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9157" w14:textId="77777777" w:rsidR="00310D6F" w:rsidRPr="009A098C" w:rsidRDefault="00310D6F" w:rsidP="00620420">
      <w:pPr>
        <w:jc w:val="both"/>
        <w:rPr>
          <w:sz w:val="22"/>
          <w:szCs w:val="22"/>
          <w:lang w:val="bg-BG"/>
        </w:rPr>
      </w:pPr>
    </w:p>
    <w:p w14:paraId="4C5CA0C7" w14:textId="77777777" w:rsidR="00310D6F" w:rsidRPr="00DD04EC" w:rsidRDefault="00310D6F" w:rsidP="00620420">
      <w:pPr>
        <w:jc w:val="both"/>
        <w:rPr>
          <w:sz w:val="22"/>
          <w:szCs w:val="22"/>
          <w:lang w:val="bg-BG"/>
        </w:rPr>
      </w:pPr>
    </w:p>
    <w:p w14:paraId="082A4C8D" w14:textId="77777777" w:rsidR="00310D6F" w:rsidRPr="00DD04EC" w:rsidRDefault="00310D6F" w:rsidP="00620420">
      <w:pPr>
        <w:jc w:val="both"/>
        <w:rPr>
          <w:sz w:val="22"/>
          <w:szCs w:val="22"/>
          <w:lang w:val="bg-BG"/>
        </w:rPr>
      </w:pPr>
    </w:p>
    <w:p w14:paraId="59C76A07" w14:textId="77777777" w:rsidR="00310D6F" w:rsidRPr="00DD04EC" w:rsidRDefault="00310D6F" w:rsidP="00620420">
      <w:pPr>
        <w:jc w:val="both"/>
        <w:rPr>
          <w:sz w:val="22"/>
          <w:szCs w:val="22"/>
          <w:lang w:val="bg-BG"/>
        </w:rPr>
      </w:pPr>
    </w:p>
    <w:p w14:paraId="523B8035" w14:textId="77777777" w:rsidR="00310D6F" w:rsidRPr="00DD04EC" w:rsidRDefault="00310D6F" w:rsidP="00620420">
      <w:pPr>
        <w:jc w:val="both"/>
        <w:rPr>
          <w:sz w:val="22"/>
          <w:szCs w:val="22"/>
          <w:lang w:val="bg-BG"/>
        </w:rPr>
      </w:pPr>
    </w:p>
    <w:p w14:paraId="4FB26026" w14:textId="77777777" w:rsidR="00310D6F" w:rsidRPr="00DD04EC" w:rsidRDefault="00310D6F" w:rsidP="00620420">
      <w:pPr>
        <w:jc w:val="both"/>
        <w:rPr>
          <w:sz w:val="22"/>
          <w:szCs w:val="22"/>
          <w:lang w:val="bg-BG"/>
        </w:rPr>
      </w:pPr>
    </w:p>
    <w:p w14:paraId="091F650E" w14:textId="77777777" w:rsidR="00310D6F" w:rsidRDefault="00310D6F" w:rsidP="00620420">
      <w:pPr>
        <w:ind w:left="567"/>
        <w:jc w:val="both"/>
        <w:rPr>
          <w:b/>
          <w:sz w:val="32"/>
          <w:szCs w:val="32"/>
          <w:lang w:val="bg-BG"/>
        </w:rPr>
      </w:pPr>
      <w:bookmarkStart w:id="0" w:name="_Hlk129002795"/>
      <w:r w:rsidRPr="00A86786">
        <w:rPr>
          <w:b/>
          <w:sz w:val="32"/>
          <w:szCs w:val="32"/>
          <w:lang w:val="bg-BG"/>
        </w:rPr>
        <w:t>ТОПЛИВО АД</w:t>
      </w:r>
    </w:p>
    <w:p w14:paraId="7A9BF005" w14:textId="77777777" w:rsidR="00A86786" w:rsidRPr="00A86786" w:rsidRDefault="00A86786" w:rsidP="00620420">
      <w:pPr>
        <w:ind w:left="567"/>
        <w:jc w:val="both"/>
        <w:rPr>
          <w:b/>
          <w:sz w:val="32"/>
          <w:szCs w:val="32"/>
          <w:lang w:val="bg-BG"/>
        </w:rPr>
      </w:pPr>
    </w:p>
    <w:p w14:paraId="2F208AEF" w14:textId="22016E61" w:rsidR="00310D6F" w:rsidRPr="00DD04EC" w:rsidRDefault="00F07674" w:rsidP="00620420">
      <w:pPr>
        <w:tabs>
          <w:tab w:val="left" w:pos="7568"/>
        </w:tabs>
        <w:ind w:left="567"/>
        <w:jc w:val="both"/>
        <w:rPr>
          <w:b/>
          <w:sz w:val="22"/>
          <w:szCs w:val="22"/>
          <w:lang w:val="bg-BG"/>
        </w:rPr>
      </w:pPr>
      <w:r w:rsidRPr="00DD04EC">
        <w:rPr>
          <w:b/>
          <w:sz w:val="22"/>
          <w:szCs w:val="22"/>
          <w:lang w:val="bg-BG"/>
        </w:rPr>
        <w:t>ИНДИВИДУАЛЕН</w:t>
      </w:r>
      <w:r w:rsidR="00736536" w:rsidRPr="00DD04EC">
        <w:rPr>
          <w:b/>
          <w:sz w:val="22"/>
          <w:szCs w:val="22"/>
          <w:lang w:val="bg-BG"/>
        </w:rPr>
        <w:t xml:space="preserve"> </w:t>
      </w:r>
      <w:r w:rsidR="00310D6F" w:rsidRPr="00DD04EC">
        <w:rPr>
          <w:b/>
          <w:sz w:val="22"/>
          <w:szCs w:val="22"/>
          <w:lang w:val="bg-BG"/>
        </w:rPr>
        <w:t>ФИНАНСОВ ОТЧЕТ</w:t>
      </w:r>
    </w:p>
    <w:p w14:paraId="0E7EC8FF" w14:textId="7E2D7A97" w:rsidR="00310D6F" w:rsidRPr="0006524F" w:rsidRDefault="00310D6F" w:rsidP="0006524F">
      <w:pPr>
        <w:ind w:firstLine="567"/>
        <w:jc w:val="both"/>
        <w:rPr>
          <w:b/>
          <w:sz w:val="22"/>
          <w:szCs w:val="22"/>
          <w:lang w:val="en-US"/>
        </w:rPr>
      </w:pPr>
      <w:r w:rsidRPr="00DD04EC">
        <w:rPr>
          <w:b/>
          <w:sz w:val="22"/>
          <w:szCs w:val="22"/>
          <w:lang w:val="bg-BG"/>
        </w:rPr>
        <w:t>3</w:t>
      </w:r>
      <w:r w:rsidR="00606245">
        <w:rPr>
          <w:b/>
          <w:sz w:val="22"/>
          <w:szCs w:val="22"/>
          <w:lang w:val="en-US"/>
        </w:rPr>
        <w:t xml:space="preserve">0 </w:t>
      </w:r>
      <w:r w:rsidR="00606245">
        <w:rPr>
          <w:b/>
          <w:sz w:val="22"/>
          <w:szCs w:val="22"/>
          <w:lang w:val="bg-BG"/>
        </w:rPr>
        <w:t xml:space="preserve">ЮНИ </w:t>
      </w:r>
      <w:r w:rsidR="00D30D17" w:rsidRPr="00DD04EC">
        <w:rPr>
          <w:b/>
          <w:sz w:val="22"/>
          <w:szCs w:val="22"/>
          <w:lang w:val="bg-BG"/>
        </w:rPr>
        <w:t>20</w:t>
      </w:r>
      <w:r w:rsidR="004A229F">
        <w:rPr>
          <w:b/>
          <w:sz w:val="22"/>
          <w:szCs w:val="22"/>
          <w:lang w:val="en-US"/>
        </w:rPr>
        <w:t>2</w:t>
      </w:r>
      <w:r w:rsidR="00606245">
        <w:rPr>
          <w:b/>
          <w:sz w:val="22"/>
          <w:szCs w:val="22"/>
          <w:lang w:val="bg-BG"/>
        </w:rPr>
        <w:t>3</w:t>
      </w:r>
      <w:r w:rsidR="00DE0D88" w:rsidRPr="00DD04EC">
        <w:rPr>
          <w:b/>
          <w:sz w:val="22"/>
          <w:szCs w:val="22"/>
          <w:lang w:val="bg-BG"/>
        </w:rPr>
        <w:t xml:space="preserve"> </w:t>
      </w:r>
      <w:r w:rsidRPr="00DD04EC">
        <w:rPr>
          <w:b/>
          <w:sz w:val="22"/>
          <w:szCs w:val="22"/>
          <w:lang w:val="bg-BG"/>
        </w:rPr>
        <w:t>г.</w:t>
      </w:r>
    </w:p>
    <w:p w14:paraId="32A90E45" w14:textId="77777777" w:rsidR="002573C6" w:rsidRDefault="002573C6" w:rsidP="008132F8">
      <w:pPr>
        <w:ind w:left="567"/>
        <w:jc w:val="both"/>
        <w:rPr>
          <w:b/>
          <w:sz w:val="22"/>
          <w:szCs w:val="22"/>
          <w:lang w:val="bg-BG"/>
        </w:rPr>
      </w:pPr>
    </w:p>
    <w:p w14:paraId="6970D032" w14:textId="2BF4339D" w:rsidR="00336553" w:rsidRPr="00336553" w:rsidRDefault="00336553" w:rsidP="00336553">
      <w:pPr>
        <w:rPr>
          <w:b/>
          <w:sz w:val="22"/>
          <w:szCs w:val="22"/>
          <w:lang w:val="bg-BG"/>
        </w:rPr>
        <w:sectPr w:rsidR="00336553" w:rsidRPr="00336553" w:rsidSect="00A245EE">
          <w:footerReference w:type="even" r:id="rId11"/>
          <w:footerReference w:type="default" r:id="rId12"/>
          <w:footerReference w:type="first" r:id="rId13"/>
          <w:pgSz w:w="11907" w:h="16840" w:code="9"/>
          <w:pgMar w:top="1417" w:right="1417" w:bottom="1417" w:left="1417" w:header="567" w:footer="567" w:gutter="0"/>
          <w:pgNumType w:start="0"/>
          <w:cols w:space="708"/>
          <w:docGrid w:linePitch="326"/>
        </w:sectPr>
      </w:pPr>
    </w:p>
    <w:p w14:paraId="350EB0FC" w14:textId="77777777" w:rsidR="00310D6F" w:rsidRPr="00DD04EC" w:rsidRDefault="00310D6F" w:rsidP="00620420">
      <w:pPr>
        <w:jc w:val="both"/>
        <w:rPr>
          <w:b/>
          <w:sz w:val="22"/>
          <w:szCs w:val="22"/>
          <w:lang w:val="bg-BG"/>
        </w:rPr>
      </w:pPr>
    </w:p>
    <w:p w14:paraId="0FA89269" w14:textId="77777777" w:rsidR="00310D6F" w:rsidRPr="00DD04EC" w:rsidRDefault="00310D6F" w:rsidP="00620420">
      <w:pPr>
        <w:jc w:val="both"/>
        <w:rPr>
          <w:b/>
          <w:sz w:val="22"/>
          <w:szCs w:val="22"/>
          <w:lang w:val="bg-BG"/>
        </w:rPr>
      </w:pPr>
    </w:p>
    <w:p w14:paraId="510577F9" w14:textId="77777777" w:rsidR="00310D6F" w:rsidRPr="00DD04EC" w:rsidRDefault="00310D6F" w:rsidP="00620420">
      <w:pPr>
        <w:jc w:val="both"/>
        <w:rPr>
          <w:b/>
          <w:sz w:val="22"/>
          <w:szCs w:val="22"/>
          <w:lang w:val="bg-BG"/>
        </w:rPr>
      </w:pPr>
    </w:p>
    <w:p w14:paraId="59D85D47" w14:textId="77777777" w:rsidR="00310D6F" w:rsidRPr="00DD04EC" w:rsidRDefault="00310D6F" w:rsidP="00620420">
      <w:pPr>
        <w:jc w:val="both"/>
        <w:rPr>
          <w:b/>
          <w:sz w:val="22"/>
          <w:szCs w:val="22"/>
          <w:lang w:val="bg-BG"/>
        </w:rPr>
      </w:pPr>
      <w:r w:rsidRPr="00DD04EC">
        <w:rPr>
          <w:b/>
          <w:sz w:val="22"/>
          <w:szCs w:val="22"/>
          <w:lang w:val="bg-BG"/>
        </w:rPr>
        <w:t>СЪДЪРЖАНИЕ</w:t>
      </w:r>
    </w:p>
    <w:p w14:paraId="5C7F541E" w14:textId="7659BABE" w:rsidR="00310D6F" w:rsidRPr="00DD04EC" w:rsidRDefault="00310D6F" w:rsidP="00620420">
      <w:pPr>
        <w:pStyle w:val="Heading2"/>
        <w:tabs>
          <w:tab w:val="right" w:pos="7655"/>
        </w:tabs>
        <w:spacing w:line="240" w:lineRule="auto"/>
        <w:rPr>
          <w:rFonts w:ascii="Times New Roman" w:hAnsi="Times New Roman"/>
          <w:sz w:val="22"/>
          <w:szCs w:val="22"/>
          <w:lang w:val="bg-BG"/>
        </w:rPr>
      </w:pPr>
      <w:r w:rsidRPr="00DD04EC">
        <w:rPr>
          <w:rFonts w:ascii="Times New Roman" w:hAnsi="Times New Roman"/>
          <w:sz w:val="22"/>
          <w:szCs w:val="22"/>
          <w:lang w:val="bg-BG"/>
        </w:rPr>
        <w:tab/>
      </w:r>
      <w:r w:rsidRPr="00DD04EC">
        <w:rPr>
          <w:rFonts w:ascii="Times New Roman" w:hAnsi="Times New Roman"/>
          <w:sz w:val="22"/>
          <w:szCs w:val="22"/>
          <w:lang w:val="bg-BG"/>
        </w:rPr>
        <w:tab/>
      </w:r>
      <w:r w:rsidR="008C1425" w:rsidRPr="00DD04EC">
        <w:rPr>
          <w:rFonts w:ascii="Times New Roman" w:hAnsi="Times New Roman"/>
          <w:sz w:val="22"/>
          <w:szCs w:val="22"/>
          <w:lang w:val="bg-BG"/>
        </w:rPr>
        <w:t xml:space="preserve">  </w:t>
      </w:r>
      <w:r w:rsidRPr="00DD04EC">
        <w:rPr>
          <w:rFonts w:ascii="Times New Roman" w:hAnsi="Times New Roman"/>
          <w:sz w:val="22"/>
          <w:szCs w:val="22"/>
          <w:lang w:val="bg-BG"/>
        </w:rPr>
        <w:t>Стр</w:t>
      </w:r>
      <w:r w:rsidR="006255C1">
        <w:rPr>
          <w:rFonts w:ascii="Times New Roman" w:hAnsi="Times New Roman"/>
          <w:sz w:val="22"/>
          <w:szCs w:val="22"/>
          <w:lang w:val="bg-BG"/>
        </w:rPr>
        <w:t>аница</w:t>
      </w:r>
    </w:p>
    <w:p w14:paraId="1BCAEF3F" w14:textId="77777777" w:rsidR="00310D6F" w:rsidRPr="00DD04EC" w:rsidRDefault="00310D6F" w:rsidP="00620420">
      <w:pPr>
        <w:tabs>
          <w:tab w:val="right" w:pos="7655"/>
        </w:tabs>
        <w:jc w:val="both"/>
        <w:rPr>
          <w:sz w:val="22"/>
          <w:szCs w:val="22"/>
          <w:lang w:val="bg-BG"/>
        </w:rPr>
      </w:pPr>
    </w:p>
    <w:p w14:paraId="4B528AFE" w14:textId="14DC94C0" w:rsidR="00310D6F" w:rsidRPr="004B638E" w:rsidRDefault="00704D68" w:rsidP="00620420">
      <w:pPr>
        <w:tabs>
          <w:tab w:val="center" w:pos="7655"/>
        </w:tabs>
        <w:rPr>
          <w:sz w:val="22"/>
          <w:szCs w:val="22"/>
        </w:rPr>
      </w:pPr>
      <w:r w:rsidRPr="00AF5727">
        <w:rPr>
          <w:sz w:val="22"/>
          <w:szCs w:val="22"/>
          <w:lang w:val="bg-BG"/>
        </w:rPr>
        <w:t xml:space="preserve">Индивидуален </w:t>
      </w:r>
      <w:r w:rsidR="00736536" w:rsidRPr="00AF5727">
        <w:rPr>
          <w:sz w:val="22"/>
          <w:szCs w:val="22"/>
          <w:lang w:val="bg-BG"/>
        </w:rPr>
        <w:t>с</w:t>
      </w:r>
      <w:r w:rsidR="00310D6F" w:rsidRPr="00AF5727">
        <w:rPr>
          <w:sz w:val="22"/>
          <w:szCs w:val="22"/>
          <w:lang w:val="bg-BG"/>
        </w:rPr>
        <w:t>четоводен баланс</w:t>
      </w:r>
      <w:r w:rsidR="00432343" w:rsidRPr="00AF5727">
        <w:rPr>
          <w:sz w:val="22"/>
          <w:szCs w:val="22"/>
          <w:lang w:val="bg-BG"/>
        </w:rPr>
        <w:tab/>
      </w:r>
      <w:r w:rsidR="00432343" w:rsidRPr="00AF5727">
        <w:rPr>
          <w:sz w:val="22"/>
          <w:szCs w:val="22"/>
          <w:lang w:val="bg-BG"/>
        </w:rPr>
        <w:tab/>
      </w:r>
      <w:r w:rsidR="008C1425" w:rsidRPr="00AF5727">
        <w:rPr>
          <w:sz w:val="22"/>
          <w:szCs w:val="22"/>
          <w:lang w:val="bg-BG"/>
        </w:rPr>
        <w:t xml:space="preserve">                </w:t>
      </w:r>
      <w:r w:rsidR="004B638E">
        <w:rPr>
          <w:sz w:val="22"/>
          <w:szCs w:val="22"/>
        </w:rPr>
        <w:t>1</w:t>
      </w:r>
    </w:p>
    <w:p w14:paraId="38AB1F85" w14:textId="77777777" w:rsidR="00310D6F" w:rsidRPr="00AF5727" w:rsidRDefault="00310D6F" w:rsidP="00620420">
      <w:pPr>
        <w:tabs>
          <w:tab w:val="center" w:pos="7655"/>
        </w:tabs>
        <w:rPr>
          <w:sz w:val="22"/>
          <w:szCs w:val="22"/>
          <w:lang w:val="bg-BG"/>
        </w:rPr>
      </w:pPr>
    </w:p>
    <w:p w14:paraId="17E504B7" w14:textId="5F8A9E57" w:rsidR="00310D6F" w:rsidRPr="004B638E" w:rsidRDefault="00704D68" w:rsidP="00620420">
      <w:pPr>
        <w:tabs>
          <w:tab w:val="center" w:pos="7655"/>
        </w:tabs>
        <w:rPr>
          <w:sz w:val="22"/>
          <w:szCs w:val="22"/>
        </w:rPr>
      </w:pPr>
      <w:r w:rsidRPr="00AF5727">
        <w:rPr>
          <w:sz w:val="22"/>
          <w:szCs w:val="22"/>
          <w:lang w:val="bg-BG"/>
        </w:rPr>
        <w:t xml:space="preserve">Индивидуален </w:t>
      </w:r>
      <w:r w:rsidR="00736536" w:rsidRPr="00AF5727">
        <w:rPr>
          <w:sz w:val="22"/>
          <w:szCs w:val="22"/>
          <w:lang w:val="bg-BG"/>
        </w:rPr>
        <w:t>о</w:t>
      </w:r>
      <w:r w:rsidR="00432343" w:rsidRPr="00AF5727">
        <w:rPr>
          <w:sz w:val="22"/>
          <w:szCs w:val="22"/>
          <w:lang w:val="bg-BG"/>
        </w:rPr>
        <w:t xml:space="preserve">тчет за </w:t>
      </w:r>
      <w:r w:rsidR="004B638E">
        <w:rPr>
          <w:sz w:val="22"/>
          <w:szCs w:val="22"/>
          <w:lang w:val="bg-BG"/>
        </w:rPr>
        <w:t xml:space="preserve">печалбата и загубата и другия </w:t>
      </w:r>
      <w:r w:rsidR="00736536" w:rsidRPr="00AF5727">
        <w:rPr>
          <w:sz w:val="22"/>
          <w:szCs w:val="22"/>
          <w:lang w:val="bg-BG"/>
        </w:rPr>
        <w:t>всеобхват</w:t>
      </w:r>
      <w:r w:rsidR="004B638E">
        <w:rPr>
          <w:sz w:val="22"/>
          <w:szCs w:val="22"/>
          <w:lang w:val="bg-BG"/>
        </w:rPr>
        <w:t>ен</w:t>
      </w:r>
      <w:r w:rsidR="00736536" w:rsidRPr="00AF5727">
        <w:rPr>
          <w:sz w:val="22"/>
          <w:szCs w:val="22"/>
          <w:lang w:val="bg-BG"/>
        </w:rPr>
        <w:t xml:space="preserve"> </w:t>
      </w:r>
      <w:r w:rsidR="00432343" w:rsidRPr="00AF5727">
        <w:rPr>
          <w:sz w:val="22"/>
          <w:szCs w:val="22"/>
          <w:lang w:val="bg-BG"/>
        </w:rPr>
        <w:t>доход</w:t>
      </w:r>
      <w:r w:rsidR="00432343" w:rsidRPr="00AF5727">
        <w:rPr>
          <w:sz w:val="22"/>
          <w:szCs w:val="22"/>
          <w:lang w:val="bg-BG"/>
        </w:rPr>
        <w:tab/>
      </w:r>
      <w:r w:rsidR="00432343" w:rsidRPr="00AF5727">
        <w:rPr>
          <w:sz w:val="22"/>
          <w:szCs w:val="22"/>
          <w:lang w:val="bg-BG"/>
        </w:rPr>
        <w:tab/>
      </w:r>
      <w:r w:rsidR="008C1425" w:rsidRPr="00AF5727">
        <w:rPr>
          <w:sz w:val="22"/>
          <w:szCs w:val="22"/>
          <w:lang w:val="bg-BG"/>
        </w:rPr>
        <w:t xml:space="preserve">                </w:t>
      </w:r>
      <w:r w:rsidR="004B638E">
        <w:rPr>
          <w:sz w:val="22"/>
          <w:szCs w:val="22"/>
        </w:rPr>
        <w:t>2</w:t>
      </w:r>
    </w:p>
    <w:p w14:paraId="47F29A53" w14:textId="77777777" w:rsidR="00310D6F" w:rsidRPr="00AF5727" w:rsidRDefault="00310D6F" w:rsidP="00620420">
      <w:pPr>
        <w:tabs>
          <w:tab w:val="center" w:pos="7655"/>
        </w:tabs>
        <w:rPr>
          <w:sz w:val="22"/>
          <w:szCs w:val="22"/>
          <w:lang w:val="bg-BG"/>
        </w:rPr>
      </w:pPr>
    </w:p>
    <w:p w14:paraId="411744AF" w14:textId="09CA1409" w:rsidR="00310D6F" w:rsidRPr="00AF5727" w:rsidRDefault="00704D68" w:rsidP="00620420">
      <w:pPr>
        <w:tabs>
          <w:tab w:val="center" w:pos="7655"/>
        </w:tabs>
        <w:rPr>
          <w:sz w:val="22"/>
          <w:szCs w:val="22"/>
          <w:lang w:val="bg-BG"/>
        </w:rPr>
      </w:pPr>
      <w:r w:rsidRPr="00AF5727">
        <w:rPr>
          <w:sz w:val="22"/>
          <w:szCs w:val="22"/>
          <w:lang w:val="bg-BG"/>
        </w:rPr>
        <w:t xml:space="preserve">Индивидуален </w:t>
      </w:r>
      <w:r w:rsidR="00736536" w:rsidRPr="00AF5727">
        <w:rPr>
          <w:sz w:val="22"/>
          <w:szCs w:val="22"/>
          <w:lang w:val="bg-BG"/>
        </w:rPr>
        <w:t>о</w:t>
      </w:r>
      <w:r w:rsidR="00310D6F" w:rsidRPr="00AF5727">
        <w:rPr>
          <w:sz w:val="22"/>
          <w:szCs w:val="22"/>
          <w:lang w:val="bg-BG"/>
        </w:rPr>
        <w:t>тчет за</w:t>
      </w:r>
      <w:r w:rsidR="00432343" w:rsidRPr="00AF5727">
        <w:rPr>
          <w:sz w:val="22"/>
          <w:szCs w:val="22"/>
          <w:lang w:val="bg-BG"/>
        </w:rPr>
        <w:t xml:space="preserve"> промените в собствения капитал</w:t>
      </w:r>
      <w:r w:rsidR="00432343" w:rsidRPr="00AF5727">
        <w:rPr>
          <w:sz w:val="22"/>
          <w:szCs w:val="22"/>
          <w:lang w:val="bg-BG"/>
        </w:rPr>
        <w:tab/>
      </w:r>
      <w:r w:rsidR="00432343" w:rsidRPr="00AF5727">
        <w:rPr>
          <w:sz w:val="22"/>
          <w:szCs w:val="22"/>
          <w:lang w:val="bg-BG"/>
        </w:rPr>
        <w:tab/>
      </w:r>
      <w:r w:rsidR="008C1425" w:rsidRPr="00AF5727">
        <w:rPr>
          <w:sz w:val="22"/>
          <w:szCs w:val="22"/>
          <w:lang w:val="bg-BG"/>
        </w:rPr>
        <w:t xml:space="preserve">                </w:t>
      </w:r>
      <w:r w:rsidR="004B638E">
        <w:rPr>
          <w:sz w:val="22"/>
          <w:szCs w:val="22"/>
          <w:lang w:val="bg-BG"/>
        </w:rPr>
        <w:t>3</w:t>
      </w:r>
    </w:p>
    <w:p w14:paraId="34B2C1F2" w14:textId="77777777" w:rsidR="00310D6F" w:rsidRPr="00AF5727" w:rsidRDefault="00310D6F" w:rsidP="00620420">
      <w:pPr>
        <w:tabs>
          <w:tab w:val="center" w:pos="7655"/>
        </w:tabs>
        <w:rPr>
          <w:sz w:val="22"/>
          <w:szCs w:val="22"/>
          <w:lang w:val="bg-BG"/>
        </w:rPr>
      </w:pPr>
    </w:p>
    <w:p w14:paraId="48C7289F" w14:textId="260D4825" w:rsidR="00310D6F" w:rsidRPr="00AF5727" w:rsidRDefault="00704D68" w:rsidP="00620420">
      <w:pPr>
        <w:tabs>
          <w:tab w:val="center" w:pos="7655"/>
        </w:tabs>
        <w:rPr>
          <w:sz w:val="22"/>
          <w:szCs w:val="22"/>
          <w:lang w:val="bg-BG"/>
        </w:rPr>
      </w:pPr>
      <w:r w:rsidRPr="00AF5727">
        <w:rPr>
          <w:sz w:val="22"/>
          <w:szCs w:val="22"/>
          <w:lang w:val="bg-BG"/>
        </w:rPr>
        <w:t xml:space="preserve">Индивидуален </w:t>
      </w:r>
      <w:r w:rsidR="00736536" w:rsidRPr="00AF5727">
        <w:rPr>
          <w:sz w:val="22"/>
          <w:szCs w:val="22"/>
          <w:lang w:val="bg-BG"/>
        </w:rPr>
        <w:t>о</w:t>
      </w:r>
      <w:r w:rsidR="00310D6F" w:rsidRPr="00AF5727">
        <w:rPr>
          <w:sz w:val="22"/>
          <w:szCs w:val="22"/>
          <w:lang w:val="bg-BG"/>
        </w:rPr>
        <w:t>тчет за парич</w:t>
      </w:r>
      <w:r w:rsidR="00607027" w:rsidRPr="00AF5727">
        <w:rPr>
          <w:sz w:val="22"/>
          <w:szCs w:val="22"/>
          <w:lang w:val="bg-BG"/>
        </w:rPr>
        <w:t>н</w:t>
      </w:r>
      <w:r w:rsidR="009137C2" w:rsidRPr="00AF5727">
        <w:rPr>
          <w:sz w:val="22"/>
          <w:szCs w:val="22"/>
          <w:lang w:val="bg-BG"/>
        </w:rPr>
        <w:t>ите</w:t>
      </w:r>
      <w:r w:rsidR="00310D6F" w:rsidRPr="00AF5727">
        <w:rPr>
          <w:sz w:val="22"/>
          <w:szCs w:val="22"/>
          <w:lang w:val="bg-BG"/>
        </w:rPr>
        <w:t xml:space="preserve"> пото</w:t>
      </w:r>
      <w:r w:rsidR="009137C2" w:rsidRPr="00AF5727">
        <w:rPr>
          <w:sz w:val="22"/>
          <w:szCs w:val="22"/>
          <w:lang w:val="bg-BG"/>
        </w:rPr>
        <w:t>ци</w:t>
      </w:r>
      <w:r w:rsidR="00DF7EF2" w:rsidRPr="00AF5727">
        <w:rPr>
          <w:sz w:val="22"/>
          <w:szCs w:val="22"/>
          <w:lang w:val="bg-BG"/>
        </w:rPr>
        <w:tab/>
      </w:r>
      <w:r w:rsidR="00DF7EF2" w:rsidRPr="00AF5727">
        <w:rPr>
          <w:sz w:val="22"/>
          <w:szCs w:val="22"/>
          <w:lang w:val="bg-BG"/>
        </w:rPr>
        <w:tab/>
      </w:r>
      <w:r w:rsidR="008C1425" w:rsidRPr="00AF5727">
        <w:rPr>
          <w:sz w:val="22"/>
          <w:szCs w:val="22"/>
          <w:lang w:val="bg-BG"/>
        </w:rPr>
        <w:t xml:space="preserve">                </w:t>
      </w:r>
      <w:r w:rsidR="004B638E">
        <w:rPr>
          <w:sz w:val="22"/>
          <w:szCs w:val="22"/>
          <w:lang w:val="bg-BG"/>
        </w:rPr>
        <w:t>4</w:t>
      </w:r>
    </w:p>
    <w:p w14:paraId="1B6E2F16" w14:textId="77777777" w:rsidR="00310D6F" w:rsidRPr="00AF5727" w:rsidRDefault="00310D6F" w:rsidP="00620420">
      <w:pPr>
        <w:tabs>
          <w:tab w:val="center" w:pos="7655"/>
        </w:tabs>
        <w:rPr>
          <w:sz w:val="22"/>
          <w:szCs w:val="22"/>
          <w:lang w:val="bg-BG"/>
        </w:rPr>
      </w:pPr>
    </w:p>
    <w:p w14:paraId="6D1111DE" w14:textId="1EDD82C2" w:rsidR="00310D6F" w:rsidRPr="00293E3F" w:rsidRDefault="00310D6F" w:rsidP="00620420">
      <w:pPr>
        <w:rPr>
          <w:sz w:val="22"/>
          <w:szCs w:val="22"/>
          <w:lang w:val="en-US"/>
        </w:rPr>
      </w:pPr>
      <w:r w:rsidRPr="00AF5727">
        <w:rPr>
          <w:sz w:val="22"/>
          <w:szCs w:val="22"/>
          <w:lang w:val="bg-BG"/>
        </w:rPr>
        <w:t>Приложен</w:t>
      </w:r>
      <w:r w:rsidR="00432343" w:rsidRPr="00AF5727">
        <w:rPr>
          <w:sz w:val="22"/>
          <w:szCs w:val="22"/>
          <w:lang w:val="bg-BG"/>
        </w:rPr>
        <w:t xml:space="preserve">ия към годишния </w:t>
      </w:r>
      <w:r w:rsidR="00704D68" w:rsidRPr="00AF5727">
        <w:rPr>
          <w:sz w:val="22"/>
          <w:szCs w:val="22"/>
          <w:lang w:val="bg-BG"/>
        </w:rPr>
        <w:t xml:space="preserve">индивидуален </w:t>
      </w:r>
      <w:r w:rsidR="00432343" w:rsidRPr="00AF5727">
        <w:rPr>
          <w:sz w:val="22"/>
          <w:szCs w:val="22"/>
          <w:lang w:val="bg-BG"/>
        </w:rPr>
        <w:t>финансов отчет</w:t>
      </w:r>
      <w:r w:rsidR="00432343" w:rsidRPr="00AF5727">
        <w:rPr>
          <w:sz w:val="22"/>
          <w:szCs w:val="22"/>
          <w:lang w:val="bg-BG"/>
        </w:rPr>
        <w:tab/>
      </w:r>
      <w:r w:rsidR="00432343" w:rsidRPr="00AF5727">
        <w:rPr>
          <w:sz w:val="22"/>
          <w:szCs w:val="22"/>
          <w:lang w:val="bg-BG"/>
        </w:rPr>
        <w:tab/>
      </w:r>
      <w:r w:rsidR="00432343" w:rsidRPr="00AF5727">
        <w:rPr>
          <w:sz w:val="22"/>
          <w:szCs w:val="22"/>
          <w:lang w:val="bg-BG"/>
        </w:rPr>
        <w:tab/>
      </w:r>
      <w:r w:rsidR="004B5954" w:rsidRPr="00AF5727">
        <w:rPr>
          <w:sz w:val="22"/>
          <w:szCs w:val="22"/>
          <w:lang w:val="bg-BG"/>
        </w:rPr>
        <w:tab/>
      </w:r>
      <w:r w:rsidR="008C1425" w:rsidRPr="00AF5727">
        <w:rPr>
          <w:sz w:val="22"/>
          <w:szCs w:val="22"/>
          <w:lang w:val="bg-BG"/>
        </w:rPr>
        <w:t xml:space="preserve">           </w:t>
      </w:r>
      <w:r w:rsidR="004B638E" w:rsidRPr="00674C4E">
        <w:rPr>
          <w:sz w:val="22"/>
          <w:szCs w:val="22"/>
          <w:lang w:val="bg-BG"/>
        </w:rPr>
        <w:t>5</w:t>
      </w:r>
      <w:r w:rsidRPr="00674C4E">
        <w:rPr>
          <w:sz w:val="22"/>
          <w:szCs w:val="22"/>
          <w:lang w:val="bg-BG"/>
        </w:rPr>
        <w:t>-</w:t>
      </w:r>
      <w:r w:rsidR="003C0D89">
        <w:rPr>
          <w:sz w:val="22"/>
          <w:szCs w:val="22"/>
          <w:lang w:val="bg-BG"/>
        </w:rPr>
        <w:t>5</w:t>
      </w:r>
      <w:r w:rsidR="00293E3F">
        <w:rPr>
          <w:sz w:val="22"/>
          <w:szCs w:val="22"/>
          <w:lang w:val="en-US"/>
        </w:rPr>
        <w:t>4</w:t>
      </w:r>
    </w:p>
    <w:p w14:paraId="66379F9D" w14:textId="77777777" w:rsidR="00442D89" w:rsidRPr="00442D89" w:rsidRDefault="00442D89" w:rsidP="00620420">
      <w:pPr>
        <w:rPr>
          <w:sz w:val="22"/>
          <w:szCs w:val="22"/>
          <w:lang w:val="en-US"/>
        </w:rPr>
      </w:pPr>
    </w:p>
    <w:p w14:paraId="55614260" w14:textId="6C2CEA50" w:rsidR="00442D89" w:rsidRPr="00DD04EC" w:rsidRDefault="00442D89" w:rsidP="00620420">
      <w:pPr>
        <w:rPr>
          <w:sz w:val="22"/>
          <w:szCs w:val="22"/>
          <w:lang w:val="bg-BG"/>
        </w:rPr>
        <w:sectPr w:rsidR="00442D89" w:rsidRPr="00DD04EC" w:rsidSect="00A245EE">
          <w:headerReference w:type="default" r:id="rId14"/>
          <w:footerReference w:type="default" r:id="rId15"/>
          <w:pgSz w:w="11907" w:h="16840" w:code="9"/>
          <w:pgMar w:top="1417" w:right="1417" w:bottom="1417" w:left="1417" w:header="567" w:footer="567" w:gutter="0"/>
          <w:cols w:space="708"/>
          <w:docGrid w:linePitch="326"/>
        </w:sectPr>
      </w:pPr>
      <w:r>
        <w:rPr>
          <w:sz w:val="22"/>
          <w:szCs w:val="22"/>
          <w:lang w:val="bg-BG"/>
        </w:rPr>
        <w:t xml:space="preserve"> </w:t>
      </w:r>
    </w:p>
    <w:tbl>
      <w:tblPr>
        <w:tblW w:w="9390" w:type="dxa"/>
        <w:tblInd w:w="108" w:type="dxa"/>
        <w:tblLayout w:type="fixed"/>
        <w:tblLook w:val="0000" w:firstRow="0" w:lastRow="0" w:firstColumn="0" w:lastColumn="0" w:noHBand="0" w:noVBand="0"/>
      </w:tblPr>
      <w:tblGrid>
        <w:gridCol w:w="4962"/>
        <w:gridCol w:w="1593"/>
        <w:gridCol w:w="1417"/>
        <w:gridCol w:w="1418"/>
      </w:tblGrid>
      <w:tr w:rsidR="007C031E" w:rsidRPr="00B04012" w14:paraId="641646EB" w14:textId="77777777" w:rsidTr="005670B3">
        <w:trPr>
          <w:trHeight w:val="57"/>
        </w:trPr>
        <w:tc>
          <w:tcPr>
            <w:tcW w:w="4962" w:type="dxa"/>
          </w:tcPr>
          <w:p w14:paraId="6E56560A" w14:textId="77777777" w:rsidR="007C031E" w:rsidRPr="00B04012" w:rsidRDefault="007C031E" w:rsidP="00DE6C2B">
            <w:pPr>
              <w:pStyle w:val="Header"/>
              <w:tabs>
                <w:tab w:val="clear" w:pos="4320"/>
                <w:tab w:val="clear" w:pos="8640"/>
                <w:tab w:val="left" w:pos="1134"/>
                <w:tab w:val="left" w:pos="1276"/>
                <w:tab w:val="center" w:pos="3402"/>
                <w:tab w:val="left" w:pos="3969"/>
                <w:tab w:val="center" w:pos="4536"/>
                <w:tab w:val="center" w:pos="5832"/>
                <w:tab w:val="center" w:pos="6804"/>
                <w:tab w:val="right" w:pos="7655"/>
              </w:tabs>
              <w:ind w:left="-108"/>
              <w:rPr>
                <w:sz w:val="20"/>
                <w:szCs w:val="20"/>
                <w:lang w:val="bg-BG"/>
              </w:rPr>
            </w:pPr>
            <w:bookmarkStart w:id="1" w:name="_Hlk40101458"/>
            <w:r w:rsidRPr="00B04012">
              <w:rPr>
                <w:sz w:val="20"/>
                <w:szCs w:val="20"/>
                <w:lang w:val="bg-BG"/>
              </w:rPr>
              <w:lastRenderedPageBreak/>
              <w:t>(Всички суми са в хил. лева)</w:t>
            </w:r>
          </w:p>
        </w:tc>
        <w:tc>
          <w:tcPr>
            <w:tcW w:w="1593" w:type="dxa"/>
          </w:tcPr>
          <w:p w14:paraId="012FB632" w14:textId="62AE6B06" w:rsidR="007C031E" w:rsidRPr="00335A87" w:rsidRDefault="008A1F6F" w:rsidP="00620420">
            <w:pPr>
              <w:jc w:val="center"/>
              <w:rPr>
                <w:b/>
                <w:snapToGrid w:val="0"/>
                <w:sz w:val="20"/>
                <w:szCs w:val="20"/>
                <w:lang w:val="bg-BG"/>
              </w:rPr>
            </w:pPr>
            <w:proofErr w:type="spellStart"/>
            <w:r w:rsidRPr="00335A87">
              <w:rPr>
                <w:b/>
                <w:snapToGrid w:val="0"/>
                <w:sz w:val="20"/>
                <w:szCs w:val="20"/>
                <w:lang w:val="bg-BG"/>
              </w:rPr>
              <w:t>Прил</w:t>
            </w:r>
            <w:r w:rsidR="00335A87" w:rsidRPr="00335A87">
              <w:rPr>
                <w:b/>
                <w:snapToGrid w:val="0"/>
                <w:sz w:val="20"/>
                <w:szCs w:val="20"/>
                <w:lang w:val="bg-BG"/>
              </w:rPr>
              <w:t>o</w:t>
            </w:r>
            <w:r w:rsidRPr="00335A87">
              <w:rPr>
                <w:b/>
                <w:snapToGrid w:val="0"/>
                <w:sz w:val="20"/>
                <w:szCs w:val="20"/>
                <w:lang w:val="bg-BG"/>
              </w:rPr>
              <w:t>жение</w:t>
            </w:r>
            <w:proofErr w:type="spellEnd"/>
          </w:p>
        </w:tc>
        <w:tc>
          <w:tcPr>
            <w:tcW w:w="2835" w:type="dxa"/>
            <w:gridSpan w:val="2"/>
            <w:vAlign w:val="bottom"/>
          </w:tcPr>
          <w:p w14:paraId="1E6D59AF" w14:textId="660C26D3" w:rsidR="007C031E" w:rsidRPr="00B04012" w:rsidRDefault="007C031E" w:rsidP="009A098C">
            <w:pPr>
              <w:jc w:val="center"/>
              <w:rPr>
                <w:b/>
                <w:snapToGrid w:val="0"/>
                <w:sz w:val="20"/>
                <w:szCs w:val="20"/>
                <w:lang w:val="bg-BG"/>
              </w:rPr>
            </w:pPr>
          </w:p>
        </w:tc>
      </w:tr>
      <w:tr w:rsidR="007C031E" w:rsidRPr="00B04012" w14:paraId="2D5CEF34" w14:textId="77777777" w:rsidTr="007D54BB">
        <w:trPr>
          <w:trHeight w:val="57"/>
        </w:trPr>
        <w:tc>
          <w:tcPr>
            <w:tcW w:w="4962" w:type="dxa"/>
          </w:tcPr>
          <w:p w14:paraId="45ABA17D" w14:textId="77777777" w:rsidR="007C031E" w:rsidRPr="00B04012" w:rsidRDefault="007C031E" w:rsidP="00DE6C2B">
            <w:pPr>
              <w:pStyle w:val="Header"/>
              <w:tabs>
                <w:tab w:val="clear" w:pos="4320"/>
                <w:tab w:val="clear" w:pos="8640"/>
                <w:tab w:val="left" w:pos="1134"/>
                <w:tab w:val="left" w:pos="1276"/>
                <w:tab w:val="center" w:pos="3402"/>
                <w:tab w:val="left" w:pos="3969"/>
                <w:tab w:val="center" w:pos="4536"/>
                <w:tab w:val="center" w:pos="5832"/>
                <w:tab w:val="center" w:pos="6804"/>
                <w:tab w:val="right" w:pos="7655"/>
              </w:tabs>
              <w:ind w:left="-108"/>
              <w:rPr>
                <w:sz w:val="20"/>
                <w:szCs w:val="20"/>
                <w:lang w:val="bg-BG"/>
              </w:rPr>
            </w:pPr>
          </w:p>
        </w:tc>
        <w:tc>
          <w:tcPr>
            <w:tcW w:w="1593" w:type="dxa"/>
          </w:tcPr>
          <w:p w14:paraId="645F2128" w14:textId="3A4B3D9C" w:rsidR="007C031E" w:rsidRPr="00B04012" w:rsidRDefault="007C031E" w:rsidP="00DE6C2B">
            <w:pPr>
              <w:jc w:val="center"/>
              <w:rPr>
                <w:b/>
                <w:snapToGrid w:val="0"/>
                <w:sz w:val="20"/>
                <w:szCs w:val="20"/>
                <w:lang w:val="bg-BG"/>
              </w:rPr>
            </w:pPr>
          </w:p>
        </w:tc>
        <w:tc>
          <w:tcPr>
            <w:tcW w:w="1417" w:type="dxa"/>
            <w:vAlign w:val="bottom"/>
          </w:tcPr>
          <w:p w14:paraId="3087F930" w14:textId="70F4451C" w:rsidR="007C031E" w:rsidRPr="00B04012" w:rsidRDefault="009A098C" w:rsidP="00E37991">
            <w:pPr>
              <w:jc w:val="right"/>
              <w:rPr>
                <w:b/>
                <w:snapToGrid w:val="0"/>
                <w:sz w:val="20"/>
                <w:szCs w:val="20"/>
                <w:lang w:val="bg-BG"/>
              </w:rPr>
            </w:pPr>
            <w:r>
              <w:rPr>
                <w:b/>
                <w:snapToGrid w:val="0"/>
                <w:sz w:val="20"/>
                <w:szCs w:val="20"/>
                <w:lang w:val="bg-BG"/>
              </w:rPr>
              <w:t>30.06.</w:t>
            </w:r>
            <w:r w:rsidR="00DD71FA" w:rsidRPr="00B04012">
              <w:rPr>
                <w:b/>
                <w:snapToGrid w:val="0"/>
                <w:sz w:val="20"/>
                <w:szCs w:val="20"/>
              </w:rPr>
              <w:t>20</w:t>
            </w:r>
            <w:r w:rsidR="007B4F1E">
              <w:rPr>
                <w:b/>
                <w:snapToGrid w:val="0"/>
                <w:sz w:val="20"/>
                <w:szCs w:val="20"/>
                <w:lang w:val="bg-BG"/>
              </w:rPr>
              <w:t>2</w:t>
            </w:r>
            <w:r>
              <w:rPr>
                <w:b/>
                <w:snapToGrid w:val="0"/>
                <w:sz w:val="20"/>
                <w:szCs w:val="20"/>
                <w:lang w:val="bg-BG"/>
              </w:rPr>
              <w:t>3</w:t>
            </w:r>
            <w:r w:rsidR="006E0827" w:rsidRPr="00B04012">
              <w:rPr>
                <w:b/>
                <w:snapToGrid w:val="0"/>
                <w:sz w:val="20"/>
                <w:szCs w:val="20"/>
              </w:rPr>
              <w:t xml:space="preserve"> </w:t>
            </w:r>
            <w:r w:rsidR="006E0827" w:rsidRPr="00B04012">
              <w:rPr>
                <w:b/>
                <w:snapToGrid w:val="0"/>
                <w:sz w:val="20"/>
                <w:szCs w:val="20"/>
                <w:lang w:val="bg-BG"/>
              </w:rPr>
              <w:t>г.</w:t>
            </w:r>
          </w:p>
        </w:tc>
        <w:tc>
          <w:tcPr>
            <w:tcW w:w="1418" w:type="dxa"/>
            <w:vAlign w:val="bottom"/>
          </w:tcPr>
          <w:p w14:paraId="6B6F715D" w14:textId="65A4027C" w:rsidR="007C031E" w:rsidRPr="00B04012" w:rsidRDefault="009A098C" w:rsidP="00E37991">
            <w:pPr>
              <w:jc w:val="right"/>
              <w:rPr>
                <w:b/>
                <w:snapToGrid w:val="0"/>
                <w:sz w:val="20"/>
                <w:szCs w:val="20"/>
                <w:lang w:val="bg-BG"/>
              </w:rPr>
            </w:pPr>
            <w:r>
              <w:rPr>
                <w:b/>
                <w:snapToGrid w:val="0"/>
                <w:sz w:val="20"/>
                <w:szCs w:val="20"/>
                <w:lang w:val="bg-BG"/>
              </w:rPr>
              <w:t>31.12.</w:t>
            </w:r>
            <w:r w:rsidR="00317E78">
              <w:rPr>
                <w:b/>
                <w:snapToGrid w:val="0"/>
                <w:sz w:val="20"/>
                <w:szCs w:val="20"/>
                <w:lang w:val="bg-BG"/>
              </w:rPr>
              <w:t>202</w:t>
            </w:r>
            <w:r>
              <w:rPr>
                <w:b/>
                <w:snapToGrid w:val="0"/>
                <w:sz w:val="20"/>
                <w:szCs w:val="20"/>
                <w:lang w:val="bg-BG"/>
              </w:rPr>
              <w:t>2</w:t>
            </w:r>
            <w:r w:rsidR="006E0827" w:rsidRPr="00B04012">
              <w:rPr>
                <w:b/>
                <w:snapToGrid w:val="0"/>
                <w:sz w:val="20"/>
                <w:szCs w:val="20"/>
                <w:lang w:val="bg-BG"/>
              </w:rPr>
              <w:t xml:space="preserve"> г.</w:t>
            </w:r>
          </w:p>
        </w:tc>
      </w:tr>
      <w:tr w:rsidR="007C031E" w:rsidRPr="00B04012" w14:paraId="5452B7CF" w14:textId="77777777" w:rsidTr="005670B3">
        <w:trPr>
          <w:trHeight w:val="57"/>
        </w:trPr>
        <w:tc>
          <w:tcPr>
            <w:tcW w:w="4962" w:type="dxa"/>
          </w:tcPr>
          <w:p w14:paraId="61515F74" w14:textId="77777777" w:rsidR="007C031E" w:rsidRPr="00B04012" w:rsidRDefault="007C031E" w:rsidP="00DE6C2B">
            <w:pPr>
              <w:tabs>
                <w:tab w:val="left" w:pos="1134"/>
                <w:tab w:val="left" w:pos="1276"/>
                <w:tab w:val="center" w:pos="3402"/>
                <w:tab w:val="left" w:pos="3969"/>
                <w:tab w:val="center" w:pos="4536"/>
                <w:tab w:val="center" w:pos="5670"/>
                <w:tab w:val="center" w:pos="6804"/>
                <w:tab w:val="right" w:pos="7655"/>
              </w:tabs>
              <w:ind w:left="-108"/>
              <w:rPr>
                <w:sz w:val="20"/>
                <w:szCs w:val="20"/>
                <w:lang w:val="bg-BG"/>
              </w:rPr>
            </w:pPr>
            <w:r w:rsidRPr="00B04012">
              <w:rPr>
                <w:b/>
                <w:sz w:val="20"/>
                <w:szCs w:val="20"/>
                <w:lang w:val="bg-BG"/>
              </w:rPr>
              <w:t>АКТИВИ</w:t>
            </w:r>
          </w:p>
        </w:tc>
        <w:tc>
          <w:tcPr>
            <w:tcW w:w="1593" w:type="dxa"/>
            <w:vAlign w:val="bottom"/>
          </w:tcPr>
          <w:p w14:paraId="09C7BC83" w14:textId="77777777" w:rsidR="007C031E" w:rsidRPr="00B04012" w:rsidRDefault="007C031E" w:rsidP="00DE6C2B">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p>
        </w:tc>
        <w:tc>
          <w:tcPr>
            <w:tcW w:w="1417" w:type="dxa"/>
            <w:vAlign w:val="bottom"/>
          </w:tcPr>
          <w:p w14:paraId="4E97991F" w14:textId="77777777" w:rsidR="007C031E" w:rsidRPr="00B04012" w:rsidRDefault="007C031E" w:rsidP="00DE6C2B">
            <w:pPr>
              <w:tabs>
                <w:tab w:val="left" w:pos="1134"/>
                <w:tab w:val="left" w:pos="1276"/>
                <w:tab w:val="center" w:pos="3402"/>
                <w:tab w:val="left" w:pos="3969"/>
                <w:tab w:val="center" w:pos="4536"/>
                <w:tab w:val="center" w:pos="5670"/>
                <w:tab w:val="center" w:pos="6804"/>
                <w:tab w:val="right" w:pos="7655"/>
              </w:tabs>
              <w:jc w:val="right"/>
              <w:rPr>
                <w:sz w:val="20"/>
                <w:szCs w:val="20"/>
                <w:lang w:val="bg-BG"/>
              </w:rPr>
            </w:pPr>
          </w:p>
        </w:tc>
        <w:tc>
          <w:tcPr>
            <w:tcW w:w="1418" w:type="dxa"/>
            <w:vAlign w:val="bottom"/>
          </w:tcPr>
          <w:p w14:paraId="28DA288F" w14:textId="77777777" w:rsidR="007C031E" w:rsidRPr="00B04012" w:rsidRDefault="007C031E" w:rsidP="00DE6C2B">
            <w:pPr>
              <w:tabs>
                <w:tab w:val="left" w:pos="1134"/>
                <w:tab w:val="left" w:pos="1276"/>
                <w:tab w:val="center" w:pos="3402"/>
                <w:tab w:val="left" w:pos="3969"/>
                <w:tab w:val="center" w:pos="4536"/>
                <w:tab w:val="center" w:pos="5670"/>
                <w:tab w:val="center" w:pos="6804"/>
                <w:tab w:val="right" w:pos="7655"/>
              </w:tabs>
              <w:jc w:val="right"/>
              <w:rPr>
                <w:sz w:val="20"/>
                <w:szCs w:val="20"/>
                <w:lang w:val="bg-BG"/>
              </w:rPr>
            </w:pPr>
          </w:p>
        </w:tc>
      </w:tr>
      <w:tr w:rsidR="007C031E" w:rsidRPr="00B04012" w14:paraId="441708F4" w14:textId="77777777" w:rsidTr="005670B3">
        <w:trPr>
          <w:trHeight w:val="57"/>
        </w:trPr>
        <w:tc>
          <w:tcPr>
            <w:tcW w:w="4962" w:type="dxa"/>
          </w:tcPr>
          <w:p w14:paraId="04627371" w14:textId="77777777" w:rsidR="007C031E" w:rsidRPr="00B04012" w:rsidRDefault="007C031E" w:rsidP="00DE6C2B">
            <w:pPr>
              <w:tabs>
                <w:tab w:val="left" w:pos="1134"/>
                <w:tab w:val="left" w:pos="1276"/>
                <w:tab w:val="center" w:pos="3402"/>
                <w:tab w:val="left" w:pos="3969"/>
                <w:tab w:val="center" w:pos="4536"/>
                <w:tab w:val="center" w:pos="5670"/>
                <w:tab w:val="center" w:pos="6804"/>
                <w:tab w:val="right" w:pos="7655"/>
              </w:tabs>
              <w:ind w:left="-108"/>
              <w:rPr>
                <w:sz w:val="20"/>
                <w:szCs w:val="20"/>
                <w:lang w:val="bg-BG"/>
              </w:rPr>
            </w:pPr>
            <w:r w:rsidRPr="00B04012">
              <w:rPr>
                <w:b/>
                <w:sz w:val="20"/>
                <w:szCs w:val="20"/>
                <w:lang w:val="bg-BG"/>
              </w:rPr>
              <w:t>Нетекущи активи</w:t>
            </w:r>
          </w:p>
        </w:tc>
        <w:tc>
          <w:tcPr>
            <w:tcW w:w="1593" w:type="dxa"/>
            <w:vAlign w:val="bottom"/>
          </w:tcPr>
          <w:p w14:paraId="4FF37776" w14:textId="77777777" w:rsidR="007C031E" w:rsidRPr="00B04012" w:rsidRDefault="007C031E" w:rsidP="00DE6C2B">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p>
        </w:tc>
        <w:tc>
          <w:tcPr>
            <w:tcW w:w="1417" w:type="dxa"/>
            <w:vAlign w:val="bottom"/>
          </w:tcPr>
          <w:p w14:paraId="4A3AD9A9" w14:textId="77777777" w:rsidR="007C031E" w:rsidRPr="00B04012" w:rsidRDefault="007C031E" w:rsidP="00DE6C2B">
            <w:pPr>
              <w:tabs>
                <w:tab w:val="left" w:pos="1134"/>
                <w:tab w:val="left" w:pos="1276"/>
                <w:tab w:val="center" w:pos="3402"/>
                <w:tab w:val="left" w:pos="3969"/>
                <w:tab w:val="center" w:pos="4536"/>
                <w:tab w:val="center" w:pos="5670"/>
                <w:tab w:val="center" w:pos="6804"/>
                <w:tab w:val="right" w:pos="7655"/>
              </w:tabs>
              <w:jc w:val="right"/>
              <w:rPr>
                <w:sz w:val="20"/>
                <w:szCs w:val="20"/>
                <w:lang w:val="bg-BG"/>
              </w:rPr>
            </w:pPr>
          </w:p>
        </w:tc>
        <w:tc>
          <w:tcPr>
            <w:tcW w:w="1418" w:type="dxa"/>
            <w:vAlign w:val="bottom"/>
          </w:tcPr>
          <w:p w14:paraId="4EBD0288" w14:textId="77777777" w:rsidR="007C031E" w:rsidRPr="00B04012" w:rsidRDefault="007C031E" w:rsidP="00DE6C2B">
            <w:pPr>
              <w:tabs>
                <w:tab w:val="left" w:pos="1134"/>
                <w:tab w:val="left" w:pos="1276"/>
                <w:tab w:val="center" w:pos="3402"/>
                <w:tab w:val="left" w:pos="3969"/>
                <w:tab w:val="center" w:pos="4536"/>
                <w:tab w:val="center" w:pos="5670"/>
                <w:tab w:val="center" w:pos="6804"/>
                <w:tab w:val="right" w:pos="7655"/>
              </w:tabs>
              <w:jc w:val="right"/>
              <w:rPr>
                <w:sz w:val="20"/>
                <w:szCs w:val="20"/>
                <w:lang w:val="bg-BG"/>
              </w:rPr>
            </w:pPr>
          </w:p>
        </w:tc>
      </w:tr>
      <w:tr w:rsidR="00E333BF" w:rsidRPr="00B04012" w14:paraId="539800B9" w14:textId="77777777" w:rsidTr="005670B3">
        <w:trPr>
          <w:trHeight w:val="57"/>
        </w:trPr>
        <w:tc>
          <w:tcPr>
            <w:tcW w:w="4962" w:type="dxa"/>
          </w:tcPr>
          <w:p w14:paraId="42BF418C" w14:textId="77777777" w:rsidR="00E333BF" w:rsidRPr="00B04012" w:rsidRDefault="00E333BF" w:rsidP="00E333BF">
            <w:pPr>
              <w:ind w:left="-108"/>
              <w:rPr>
                <w:snapToGrid w:val="0"/>
                <w:sz w:val="20"/>
                <w:szCs w:val="20"/>
                <w:lang w:val="bg-BG"/>
              </w:rPr>
            </w:pPr>
            <w:r w:rsidRPr="00B04012">
              <w:rPr>
                <w:snapToGrid w:val="0"/>
                <w:sz w:val="20"/>
                <w:szCs w:val="20"/>
                <w:lang w:val="bg-BG"/>
              </w:rPr>
              <w:t>Имоти, машини и съоръжения (ИМС)</w:t>
            </w:r>
          </w:p>
        </w:tc>
        <w:tc>
          <w:tcPr>
            <w:tcW w:w="1593" w:type="dxa"/>
            <w:vAlign w:val="bottom"/>
          </w:tcPr>
          <w:p w14:paraId="3E426795"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r w:rsidRPr="00B04012">
              <w:rPr>
                <w:sz w:val="20"/>
                <w:szCs w:val="20"/>
                <w:lang w:val="bg-BG"/>
              </w:rPr>
              <w:t>5</w:t>
            </w:r>
          </w:p>
        </w:tc>
        <w:tc>
          <w:tcPr>
            <w:tcW w:w="1417" w:type="dxa"/>
            <w:vAlign w:val="bottom"/>
          </w:tcPr>
          <w:p w14:paraId="148CA329" w14:textId="07AAC07A" w:rsidR="00E333BF" w:rsidRPr="007974F8" w:rsidRDefault="007974F8" w:rsidP="00E333BF">
            <w:pPr>
              <w:jc w:val="right"/>
              <w:rPr>
                <w:snapToGrid w:val="0"/>
                <w:sz w:val="20"/>
                <w:szCs w:val="20"/>
                <w:lang w:val="en-US"/>
              </w:rPr>
            </w:pPr>
            <w:r>
              <w:rPr>
                <w:snapToGrid w:val="0"/>
                <w:sz w:val="20"/>
                <w:szCs w:val="20"/>
                <w:lang w:val="en-US"/>
              </w:rPr>
              <w:t>31,456</w:t>
            </w:r>
          </w:p>
        </w:tc>
        <w:tc>
          <w:tcPr>
            <w:tcW w:w="1418" w:type="dxa"/>
            <w:vAlign w:val="bottom"/>
          </w:tcPr>
          <w:p w14:paraId="725C222D" w14:textId="1AFAC8DB" w:rsidR="00E333BF" w:rsidRPr="00447FCD" w:rsidRDefault="00E333BF" w:rsidP="00E333BF">
            <w:pPr>
              <w:jc w:val="right"/>
              <w:rPr>
                <w:snapToGrid w:val="0"/>
                <w:sz w:val="20"/>
                <w:szCs w:val="20"/>
              </w:rPr>
            </w:pPr>
            <w:r>
              <w:rPr>
                <w:snapToGrid w:val="0"/>
                <w:sz w:val="20"/>
                <w:szCs w:val="20"/>
                <w:lang w:val="bg-BG"/>
              </w:rPr>
              <w:t>32,377</w:t>
            </w:r>
          </w:p>
        </w:tc>
      </w:tr>
      <w:tr w:rsidR="00E333BF" w:rsidRPr="00B04012" w14:paraId="07A1F6D0" w14:textId="77777777" w:rsidTr="005670B3">
        <w:trPr>
          <w:trHeight w:val="57"/>
        </w:trPr>
        <w:tc>
          <w:tcPr>
            <w:tcW w:w="4962" w:type="dxa"/>
          </w:tcPr>
          <w:p w14:paraId="09609419" w14:textId="77777777" w:rsidR="00E333BF" w:rsidRPr="00B04012" w:rsidRDefault="00E333BF" w:rsidP="00E333BF">
            <w:pPr>
              <w:ind w:left="-108"/>
              <w:rPr>
                <w:snapToGrid w:val="0"/>
                <w:sz w:val="20"/>
                <w:szCs w:val="20"/>
                <w:lang w:val="bg-BG"/>
              </w:rPr>
            </w:pPr>
            <w:r w:rsidRPr="00B04012">
              <w:rPr>
                <w:sz w:val="20"/>
                <w:szCs w:val="20"/>
                <w:lang w:val="bg-BG"/>
              </w:rPr>
              <w:t>Инвестиционни имоти</w:t>
            </w:r>
          </w:p>
        </w:tc>
        <w:tc>
          <w:tcPr>
            <w:tcW w:w="1593" w:type="dxa"/>
            <w:vAlign w:val="bottom"/>
          </w:tcPr>
          <w:p w14:paraId="591E4338"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r w:rsidRPr="00B04012">
              <w:rPr>
                <w:sz w:val="20"/>
                <w:szCs w:val="20"/>
                <w:lang w:val="bg-BG"/>
              </w:rPr>
              <w:t>6</w:t>
            </w:r>
          </w:p>
        </w:tc>
        <w:tc>
          <w:tcPr>
            <w:tcW w:w="1417" w:type="dxa"/>
            <w:vAlign w:val="bottom"/>
          </w:tcPr>
          <w:p w14:paraId="7905A7C3" w14:textId="50B461F3" w:rsidR="00E333BF" w:rsidRPr="00554BA4" w:rsidRDefault="001A5C12" w:rsidP="00E333BF">
            <w:pPr>
              <w:jc w:val="right"/>
              <w:rPr>
                <w:snapToGrid w:val="0"/>
                <w:sz w:val="20"/>
                <w:szCs w:val="20"/>
                <w:lang w:val="bg-BG"/>
              </w:rPr>
            </w:pPr>
            <w:r>
              <w:rPr>
                <w:snapToGrid w:val="0"/>
                <w:sz w:val="20"/>
                <w:szCs w:val="20"/>
                <w:lang w:val="bg-BG"/>
              </w:rPr>
              <w:t>27,2</w:t>
            </w:r>
            <w:r w:rsidR="006669A5">
              <w:rPr>
                <w:snapToGrid w:val="0"/>
                <w:sz w:val="20"/>
                <w:szCs w:val="20"/>
                <w:lang w:val="en-US"/>
              </w:rPr>
              <w:t>4</w:t>
            </w:r>
            <w:r>
              <w:rPr>
                <w:snapToGrid w:val="0"/>
                <w:sz w:val="20"/>
                <w:szCs w:val="20"/>
                <w:lang w:val="bg-BG"/>
              </w:rPr>
              <w:t>5</w:t>
            </w:r>
          </w:p>
        </w:tc>
        <w:tc>
          <w:tcPr>
            <w:tcW w:w="1418" w:type="dxa"/>
            <w:vAlign w:val="bottom"/>
          </w:tcPr>
          <w:p w14:paraId="6901DDAC" w14:textId="4B098B3D" w:rsidR="00E333BF" w:rsidRPr="00447FCD" w:rsidRDefault="00E333BF" w:rsidP="00E333BF">
            <w:pPr>
              <w:jc w:val="right"/>
              <w:rPr>
                <w:snapToGrid w:val="0"/>
                <w:sz w:val="20"/>
                <w:szCs w:val="20"/>
                <w:lang w:val="bg-BG"/>
              </w:rPr>
            </w:pPr>
            <w:r>
              <w:rPr>
                <w:snapToGrid w:val="0"/>
                <w:sz w:val="20"/>
                <w:szCs w:val="20"/>
                <w:lang w:val="bg-BG"/>
              </w:rPr>
              <w:t>28,084</w:t>
            </w:r>
          </w:p>
        </w:tc>
      </w:tr>
      <w:tr w:rsidR="00E333BF" w:rsidRPr="00B04012" w14:paraId="55315FE5" w14:textId="77777777" w:rsidTr="005670B3">
        <w:trPr>
          <w:trHeight w:val="57"/>
        </w:trPr>
        <w:tc>
          <w:tcPr>
            <w:tcW w:w="4962" w:type="dxa"/>
          </w:tcPr>
          <w:p w14:paraId="6B864F8B" w14:textId="77777777" w:rsidR="00E333BF" w:rsidRPr="00B04012" w:rsidRDefault="00E333BF" w:rsidP="00E333BF">
            <w:pPr>
              <w:pStyle w:val="Header"/>
              <w:tabs>
                <w:tab w:val="clear" w:pos="4320"/>
                <w:tab w:val="clear" w:pos="8640"/>
              </w:tabs>
              <w:ind w:left="-108"/>
              <w:rPr>
                <w:snapToGrid w:val="0"/>
                <w:sz w:val="20"/>
                <w:szCs w:val="20"/>
                <w:lang w:val="bg-BG"/>
              </w:rPr>
            </w:pPr>
            <w:r w:rsidRPr="00B04012">
              <w:rPr>
                <w:snapToGrid w:val="0"/>
                <w:sz w:val="20"/>
                <w:szCs w:val="20"/>
                <w:lang w:val="bg-BG"/>
              </w:rPr>
              <w:t>Дълготрайни нематериални активи (ДНА)</w:t>
            </w:r>
          </w:p>
        </w:tc>
        <w:tc>
          <w:tcPr>
            <w:tcW w:w="1593" w:type="dxa"/>
            <w:vAlign w:val="bottom"/>
          </w:tcPr>
          <w:p w14:paraId="1AA67A5D"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r w:rsidRPr="00B04012">
              <w:rPr>
                <w:sz w:val="20"/>
                <w:szCs w:val="20"/>
                <w:lang w:val="bg-BG"/>
              </w:rPr>
              <w:t>7</w:t>
            </w:r>
          </w:p>
        </w:tc>
        <w:tc>
          <w:tcPr>
            <w:tcW w:w="1417" w:type="dxa"/>
            <w:vAlign w:val="bottom"/>
          </w:tcPr>
          <w:p w14:paraId="7FB106CA" w14:textId="664832B5" w:rsidR="00E333BF" w:rsidRPr="007974F8" w:rsidRDefault="008F09E4" w:rsidP="00E333BF">
            <w:pPr>
              <w:jc w:val="right"/>
              <w:rPr>
                <w:snapToGrid w:val="0"/>
                <w:sz w:val="20"/>
                <w:szCs w:val="20"/>
                <w:lang w:val="en-US"/>
              </w:rPr>
            </w:pPr>
            <w:r>
              <w:rPr>
                <w:snapToGrid w:val="0"/>
                <w:sz w:val="20"/>
                <w:szCs w:val="20"/>
                <w:lang w:val="bg-BG"/>
              </w:rPr>
              <w:t>16</w:t>
            </w:r>
            <w:r w:rsidR="007974F8">
              <w:rPr>
                <w:snapToGrid w:val="0"/>
                <w:sz w:val="20"/>
                <w:szCs w:val="20"/>
                <w:lang w:val="en-US"/>
              </w:rPr>
              <w:t>2</w:t>
            </w:r>
          </w:p>
        </w:tc>
        <w:tc>
          <w:tcPr>
            <w:tcW w:w="1418" w:type="dxa"/>
            <w:vAlign w:val="bottom"/>
          </w:tcPr>
          <w:p w14:paraId="455E7EC0" w14:textId="638FFB81" w:rsidR="00E333BF" w:rsidRPr="00447FCD" w:rsidRDefault="00E333BF" w:rsidP="00E333BF">
            <w:pPr>
              <w:jc w:val="right"/>
              <w:rPr>
                <w:snapToGrid w:val="0"/>
                <w:sz w:val="20"/>
                <w:szCs w:val="20"/>
              </w:rPr>
            </w:pPr>
            <w:r>
              <w:rPr>
                <w:snapToGrid w:val="0"/>
                <w:sz w:val="20"/>
                <w:szCs w:val="20"/>
                <w:lang w:val="bg-BG"/>
              </w:rPr>
              <w:t>155</w:t>
            </w:r>
          </w:p>
        </w:tc>
      </w:tr>
      <w:tr w:rsidR="00E333BF" w:rsidRPr="00B04012" w14:paraId="67F808FB" w14:textId="77777777" w:rsidTr="005670B3">
        <w:trPr>
          <w:trHeight w:val="57"/>
        </w:trPr>
        <w:tc>
          <w:tcPr>
            <w:tcW w:w="4962" w:type="dxa"/>
          </w:tcPr>
          <w:p w14:paraId="6238AD5B" w14:textId="5AD73014" w:rsidR="00E333BF" w:rsidRPr="00B04012" w:rsidRDefault="00E333BF" w:rsidP="00E333BF">
            <w:pPr>
              <w:pStyle w:val="Header"/>
              <w:tabs>
                <w:tab w:val="clear" w:pos="4320"/>
                <w:tab w:val="clear" w:pos="8640"/>
              </w:tabs>
              <w:ind w:left="-108"/>
              <w:rPr>
                <w:snapToGrid w:val="0"/>
                <w:sz w:val="20"/>
                <w:szCs w:val="20"/>
                <w:lang w:val="bg-BG"/>
              </w:rPr>
            </w:pPr>
            <w:r w:rsidRPr="00B04012">
              <w:rPr>
                <w:sz w:val="20"/>
                <w:szCs w:val="20"/>
                <w:lang w:val="bg-BG"/>
              </w:rPr>
              <w:t xml:space="preserve">Инвестиции в асоциирани предприятия </w:t>
            </w:r>
          </w:p>
        </w:tc>
        <w:tc>
          <w:tcPr>
            <w:tcW w:w="1593" w:type="dxa"/>
            <w:vAlign w:val="bottom"/>
          </w:tcPr>
          <w:p w14:paraId="335F5BBE"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r w:rsidRPr="00B04012">
              <w:rPr>
                <w:sz w:val="20"/>
                <w:szCs w:val="20"/>
                <w:lang w:val="bg-BG"/>
              </w:rPr>
              <w:t>28</w:t>
            </w:r>
          </w:p>
        </w:tc>
        <w:tc>
          <w:tcPr>
            <w:tcW w:w="1417" w:type="dxa"/>
            <w:vAlign w:val="bottom"/>
          </w:tcPr>
          <w:p w14:paraId="6C4F6023" w14:textId="7E93977D" w:rsidR="00E333BF" w:rsidRPr="00554BA4" w:rsidRDefault="00F749A2" w:rsidP="00E333BF">
            <w:pPr>
              <w:jc w:val="right"/>
              <w:rPr>
                <w:snapToGrid w:val="0"/>
                <w:sz w:val="20"/>
                <w:szCs w:val="20"/>
                <w:lang w:val="bg-BG"/>
              </w:rPr>
            </w:pPr>
            <w:r>
              <w:rPr>
                <w:snapToGrid w:val="0"/>
                <w:sz w:val="20"/>
                <w:szCs w:val="20"/>
                <w:lang w:val="bg-BG"/>
              </w:rPr>
              <w:t>2,510</w:t>
            </w:r>
          </w:p>
        </w:tc>
        <w:tc>
          <w:tcPr>
            <w:tcW w:w="1418" w:type="dxa"/>
            <w:vAlign w:val="bottom"/>
          </w:tcPr>
          <w:p w14:paraId="3C280FEF" w14:textId="7A9A2D77" w:rsidR="00E333BF" w:rsidRPr="00447FCD" w:rsidRDefault="00E333BF" w:rsidP="00E333BF">
            <w:pPr>
              <w:jc w:val="right"/>
              <w:rPr>
                <w:snapToGrid w:val="0"/>
                <w:sz w:val="20"/>
                <w:szCs w:val="20"/>
                <w:lang w:val="bg-BG"/>
              </w:rPr>
            </w:pPr>
            <w:r>
              <w:rPr>
                <w:snapToGrid w:val="0"/>
                <w:sz w:val="20"/>
                <w:szCs w:val="20"/>
                <w:lang w:val="bg-BG"/>
              </w:rPr>
              <w:t>2,510</w:t>
            </w:r>
          </w:p>
        </w:tc>
      </w:tr>
      <w:tr w:rsidR="00E333BF" w:rsidRPr="00B04012" w14:paraId="19242136" w14:textId="77777777" w:rsidTr="005670B3">
        <w:trPr>
          <w:trHeight w:val="57"/>
        </w:trPr>
        <w:tc>
          <w:tcPr>
            <w:tcW w:w="4962" w:type="dxa"/>
          </w:tcPr>
          <w:p w14:paraId="317D7820" w14:textId="77777777" w:rsidR="00E333BF" w:rsidRPr="00B04012" w:rsidRDefault="00E333BF" w:rsidP="00E333BF">
            <w:pPr>
              <w:ind w:left="-108"/>
              <w:rPr>
                <w:snapToGrid w:val="0"/>
                <w:sz w:val="20"/>
                <w:szCs w:val="20"/>
                <w:lang w:val="bg-BG"/>
              </w:rPr>
            </w:pPr>
          </w:p>
        </w:tc>
        <w:tc>
          <w:tcPr>
            <w:tcW w:w="1593" w:type="dxa"/>
            <w:vAlign w:val="bottom"/>
          </w:tcPr>
          <w:p w14:paraId="35762F87"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p>
        </w:tc>
        <w:tc>
          <w:tcPr>
            <w:tcW w:w="1417" w:type="dxa"/>
            <w:tcBorders>
              <w:top w:val="single" w:sz="4" w:space="0" w:color="auto"/>
              <w:left w:val="nil"/>
              <w:bottom w:val="single" w:sz="4" w:space="0" w:color="auto"/>
              <w:right w:val="nil"/>
            </w:tcBorders>
            <w:vAlign w:val="bottom"/>
          </w:tcPr>
          <w:p w14:paraId="120A27F6" w14:textId="095A71AA" w:rsidR="00E333BF" w:rsidRPr="007974F8" w:rsidRDefault="00F749A2" w:rsidP="00E333BF">
            <w:pPr>
              <w:jc w:val="right"/>
              <w:rPr>
                <w:b/>
                <w:snapToGrid w:val="0"/>
                <w:sz w:val="20"/>
                <w:szCs w:val="20"/>
                <w:lang w:val="en-US"/>
              </w:rPr>
            </w:pPr>
            <w:r>
              <w:rPr>
                <w:b/>
                <w:snapToGrid w:val="0"/>
                <w:sz w:val="20"/>
                <w:szCs w:val="20"/>
                <w:lang w:val="bg-BG"/>
              </w:rPr>
              <w:t>61,</w:t>
            </w:r>
            <w:r w:rsidR="007974F8">
              <w:rPr>
                <w:b/>
                <w:snapToGrid w:val="0"/>
                <w:sz w:val="20"/>
                <w:szCs w:val="20"/>
                <w:lang w:val="en-US"/>
              </w:rPr>
              <w:t>373</w:t>
            </w:r>
          </w:p>
        </w:tc>
        <w:tc>
          <w:tcPr>
            <w:tcW w:w="1418" w:type="dxa"/>
            <w:tcBorders>
              <w:top w:val="single" w:sz="4" w:space="0" w:color="auto"/>
              <w:left w:val="nil"/>
              <w:bottom w:val="single" w:sz="4" w:space="0" w:color="auto"/>
              <w:right w:val="nil"/>
            </w:tcBorders>
            <w:vAlign w:val="bottom"/>
          </w:tcPr>
          <w:p w14:paraId="2AABBAA5" w14:textId="2F63AA75" w:rsidR="00E333BF" w:rsidRPr="00B04012" w:rsidRDefault="00E333BF" w:rsidP="00E333BF">
            <w:pPr>
              <w:jc w:val="right"/>
              <w:rPr>
                <w:b/>
                <w:snapToGrid w:val="0"/>
                <w:sz w:val="20"/>
                <w:szCs w:val="20"/>
                <w:lang w:val="bg-BG"/>
              </w:rPr>
            </w:pPr>
            <w:r>
              <w:rPr>
                <w:b/>
                <w:snapToGrid w:val="0"/>
                <w:sz w:val="20"/>
                <w:szCs w:val="20"/>
                <w:lang w:val="en-US"/>
              </w:rPr>
              <w:t>63</w:t>
            </w:r>
            <w:r>
              <w:rPr>
                <w:b/>
                <w:snapToGrid w:val="0"/>
                <w:sz w:val="20"/>
                <w:szCs w:val="20"/>
                <w:lang w:val="bg-BG"/>
              </w:rPr>
              <w:t>,</w:t>
            </w:r>
            <w:r>
              <w:rPr>
                <w:b/>
                <w:snapToGrid w:val="0"/>
                <w:sz w:val="20"/>
                <w:szCs w:val="20"/>
                <w:lang w:val="en-US"/>
              </w:rPr>
              <w:t>126</w:t>
            </w:r>
          </w:p>
        </w:tc>
      </w:tr>
      <w:tr w:rsidR="00E333BF" w:rsidRPr="00B04012" w14:paraId="6523DDDE" w14:textId="77777777" w:rsidTr="005670B3">
        <w:trPr>
          <w:trHeight w:val="57"/>
        </w:trPr>
        <w:tc>
          <w:tcPr>
            <w:tcW w:w="4962" w:type="dxa"/>
          </w:tcPr>
          <w:p w14:paraId="1A1AE338"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ind w:left="-108"/>
              <w:rPr>
                <w:b/>
                <w:sz w:val="20"/>
                <w:szCs w:val="20"/>
                <w:lang w:val="bg-BG"/>
              </w:rPr>
            </w:pPr>
          </w:p>
        </w:tc>
        <w:tc>
          <w:tcPr>
            <w:tcW w:w="1593" w:type="dxa"/>
            <w:vAlign w:val="bottom"/>
          </w:tcPr>
          <w:p w14:paraId="148BA394"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p>
        </w:tc>
        <w:tc>
          <w:tcPr>
            <w:tcW w:w="1417" w:type="dxa"/>
            <w:vAlign w:val="bottom"/>
          </w:tcPr>
          <w:p w14:paraId="4C0F1C23" w14:textId="0D051C17" w:rsidR="00E333BF" w:rsidRPr="00B04012" w:rsidRDefault="00E333BF" w:rsidP="00E333BF">
            <w:pPr>
              <w:jc w:val="right"/>
              <w:rPr>
                <w:snapToGrid w:val="0"/>
                <w:sz w:val="20"/>
                <w:szCs w:val="20"/>
                <w:lang w:val="bg-BG"/>
              </w:rPr>
            </w:pPr>
          </w:p>
        </w:tc>
        <w:tc>
          <w:tcPr>
            <w:tcW w:w="1418" w:type="dxa"/>
            <w:vAlign w:val="bottom"/>
          </w:tcPr>
          <w:p w14:paraId="7AB74D78" w14:textId="1F9C45C2" w:rsidR="00E333BF" w:rsidRPr="00B04012" w:rsidRDefault="00E333BF" w:rsidP="00E333BF">
            <w:pPr>
              <w:jc w:val="right"/>
              <w:rPr>
                <w:snapToGrid w:val="0"/>
                <w:sz w:val="20"/>
                <w:szCs w:val="20"/>
                <w:lang w:val="bg-BG"/>
              </w:rPr>
            </w:pPr>
          </w:p>
        </w:tc>
      </w:tr>
      <w:tr w:rsidR="00E333BF" w:rsidRPr="00B04012" w14:paraId="127843DE" w14:textId="77777777" w:rsidTr="005670B3">
        <w:trPr>
          <w:trHeight w:val="57"/>
        </w:trPr>
        <w:tc>
          <w:tcPr>
            <w:tcW w:w="4962" w:type="dxa"/>
          </w:tcPr>
          <w:p w14:paraId="2C036F6E"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ind w:left="-108"/>
              <w:rPr>
                <w:sz w:val="20"/>
                <w:szCs w:val="20"/>
                <w:lang w:val="bg-BG"/>
              </w:rPr>
            </w:pPr>
            <w:r w:rsidRPr="00B04012">
              <w:rPr>
                <w:b/>
                <w:sz w:val="20"/>
                <w:szCs w:val="20"/>
                <w:lang w:val="bg-BG"/>
              </w:rPr>
              <w:t>Текущи активи</w:t>
            </w:r>
          </w:p>
        </w:tc>
        <w:tc>
          <w:tcPr>
            <w:tcW w:w="1593" w:type="dxa"/>
            <w:vAlign w:val="bottom"/>
          </w:tcPr>
          <w:p w14:paraId="1AD6AA60"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p>
        </w:tc>
        <w:tc>
          <w:tcPr>
            <w:tcW w:w="1417" w:type="dxa"/>
            <w:vAlign w:val="bottom"/>
          </w:tcPr>
          <w:p w14:paraId="3852EF6E" w14:textId="1813605F" w:rsidR="00E333BF" w:rsidRPr="00B04012" w:rsidRDefault="00E333BF" w:rsidP="00E333BF">
            <w:pPr>
              <w:jc w:val="right"/>
              <w:rPr>
                <w:snapToGrid w:val="0"/>
                <w:sz w:val="20"/>
                <w:szCs w:val="20"/>
                <w:lang w:val="bg-BG"/>
              </w:rPr>
            </w:pPr>
          </w:p>
        </w:tc>
        <w:tc>
          <w:tcPr>
            <w:tcW w:w="1418" w:type="dxa"/>
            <w:vAlign w:val="bottom"/>
          </w:tcPr>
          <w:p w14:paraId="60B81E88" w14:textId="492CF7D8" w:rsidR="00E333BF" w:rsidRPr="00B04012" w:rsidRDefault="00E333BF" w:rsidP="00E333BF">
            <w:pPr>
              <w:jc w:val="right"/>
              <w:rPr>
                <w:snapToGrid w:val="0"/>
                <w:sz w:val="20"/>
                <w:szCs w:val="20"/>
                <w:lang w:val="bg-BG"/>
              </w:rPr>
            </w:pPr>
          </w:p>
        </w:tc>
      </w:tr>
      <w:tr w:rsidR="00E333BF" w:rsidRPr="00B04012" w14:paraId="6F5BBF1A" w14:textId="77777777" w:rsidTr="005670B3">
        <w:trPr>
          <w:trHeight w:val="57"/>
        </w:trPr>
        <w:tc>
          <w:tcPr>
            <w:tcW w:w="4962" w:type="dxa"/>
          </w:tcPr>
          <w:p w14:paraId="2AD043D0"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ind w:left="-108"/>
              <w:rPr>
                <w:sz w:val="20"/>
                <w:szCs w:val="20"/>
                <w:lang w:val="bg-BG"/>
              </w:rPr>
            </w:pPr>
            <w:r w:rsidRPr="00B04012">
              <w:rPr>
                <w:sz w:val="20"/>
                <w:szCs w:val="20"/>
                <w:lang w:val="bg-BG"/>
              </w:rPr>
              <w:t>Материални запаси</w:t>
            </w:r>
          </w:p>
        </w:tc>
        <w:tc>
          <w:tcPr>
            <w:tcW w:w="1593" w:type="dxa"/>
            <w:vAlign w:val="bottom"/>
          </w:tcPr>
          <w:p w14:paraId="12C643D4"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r w:rsidRPr="00B04012">
              <w:rPr>
                <w:sz w:val="20"/>
                <w:szCs w:val="20"/>
                <w:lang w:val="bg-BG"/>
              </w:rPr>
              <w:t>8</w:t>
            </w:r>
          </w:p>
        </w:tc>
        <w:tc>
          <w:tcPr>
            <w:tcW w:w="1417" w:type="dxa"/>
            <w:vAlign w:val="bottom"/>
          </w:tcPr>
          <w:p w14:paraId="5B24D782" w14:textId="1F3BD8D1" w:rsidR="00E333BF" w:rsidRPr="00554BA4" w:rsidRDefault="00B25D99" w:rsidP="00E333BF">
            <w:pPr>
              <w:jc w:val="right"/>
              <w:rPr>
                <w:snapToGrid w:val="0"/>
                <w:sz w:val="20"/>
                <w:szCs w:val="20"/>
                <w:lang w:val="bg-BG"/>
              </w:rPr>
            </w:pPr>
            <w:r>
              <w:rPr>
                <w:snapToGrid w:val="0"/>
                <w:sz w:val="20"/>
                <w:szCs w:val="20"/>
                <w:lang w:val="bg-BG"/>
              </w:rPr>
              <w:t>42,729</w:t>
            </w:r>
          </w:p>
        </w:tc>
        <w:tc>
          <w:tcPr>
            <w:tcW w:w="1418" w:type="dxa"/>
            <w:vAlign w:val="bottom"/>
          </w:tcPr>
          <w:p w14:paraId="2F6C789C" w14:textId="5CF57806" w:rsidR="00E333BF" w:rsidRPr="00B04012" w:rsidRDefault="00E333BF" w:rsidP="00E333BF">
            <w:pPr>
              <w:jc w:val="right"/>
              <w:rPr>
                <w:snapToGrid w:val="0"/>
                <w:sz w:val="20"/>
                <w:szCs w:val="20"/>
                <w:lang w:val="bg-BG"/>
              </w:rPr>
            </w:pPr>
            <w:r>
              <w:rPr>
                <w:snapToGrid w:val="0"/>
                <w:sz w:val="20"/>
                <w:szCs w:val="20"/>
                <w:lang w:val="bg-BG"/>
              </w:rPr>
              <w:t>50,798</w:t>
            </w:r>
          </w:p>
        </w:tc>
      </w:tr>
      <w:tr w:rsidR="00E333BF" w:rsidRPr="00B04012" w14:paraId="7FD6ABB7" w14:textId="77777777" w:rsidTr="005670B3">
        <w:trPr>
          <w:trHeight w:val="57"/>
        </w:trPr>
        <w:tc>
          <w:tcPr>
            <w:tcW w:w="4962" w:type="dxa"/>
          </w:tcPr>
          <w:p w14:paraId="2DBF3EC2" w14:textId="77777777" w:rsidR="00E333BF" w:rsidRPr="00B04012" w:rsidRDefault="00E333BF" w:rsidP="00E333BF">
            <w:pPr>
              <w:pStyle w:val="Header"/>
              <w:tabs>
                <w:tab w:val="clear" w:pos="4320"/>
                <w:tab w:val="clear" w:pos="8640"/>
                <w:tab w:val="left" w:pos="1134"/>
                <w:tab w:val="left" w:pos="1276"/>
                <w:tab w:val="center" w:pos="3402"/>
                <w:tab w:val="left" w:pos="3969"/>
                <w:tab w:val="center" w:pos="4536"/>
                <w:tab w:val="center" w:pos="5670"/>
                <w:tab w:val="center" w:pos="6804"/>
                <w:tab w:val="right" w:pos="7655"/>
              </w:tabs>
              <w:ind w:left="-108"/>
              <w:rPr>
                <w:sz w:val="20"/>
                <w:szCs w:val="20"/>
                <w:lang w:val="bg-BG"/>
              </w:rPr>
            </w:pPr>
            <w:r w:rsidRPr="00B04012">
              <w:rPr>
                <w:sz w:val="20"/>
                <w:szCs w:val="20"/>
                <w:lang w:val="bg-BG"/>
              </w:rPr>
              <w:t>Търговски и други вземания</w:t>
            </w:r>
          </w:p>
        </w:tc>
        <w:tc>
          <w:tcPr>
            <w:tcW w:w="1593" w:type="dxa"/>
            <w:vAlign w:val="bottom"/>
          </w:tcPr>
          <w:p w14:paraId="1CD76B20"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en-US"/>
              </w:rPr>
            </w:pPr>
            <w:r w:rsidRPr="00B04012">
              <w:rPr>
                <w:sz w:val="20"/>
                <w:szCs w:val="20"/>
                <w:lang w:val="bg-BG"/>
              </w:rPr>
              <w:t>10,</w:t>
            </w:r>
            <w:r w:rsidRPr="00B04012">
              <w:rPr>
                <w:sz w:val="20"/>
                <w:szCs w:val="20"/>
                <w:lang w:val="en-US"/>
              </w:rPr>
              <w:t>27</w:t>
            </w:r>
          </w:p>
        </w:tc>
        <w:tc>
          <w:tcPr>
            <w:tcW w:w="1417" w:type="dxa"/>
            <w:vAlign w:val="bottom"/>
          </w:tcPr>
          <w:p w14:paraId="0F356B84" w14:textId="0918B806" w:rsidR="00E333BF" w:rsidRPr="00445EBA" w:rsidRDefault="00B25D99" w:rsidP="00E333BF">
            <w:pPr>
              <w:jc w:val="right"/>
              <w:rPr>
                <w:snapToGrid w:val="0"/>
                <w:sz w:val="20"/>
                <w:szCs w:val="20"/>
                <w:lang w:val="en-US"/>
              </w:rPr>
            </w:pPr>
            <w:r>
              <w:rPr>
                <w:snapToGrid w:val="0"/>
                <w:sz w:val="20"/>
                <w:szCs w:val="20"/>
                <w:lang w:val="bg-BG"/>
              </w:rPr>
              <w:t>8,</w:t>
            </w:r>
            <w:r w:rsidR="00445EBA">
              <w:rPr>
                <w:snapToGrid w:val="0"/>
                <w:sz w:val="20"/>
                <w:szCs w:val="20"/>
                <w:lang w:val="en-US"/>
              </w:rPr>
              <w:t>8</w:t>
            </w:r>
            <w:r>
              <w:rPr>
                <w:snapToGrid w:val="0"/>
                <w:sz w:val="20"/>
                <w:szCs w:val="20"/>
                <w:lang w:val="bg-BG"/>
              </w:rPr>
              <w:t>6</w:t>
            </w:r>
            <w:r w:rsidR="00445EBA">
              <w:rPr>
                <w:snapToGrid w:val="0"/>
                <w:sz w:val="20"/>
                <w:szCs w:val="20"/>
                <w:lang w:val="en-US"/>
              </w:rPr>
              <w:t>6</w:t>
            </w:r>
          </w:p>
        </w:tc>
        <w:tc>
          <w:tcPr>
            <w:tcW w:w="1418" w:type="dxa"/>
            <w:vAlign w:val="bottom"/>
          </w:tcPr>
          <w:p w14:paraId="0F6A65F9" w14:textId="378F0D1C" w:rsidR="00E333BF" w:rsidRPr="00B04012" w:rsidRDefault="00E333BF" w:rsidP="00E333BF">
            <w:pPr>
              <w:jc w:val="right"/>
              <w:rPr>
                <w:snapToGrid w:val="0"/>
                <w:sz w:val="20"/>
                <w:szCs w:val="20"/>
                <w:lang w:val="bg-BG"/>
              </w:rPr>
            </w:pPr>
            <w:r>
              <w:rPr>
                <w:snapToGrid w:val="0"/>
                <w:sz w:val="20"/>
                <w:szCs w:val="20"/>
                <w:lang w:val="bg-BG"/>
              </w:rPr>
              <w:t>2</w:t>
            </w:r>
            <w:r>
              <w:rPr>
                <w:snapToGrid w:val="0"/>
                <w:sz w:val="20"/>
                <w:szCs w:val="20"/>
                <w:lang w:val="en-US"/>
              </w:rPr>
              <w:t>4</w:t>
            </w:r>
            <w:r>
              <w:rPr>
                <w:snapToGrid w:val="0"/>
                <w:sz w:val="20"/>
                <w:szCs w:val="20"/>
                <w:lang w:val="bg-BG"/>
              </w:rPr>
              <w:t>,</w:t>
            </w:r>
            <w:r>
              <w:rPr>
                <w:snapToGrid w:val="0"/>
                <w:sz w:val="20"/>
                <w:szCs w:val="20"/>
                <w:lang w:val="en-US"/>
              </w:rPr>
              <w:t>428</w:t>
            </w:r>
          </w:p>
        </w:tc>
      </w:tr>
      <w:tr w:rsidR="00E333BF" w:rsidRPr="00B04012" w14:paraId="7F9853AF" w14:textId="77777777" w:rsidTr="005670B3">
        <w:trPr>
          <w:trHeight w:val="284"/>
        </w:trPr>
        <w:tc>
          <w:tcPr>
            <w:tcW w:w="4962" w:type="dxa"/>
          </w:tcPr>
          <w:p w14:paraId="72A067F4" w14:textId="5E2DCC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ind w:left="-108"/>
              <w:rPr>
                <w:sz w:val="20"/>
                <w:szCs w:val="20"/>
                <w:lang w:val="bg-BG"/>
              </w:rPr>
            </w:pPr>
            <w:r w:rsidRPr="00B04012">
              <w:rPr>
                <w:sz w:val="20"/>
                <w:szCs w:val="20"/>
                <w:lang w:val="bg-BG"/>
              </w:rPr>
              <w:t>Парични средства и парични еквиваленти</w:t>
            </w:r>
          </w:p>
        </w:tc>
        <w:tc>
          <w:tcPr>
            <w:tcW w:w="1593" w:type="dxa"/>
            <w:vAlign w:val="bottom"/>
          </w:tcPr>
          <w:p w14:paraId="0EC0F361"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r w:rsidRPr="00B04012">
              <w:rPr>
                <w:sz w:val="20"/>
                <w:szCs w:val="20"/>
                <w:lang w:val="bg-BG"/>
              </w:rPr>
              <w:t>11</w:t>
            </w:r>
          </w:p>
        </w:tc>
        <w:tc>
          <w:tcPr>
            <w:tcW w:w="1417" w:type="dxa"/>
            <w:tcBorders>
              <w:top w:val="nil"/>
              <w:left w:val="nil"/>
              <w:bottom w:val="single" w:sz="4" w:space="0" w:color="auto"/>
              <w:right w:val="nil"/>
            </w:tcBorders>
            <w:vAlign w:val="bottom"/>
          </w:tcPr>
          <w:p w14:paraId="1B458DE8" w14:textId="6BBED3E9" w:rsidR="00E333BF" w:rsidRPr="00B25D99" w:rsidRDefault="00B25D99" w:rsidP="00E333BF">
            <w:pPr>
              <w:jc w:val="right"/>
              <w:rPr>
                <w:snapToGrid w:val="0"/>
                <w:sz w:val="20"/>
                <w:szCs w:val="20"/>
                <w:lang w:val="bg-BG"/>
              </w:rPr>
            </w:pPr>
            <w:r>
              <w:rPr>
                <w:snapToGrid w:val="0"/>
                <w:sz w:val="20"/>
                <w:szCs w:val="20"/>
                <w:lang w:val="bg-BG"/>
              </w:rPr>
              <w:t>2,804</w:t>
            </w:r>
          </w:p>
        </w:tc>
        <w:tc>
          <w:tcPr>
            <w:tcW w:w="1418" w:type="dxa"/>
            <w:tcBorders>
              <w:top w:val="nil"/>
              <w:left w:val="nil"/>
              <w:bottom w:val="single" w:sz="4" w:space="0" w:color="auto"/>
              <w:right w:val="nil"/>
            </w:tcBorders>
            <w:vAlign w:val="bottom"/>
          </w:tcPr>
          <w:p w14:paraId="5661C390" w14:textId="3CC9CC41" w:rsidR="00E333BF" w:rsidRPr="00B04012" w:rsidRDefault="00E333BF" w:rsidP="00E333BF">
            <w:pPr>
              <w:jc w:val="right"/>
              <w:rPr>
                <w:snapToGrid w:val="0"/>
                <w:sz w:val="20"/>
                <w:szCs w:val="20"/>
                <w:lang w:val="bg-BG"/>
              </w:rPr>
            </w:pPr>
            <w:r>
              <w:rPr>
                <w:snapToGrid w:val="0"/>
                <w:sz w:val="20"/>
                <w:szCs w:val="20"/>
                <w:lang w:val="en-US"/>
              </w:rPr>
              <w:t>4</w:t>
            </w:r>
            <w:r>
              <w:rPr>
                <w:snapToGrid w:val="0"/>
                <w:sz w:val="20"/>
                <w:szCs w:val="20"/>
                <w:lang w:val="bg-BG"/>
              </w:rPr>
              <w:t>,</w:t>
            </w:r>
            <w:r>
              <w:rPr>
                <w:snapToGrid w:val="0"/>
                <w:sz w:val="20"/>
                <w:szCs w:val="20"/>
                <w:lang w:val="en-US"/>
              </w:rPr>
              <w:t>620</w:t>
            </w:r>
          </w:p>
        </w:tc>
      </w:tr>
      <w:tr w:rsidR="00E333BF" w:rsidRPr="00B04012" w14:paraId="151D51F6" w14:textId="77777777" w:rsidTr="005670B3">
        <w:trPr>
          <w:trHeight w:val="160"/>
        </w:trPr>
        <w:tc>
          <w:tcPr>
            <w:tcW w:w="4962" w:type="dxa"/>
          </w:tcPr>
          <w:p w14:paraId="11CF61C1"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ind w:left="-108"/>
              <w:rPr>
                <w:sz w:val="20"/>
                <w:szCs w:val="20"/>
                <w:lang w:val="bg-BG"/>
              </w:rPr>
            </w:pPr>
          </w:p>
        </w:tc>
        <w:tc>
          <w:tcPr>
            <w:tcW w:w="1593" w:type="dxa"/>
            <w:vAlign w:val="bottom"/>
          </w:tcPr>
          <w:p w14:paraId="5BE5E248"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p>
        </w:tc>
        <w:tc>
          <w:tcPr>
            <w:tcW w:w="1417" w:type="dxa"/>
            <w:tcBorders>
              <w:top w:val="single" w:sz="4" w:space="0" w:color="auto"/>
              <w:left w:val="nil"/>
              <w:bottom w:val="single" w:sz="4" w:space="0" w:color="auto"/>
              <w:right w:val="nil"/>
            </w:tcBorders>
            <w:vAlign w:val="bottom"/>
          </w:tcPr>
          <w:p w14:paraId="1D26D4B3" w14:textId="0B6FCACC" w:rsidR="00E333BF" w:rsidRPr="00445EBA" w:rsidRDefault="00B25D99" w:rsidP="00E333BF">
            <w:pPr>
              <w:jc w:val="right"/>
              <w:rPr>
                <w:b/>
                <w:snapToGrid w:val="0"/>
                <w:sz w:val="20"/>
                <w:szCs w:val="20"/>
                <w:lang w:val="en-US"/>
              </w:rPr>
            </w:pPr>
            <w:r>
              <w:rPr>
                <w:b/>
                <w:snapToGrid w:val="0"/>
                <w:sz w:val="20"/>
                <w:szCs w:val="20"/>
                <w:lang w:val="bg-BG"/>
              </w:rPr>
              <w:t>54,</w:t>
            </w:r>
            <w:r w:rsidR="00445EBA">
              <w:rPr>
                <w:b/>
                <w:snapToGrid w:val="0"/>
                <w:sz w:val="20"/>
                <w:szCs w:val="20"/>
                <w:lang w:val="en-US"/>
              </w:rPr>
              <w:t>399</w:t>
            </w:r>
          </w:p>
        </w:tc>
        <w:tc>
          <w:tcPr>
            <w:tcW w:w="1418" w:type="dxa"/>
            <w:tcBorders>
              <w:top w:val="single" w:sz="4" w:space="0" w:color="auto"/>
              <w:left w:val="nil"/>
              <w:bottom w:val="single" w:sz="4" w:space="0" w:color="auto"/>
              <w:right w:val="nil"/>
            </w:tcBorders>
            <w:vAlign w:val="bottom"/>
          </w:tcPr>
          <w:p w14:paraId="75BAAA1F" w14:textId="35BC06F8" w:rsidR="00E333BF" w:rsidRPr="00B04012" w:rsidRDefault="00E333BF" w:rsidP="00E333BF">
            <w:pPr>
              <w:jc w:val="right"/>
              <w:rPr>
                <w:b/>
                <w:snapToGrid w:val="0"/>
                <w:sz w:val="20"/>
                <w:szCs w:val="20"/>
                <w:lang w:val="bg-BG"/>
              </w:rPr>
            </w:pPr>
            <w:r>
              <w:rPr>
                <w:b/>
                <w:snapToGrid w:val="0"/>
                <w:sz w:val="20"/>
                <w:szCs w:val="20"/>
                <w:lang w:val="bg-BG"/>
              </w:rPr>
              <w:t>79,846</w:t>
            </w:r>
          </w:p>
        </w:tc>
      </w:tr>
      <w:tr w:rsidR="00E333BF" w:rsidRPr="00B04012" w14:paraId="60CD3707" w14:textId="77777777" w:rsidTr="005670B3">
        <w:trPr>
          <w:trHeight w:val="57"/>
        </w:trPr>
        <w:tc>
          <w:tcPr>
            <w:tcW w:w="4962" w:type="dxa"/>
          </w:tcPr>
          <w:p w14:paraId="20DE1705"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ind w:left="-108"/>
              <w:rPr>
                <w:b/>
                <w:sz w:val="20"/>
                <w:szCs w:val="20"/>
                <w:lang w:val="bg-BG"/>
              </w:rPr>
            </w:pPr>
            <w:r w:rsidRPr="00B04012">
              <w:rPr>
                <w:b/>
                <w:sz w:val="20"/>
                <w:szCs w:val="20"/>
                <w:lang w:val="bg-BG"/>
              </w:rPr>
              <w:t>Общо активи</w:t>
            </w:r>
          </w:p>
        </w:tc>
        <w:tc>
          <w:tcPr>
            <w:tcW w:w="1593" w:type="dxa"/>
            <w:vAlign w:val="bottom"/>
          </w:tcPr>
          <w:p w14:paraId="0325EDB1"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p>
        </w:tc>
        <w:tc>
          <w:tcPr>
            <w:tcW w:w="1417" w:type="dxa"/>
            <w:tcBorders>
              <w:top w:val="single" w:sz="4" w:space="0" w:color="auto"/>
              <w:left w:val="nil"/>
              <w:bottom w:val="single" w:sz="4" w:space="0" w:color="auto"/>
              <w:right w:val="nil"/>
            </w:tcBorders>
            <w:vAlign w:val="bottom"/>
          </w:tcPr>
          <w:p w14:paraId="611C4EBB" w14:textId="71F4C4E5" w:rsidR="00E333BF" w:rsidRPr="00B25D99" w:rsidRDefault="00B25D99" w:rsidP="00E333BF">
            <w:pPr>
              <w:jc w:val="right"/>
              <w:rPr>
                <w:b/>
                <w:snapToGrid w:val="0"/>
                <w:sz w:val="20"/>
                <w:szCs w:val="20"/>
                <w:lang w:val="bg-BG"/>
              </w:rPr>
            </w:pPr>
            <w:r>
              <w:rPr>
                <w:b/>
                <w:snapToGrid w:val="0"/>
                <w:sz w:val="20"/>
                <w:szCs w:val="20"/>
                <w:lang w:val="bg-BG"/>
              </w:rPr>
              <w:t>115,772</w:t>
            </w:r>
          </w:p>
        </w:tc>
        <w:tc>
          <w:tcPr>
            <w:tcW w:w="1418" w:type="dxa"/>
            <w:tcBorders>
              <w:top w:val="single" w:sz="4" w:space="0" w:color="auto"/>
              <w:left w:val="nil"/>
              <w:bottom w:val="single" w:sz="4" w:space="0" w:color="auto"/>
              <w:right w:val="nil"/>
            </w:tcBorders>
            <w:vAlign w:val="bottom"/>
          </w:tcPr>
          <w:p w14:paraId="160534F4" w14:textId="645AE9CE" w:rsidR="00E333BF" w:rsidRPr="00B04012" w:rsidRDefault="00E333BF" w:rsidP="00E333BF">
            <w:pPr>
              <w:jc w:val="right"/>
              <w:rPr>
                <w:b/>
                <w:snapToGrid w:val="0"/>
                <w:sz w:val="20"/>
                <w:szCs w:val="20"/>
                <w:lang w:val="bg-BG"/>
              </w:rPr>
            </w:pPr>
            <w:r>
              <w:rPr>
                <w:b/>
                <w:snapToGrid w:val="0"/>
                <w:sz w:val="20"/>
                <w:szCs w:val="20"/>
                <w:lang w:val="bg-BG"/>
              </w:rPr>
              <w:t>142,972</w:t>
            </w:r>
          </w:p>
        </w:tc>
      </w:tr>
      <w:tr w:rsidR="00E333BF" w:rsidRPr="00B04012" w14:paraId="4EA22329" w14:textId="77777777" w:rsidTr="005670B3">
        <w:trPr>
          <w:trHeight w:val="57"/>
        </w:trPr>
        <w:tc>
          <w:tcPr>
            <w:tcW w:w="4962" w:type="dxa"/>
          </w:tcPr>
          <w:p w14:paraId="3BC4DED6"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ind w:left="-108"/>
              <w:rPr>
                <w:sz w:val="20"/>
                <w:szCs w:val="20"/>
                <w:lang w:val="bg-BG"/>
              </w:rPr>
            </w:pPr>
          </w:p>
        </w:tc>
        <w:tc>
          <w:tcPr>
            <w:tcW w:w="1593" w:type="dxa"/>
            <w:vAlign w:val="bottom"/>
          </w:tcPr>
          <w:p w14:paraId="0AA582AD"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p>
        </w:tc>
        <w:tc>
          <w:tcPr>
            <w:tcW w:w="1417" w:type="dxa"/>
            <w:tcBorders>
              <w:top w:val="single" w:sz="4" w:space="0" w:color="auto"/>
              <w:left w:val="nil"/>
              <w:bottom w:val="nil"/>
              <w:right w:val="nil"/>
            </w:tcBorders>
            <w:vAlign w:val="bottom"/>
          </w:tcPr>
          <w:p w14:paraId="0A92CC8A" w14:textId="3327A9F6" w:rsidR="00E333BF" w:rsidRPr="00B04012" w:rsidRDefault="00E333BF" w:rsidP="00E333BF">
            <w:pPr>
              <w:jc w:val="right"/>
              <w:rPr>
                <w:b/>
                <w:snapToGrid w:val="0"/>
                <w:sz w:val="20"/>
                <w:szCs w:val="20"/>
                <w:lang w:val="bg-BG"/>
              </w:rPr>
            </w:pPr>
          </w:p>
        </w:tc>
        <w:tc>
          <w:tcPr>
            <w:tcW w:w="1418" w:type="dxa"/>
            <w:tcBorders>
              <w:top w:val="single" w:sz="4" w:space="0" w:color="auto"/>
              <w:left w:val="nil"/>
              <w:bottom w:val="nil"/>
              <w:right w:val="nil"/>
            </w:tcBorders>
            <w:vAlign w:val="bottom"/>
          </w:tcPr>
          <w:p w14:paraId="3CBD8B9F" w14:textId="60BF9E07" w:rsidR="00E333BF" w:rsidRPr="00B04012" w:rsidRDefault="00E333BF" w:rsidP="00E333BF">
            <w:pPr>
              <w:jc w:val="right"/>
              <w:rPr>
                <w:b/>
                <w:snapToGrid w:val="0"/>
                <w:sz w:val="20"/>
                <w:szCs w:val="20"/>
                <w:lang w:val="bg-BG"/>
              </w:rPr>
            </w:pPr>
          </w:p>
        </w:tc>
      </w:tr>
      <w:tr w:rsidR="00E333BF" w:rsidRPr="00B04012" w14:paraId="0A976971" w14:textId="77777777" w:rsidTr="005670B3">
        <w:trPr>
          <w:trHeight w:val="57"/>
        </w:trPr>
        <w:tc>
          <w:tcPr>
            <w:tcW w:w="4962" w:type="dxa"/>
          </w:tcPr>
          <w:p w14:paraId="3D2BB1EA"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ind w:left="-108"/>
              <w:rPr>
                <w:sz w:val="20"/>
                <w:szCs w:val="20"/>
                <w:lang w:val="bg-BG"/>
              </w:rPr>
            </w:pPr>
            <w:r w:rsidRPr="00B04012">
              <w:rPr>
                <w:b/>
                <w:sz w:val="20"/>
                <w:szCs w:val="20"/>
                <w:lang w:val="bg-BG"/>
              </w:rPr>
              <w:t>СОБСТВЕН КАПИТАЛ И ПАСИВИ</w:t>
            </w:r>
          </w:p>
        </w:tc>
        <w:tc>
          <w:tcPr>
            <w:tcW w:w="1593" w:type="dxa"/>
            <w:vAlign w:val="bottom"/>
          </w:tcPr>
          <w:p w14:paraId="50552590"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p>
        </w:tc>
        <w:tc>
          <w:tcPr>
            <w:tcW w:w="1417" w:type="dxa"/>
            <w:vAlign w:val="bottom"/>
          </w:tcPr>
          <w:p w14:paraId="6D8EF10F" w14:textId="13B0182A" w:rsidR="00E333BF" w:rsidRPr="00B04012" w:rsidRDefault="00E333BF" w:rsidP="00E333BF">
            <w:pPr>
              <w:jc w:val="right"/>
              <w:rPr>
                <w:snapToGrid w:val="0"/>
                <w:sz w:val="20"/>
                <w:szCs w:val="20"/>
                <w:lang w:val="bg-BG"/>
              </w:rPr>
            </w:pPr>
          </w:p>
        </w:tc>
        <w:tc>
          <w:tcPr>
            <w:tcW w:w="1418" w:type="dxa"/>
            <w:vAlign w:val="bottom"/>
          </w:tcPr>
          <w:p w14:paraId="1FC2ADEF" w14:textId="321E59CC" w:rsidR="00E333BF" w:rsidRPr="00B04012" w:rsidRDefault="00E333BF" w:rsidP="00E333BF">
            <w:pPr>
              <w:jc w:val="right"/>
              <w:rPr>
                <w:snapToGrid w:val="0"/>
                <w:sz w:val="20"/>
                <w:szCs w:val="20"/>
                <w:lang w:val="bg-BG"/>
              </w:rPr>
            </w:pPr>
          </w:p>
        </w:tc>
      </w:tr>
      <w:tr w:rsidR="00E333BF" w:rsidRPr="00B04012" w14:paraId="0A54A207" w14:textId="77777777" w:rsidTr="005670B3">
        <w:trPr>
          <w:trHeight w:val="57"/>
        </w:trPr>
        <w:tc>
          <w:tcPr>
            <w:tcW w:w="4962" w:type="dxa"/>
          </w:tcPr>
          <w:p w14:paraId="6DB4CFB1"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ind w:left="-108"/>
              <w:rPr>
                <w:sz w:val="20"/>
                <w:szCs w:val="20"/>
                <w:lang w:val="bg-BG"/>
              </w:rPr>
            </w:pPr>
            <w:r w:rsidRPr="00B04012">
              <w:rPr>
                <w:b/>
                <w:sz w:val="20"/>
                <w:szCs w:val="20"/>
                <w:lang w:val="bg-BG"/>
              </w:rPr>
              <w:t>Капитал и резерви</w:t>
            </w:r>
          </w:p>
        </w:tc>
        <w:tc>
          <w:tcPr>
            <w:tcW w:w="1593" w:type="dxa"/>
            <w:vAlign w:val="bottom"/>
          </w:tcPr>
          <w:p w14:paraId="4C90A99E"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p>
        </w:tc>
        <w:tc>
          <w:tcPr>
            <w:tcW w:w="1417" w:type="dxa"/>
            <w:vAlign w:val="bottom"/>
          </w:tcPr>
          <w:p w14:paraId="64C7F706" w14:textId="659BB5E8" w:rsidR="00E333BF" w:rsidRPr="00B04012" w:rsidRDefault="00E333BF" w:rsidP="00E333BF">
            <w:pPr>
              <w:jc w:val="right"/>
              <w:rPr>
                <w:snapToGrid w:val="0"/>
                <w:sz w:val="20"/>
                <w:szCs w:val="20"/>
                <w:lang w:val="bg-BG"/>
              </w:rPr>
            </w:pPr>
          </w:p>
        </w:tc>
        <w:tc>
          <w:tcPr>
            <w:tcW w:w="1418" w:type="dxa"/>
            <w:vAlign w:val="bottom"/>
          </w:tcPr>
          <w:p w14:paraId="665C9F35" w14:textId="5167A620" w:rsidR="00E333BF" w:rsidRPr="00B04012" w:rsidRDefault="00E333BF" w:rsidP="00E333BF">
            <w:pPr>
              <w:jc w:val="right"/>
              <w:rPr>
                <w:snapToGrid w:val="0"/>
                <w:sz w:val="20"/>
                <w:szCs w:val="20"/>
                <w:lang w:val="bg-BG"/>
              </w:rPr>
            </w:pPr>
          </w:p>
        </w:tc>
      </w:tr>
      <w:tr w:rsidR="00E333BF" w:rsidRPr="00B04012" w14:paraId="5AD7F019" w14:textId="77777777" w:rsidTr="005670B3">
        <w:trPr>
          <w:trHeight w:val="57"/>
        </w:trPr>
        <w:tc>
          <w:tcPr>
            <w:tcW w:w="4962" w:type="dxa"/>
          </w:tcPr>
          <w:p w14:paraId="6BD89DFD" w14:textId="4580519A"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ind w:left="-108"/>
              <w:rPr>
                <w:sz w:val="20"/>
                <w:szCs w:val="20"/>
                <w:lang w:val="bg-BG"/>
              </w:rPr>
            </w:pPr>
            <w:r w:rsidRPr="00B04012">
              <w:rPr>
                <w:sz w:val="20"/>
                <w:szCs w:val="20"/>
                <w:lang w:val="bg-BG"/>
              </w:rPr>
              <w:t>Акционерен капитал</w:t>
            </w:r>
          </w:p>
        </w:tc>
        <w:tc>
          <w:tcPr>
            <w:tcW w:w="1593" w:type="dxa"/>
            <w:vAlign w:val="bottom"/>
          </w:tcPr>
          <w:p w14:paraId="7031DCA2"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r w:rsidRPr="00B04012">
              <w:rPr>
                <w:sz w:val="20"/>
                <w:szCs w:val="20"/>
                <w:lang w:val="bg-BG"/>
              </w:rPr>
              <w:t>12</w:t>
            </w:r>
          </w:p>
        </w:tc>
        <w:tc>
          <w:tcPr>
            <w:tcW w:w="1417" w:type="dxa"/>
            <w:vAlign w:val="bottom"/>
          </w:tcPr>
          <w:p w14:paraId="43EA1814" w14:textId="4A2D15EF" w:rsidR="00E333BF" w:rsidRPr="008D2A1E" w:rsidRDefault="008D2A1E" w:rsidP="00E333BF">
            <w:pPr>
              <w:jc w:val="right"/>
              <w:rPr>
                <w:snapToGrid w:val="0"/>
                <w:sz w:val="20"/>
                <w:szCs w:val="20"/>
                <w:lang w:val="bg-BG"/>
              </w:rPr>
            </w:pPr>
            <w:r>
              <w:rPr>
                <w:snapToGrid w:val="0"/>
                <w:sz w:val="20"/>
                <w:szCs w:val="20"/>
                <w:lang w:val="bg-BG"/>
              </w:rPr>
              <w:t>5,417</w:t>
            </w:r>
          </w:p>
        </w:tc>
        <w:tc>
          <w:tcPr>
            <w:tcW w:w="1418" w:type="dxa"/>
            <w:vAlign w:val="bottom"/>
          </w:tcPr>
          <w:p w14:paraId="06AAA065" w14:textId="5C4E7D27" w:rsidR="00E333BF" w:rsidRPr="00B04012" w:rsidRDefault="00E333BF" w:rsidP="00E333BF">
            <w:pPr>
              <w:jc w:val="right"/>
              <w:rPr>
                <w:snapToGrid w:val="0"/>
                <w:sz w:val="20"/>
                <w:szCs w:val="20"/>
              </w:rPr>
            </w:pPr>
            <w:r>
              <w:rPr>
                <w:snapToGrid w:val="0"/>
                <w:sz w:val="20"/>
                <w:szCs w:val="20"/>
              </w:rPr>
              <w:t>5,417</w:t>
            </w:r>
          </w:p>
        </w:tc>
      </w:tr>
      <w:tr w:rsidR="00E333BF" w:rsidRPr="00B04012" w14:paraId="63F14364" w14:textId="77777777" w:rsidTr="005670B3">
        <w:trPr>
          <w:trHeight w:val="57"/>
        </w:trPr>
        <w:tc>
          <w:tcPr>
            <w:tcW w:w="4962" w:type="dxa"/>
          </w:tcPr>
          <w:p w14:paraId="2922CBC5" w14:textId="41FE36FD"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ind w:left="-108"/>
              <w:rPr>
                <w:sz w:val="20"/>
                <w:szCs w:val="20"/>
                <w:lang w:val="bg-BG"/>
              </w:rPr>
            </w:pPr>
            <w:r w:rsidRPr="00B04012">
              <w:rPr>
                <w:sz w:val="20"/>
                <w:szCs w:val="20"/>
                <w:lang w:val="bg-BG"/>
              </w:rPr>
              <w:t xml:space="preserve">Премиен резерв </w:t>
            </w:r>
          </w:p>
        </w:tc>
        <w:tc>
          <w:tcPr>
            <w:tcW w:w="1593" w:type="dxa"/>
            <w:vAlign w:val="bottom"/>
          </w:tcPr>
          <w:p w14:paraId="36F0127E"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r w:rsidRPr="00B04012">
              <w:rPr>
                <w:sz w:val="20"/>
                <w:szCs w:val="20"/>
                <w:lang w:val="bg-BG"/>
              </w:rPr>
              <w:t>13</w:t>
            </w:r>
          </w:p>
        </w:tc>
        <w:tc>
          <w:tcPr>
            <w:tcW w:w="1417" w:type="dxa"/>
            <w:vAlign w:val="bottom"/>
          </w:tcPr>
          <w:p w14:paraId="33024204" w14:textId="029E6D89" w:rsidR="00E333BF" w:rsidRPr="008D2A1E" w:rsidRDefault="008D2A1E" w:rsidP="00E333BF">
            <w:pPr>
              <w:jc w:val="right"/>
              <w:rPr>
                <w:snapToGrid w:val="0"/>
                <w:sz w:val="20"/>
                <w:szCs w:val="20"/>
                <w:lang w:val="bg-BG"/>
              </w:rPr>
            </w:pPr>
            <w:r>
              <w:rPr>
                <w:snapToGrid w:val="0"/>
                <w:sz w:val="20"/>
                <w:szCs w:val="20"/>
                <w:lang w:val="bg-BG"/>
              </w:rPr>
              <w:t>9,539</w:t>
            </w:r>
          </w:p>
        </w:tc>
        <w:tc>
          <w:tcPr>
            <w:tcW w:w="1418" w:type="dxa"/>
            <w:vAlign w:val="bottom"/>
          </w:tcPr>
          <w:p w14:paraId="78AB6FE9" w14:textId="66B12773" w:rsidR="00E333BF" w:rsidRPr="00B04012" w:rsidRDefault="00E333BF" w:rsidP="00E333BF">
            <w:pPr>
              <w:jc w:val="right"/>
              <w:rPr>
                <w:snapToGrid w:val="0"/>
                <w:sz w:val="20"/>
                <w:szCs w:val="20"/>
                <w:lang w:val="bg-BG"/>
              </w:rPr>
            </w:pPr>
            <w:r>
              <w:rPr>
                <w:snapToGrid w:val="0"/>
                <w:sz w:val="20"/>
                <w:szCs w:val="20"/>
                <w:lang w:val="en-US"/>
              </w:rPr>
              <w:t>9,539</w:t>
            </w:r>
          </w:p>
        </w:tc>
      </w:tr>
      <w:tr w:rsidR="00E333BF" w:rsidRPr="00B04012" w14:paraId="16348686" w14:textId="77777777" w:rsidTr="005670B3">
        <w:trPr>
          <w:trHeight w:val="57"/>
        </w:trPr>
        <w:tc>
          <w:tcPr>
            <w:tcW w:w="4962" w:type="dxa"/>
          </w:tcPr>
          <w:p w14:paraId="6C968559" w14:textId="2B7BA88F"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ind w:left="-108"/>
              <w:rPr>
                <w:sz w:val="20"/>
                <w:szCs w:val="20"/>
                <w:lang w:val="bg-BG"/>
              </w:rPr>
            </w:pPr>
            <w:r w:rsidRPr="00B04012">
              <w:rPr>
                <w:sz w:val="20"/>
                <w:szCs w:val="20"/>
                <w:lang w:val="bg-BG"/>
              </w:rPr>
              <w:t>Законови резерви</w:t>
            </w:r>
          </w:p>
        </w:tc>
        <w:tc>
          <w:tcPr>
            <w:tcW w:w="1593" w:type="dxa"/>
            <w:vAlign w:val="bottom"/>
          </w:tcPr>
          <w:p w14:paraId="65868B36" w14:textId="16873C1B"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r>
              <w:rPr>
                <w:sz w:val="20"/>
                <w:szCs w:val="20"/>
                <w:lang w:val="bg-BG"/>
              </w:rPr>
              <w:t>13</w:t>
            </w:r>
          </w:p>
        </w:tc>
        <w:tc>
          <w:tcPr>
            <w:tcW w:w="1417" w:type="dxa"/>
            <w:vAlign w:val="bottom"/>
          </w:tcPr>
          <w:p w14:paraId="75977566" w14:textId="194AC03B" w:rsidR="00E333BF" w:rsidRPr="00554BA4" w:rsidRDefault="008D2A1E" w:rsidP="00E333BF">
            <w:pPr>
              <w:jc w:val="right"/>
              <w:rPr>
                <w:snapToGrid w:val="0"/>
                <w:sz w:val="20"/>
                <w:szCs w:val="20"/>
                <w:lang w:val="bg-BG"/>
              </w:rPr>
            </w:pPr>
            <w:r>
              <w:rPr>
                <w:snapToGrid w:val="0"/>
                <w:sz w:val="20"/>
                <w:szCs w:val="20"/>
                <w:lang w:val="bg-BG"/>
              </w:rPr>
              <w:t>1,373</w:t>
            </w:r>
          </w:p>
        </w:tc>
        <w:tc>
          <w:tcPr>
            <w:tcW w:w="1418" w:type="dxa"/>
            <w:vAlign w:val="bottom"/>
          </w:tcPr>
          <w:p w14:paraId="4E7FC1A4" w14:textId="7057BBF7" w:rsidR="00E333BF" w:rsidRPr="00B04012" w:rsidRDefault="00E333BF" w:rsidP="00E333BF">
            <w:pPr>
              <w:jc w:val="right"/>
              <w:rPr>
                <w:snapToGrid w:val="0"/>
                <w:sz w:val="20"/>
                <w:szCs w:val="20"/>
                <w:lang w:val="bg-BG"/>
              </w:rPr>
            </w:pPr>
            <w:r>
              <w:rPr>
                <w:snapToGrid w:val="0"/>
                <w:sz w:val="20"/>
                <w:szCs w:val="20"/>
                <w:lang w:val="en-US"/>
              </w:rPr>
              <w:t>1,373</w:t>
            </w:r>
          </w:p>
        </w:tc>
      </w:tr>
      <w:tr w:rsidR="00E333BF" w:rsidRPr="00B04012" w14:paraId="23CBC159" w14:textId="77777777" w:rsidTr="005670B3">
        <w:trPr>
          <w:trHeight w:val="57"/>
        </w:trPr>
        <w:tc>
          <w:tcPr>
            <w:tcW w:w="4962" w:type="dxa"/>
          </w:tcPr>
          <w:p w14:paraId="39B33602"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ind w:left="-108"/>
              <w:rPr>
                <w:sz w:val="20"/>
                <w:szCs w:val="20"/>
                <w:lang w:val="bg-BG"/>
              </w:rPr>
            </w:pPr>
            <w:r w:rsidRPr="00B04012">
              <w:rPr>
                <w:sz w:val="20"/>
                <w:szCs w:val="20"/>
                <w:lang w:val="bg-BG"/>
              </w:rPr>
              <w:t>Преоценъчен резерв</w:t>
            </w:r>
          </w:p>
        </w:tc>
        <w:tc>
          <w:tcPr>
            <w:tcW w:w="1593" w:type="dxa"/>
            <w:vAlign w:val="bottom"/>
          </w:tcPr>
          <w:p w14:paraId="2B2BCD09"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r w:rsidRPr="00B04012">
              <w:rPr>
                <w:sz w:val="20"/>
                <w:szCs w:val="20"/>
                <w:lang w:val="bg-BG"/>
              </w:rPr>
              <w:t>14</w:t>
            </w:r>
          </w:p>
        </w:tc>
        <w:tc>
          <w:tcPr>
            <w:tcW w:w="1417" w:type="dxa"/>
            <w:vAlign w:val="bottom"/>
          </w:tcPr>
          <w:p w14:paraId="4A6591BC" w14:textId="640A2B5D" w:rsidR="00E333BF" w:rsidRPr="00554BA4" w:rsidRDefault="008D2A1E" w:rsidP="00E333BF">
            <w:pPr>
              <w:jc w:val="right"/>
              <w:rPr>
                <w:snapToGrid w:val="0"/>
                <w:sz w:val="20"/>
                <w:szCs w:val="20"/>
                <w:lang w:val="bg-BG"/>
              </w:rPr>
            </w:pPr>
            <w:r>
              <w:rPr>
                <w:snapToGrid w:val="0"/>
                <w:sz w:val="20"/>
                <w:szCs w:val="20"/>
                <w:lang w:val="bg-BG"/>
              </w:rPr>
              <w:t>8,151</w:t>
            </w:r>
          </w:p>
        </w:tc>
        <w:tc>
          <w:tcPr>
            <w:tcW w:w="1418" w:type="dxa"/>
            <w:vAlign w:val="bottom"/>
          </w:tcPr>
          <w:p w14:paraId="3594AD5E" w14:textId="645A73A0" w:rsidR="00E333BF" w:rsidRPr="00B04012" w:rsidRDefault="00E333BF" w:rsidP="00E333BF">
            <w:pPr>
              <w:jc w:val="right"/>
              <w:rPr>
                <w:snapToGrid w:val="0"/>
                <w:sz w:val="20"/>
                <w:szCs w:val="20"/>
                <w:lang w:val="bg-BG"/>
              </w:rPr>
            </w:pPr>
            <w:r>
              <w:rPr>
                <w:snapToGrid w:val="0"/>
                <w:sz w:val="20"/>
                <w:szCs w:val="20"/>
                <w:lang w:val="bg-BG"/>
              </w:rPr>
              <w:t>8,183</w:t>
            </w:r>
          </w:p>
        </w:tc>
      </w:tr>
      <w:tr w:rsidR="00E333BF" w:rsidRPr="00B04012" w14:paraId="28D62AD9" w14:textId="77777777" w:rsidTr="005670B3">
        <w:trPr>
          <w:trHeight w:val="57"/>
        </w:trPr>
        <w:tc>
          <w:tcPr>
            <w:tcW w:w="4962" w:type="dxa"/>
          </w:tcPr>
          <w:p w14:paraId="5AC530C6"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ind w:left="-108"/>
              <w:rPr>
                <w:sz w:val="20"/>
                <w:szCs w:val="20"/>
                <w:lang w:val="bg-BG"/>
              </w:rPr>
            </w:pPr>
            <w:r w:rsidRPr="00B04012">
              <w:rPr>
                <w:sz w:val="20"/>
                <w:szCs w:val="20"/>
                <w:lang w:val="bg-BG"/>
              </w:rPr>
              <w:t>Неразпределена печалба</w:t>
            </w:r>
          </w:p>
        </w:tc>
        <w:tc>
          <w:tcPr>
            <w:tcW w:w="1593" w:type="dxa"/>
            <w:vAlign w:val="bottom"/>
          </w:tcPr>
          <w:p w14:paraId="59ECF3AB"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p>
        </w:tc>
        <w:tc>
          <w:tcPr>
            <w:tcW w:w="1417" w:type="dxa"/>
            <w:tcBorders>
              <w:top w:val="nil"/>
              <w:left w:val="nil"/>
              <w:bottom w:val="single" w:sz="4" w:space="0" w:color="auto"/>
              <w:right w:val="nil"/>
            </w:tcBorders>
            <w:vAlign w:val="bottom"/>
          </w:tcPr>
          <w:p w14:paraId="724CDBDB" w14:textId="3175FFB0" w:rsidR="00E333BF" w:rsidRPr="00AF04F5" w:rsidRDefault="00920473" w:rsidP="00E333BF">
            <w:pPr>
              <w:jc w:val="right"/>
              <w:rPr>
                <w:snapToGrid w:val="0"/>
                <w:sz w:val="20"/>
                <w:szCs w:val="20"/>
                <w:lang w:val="en-US"/>
              </w:rPr>
            </w:pPr>
            <w:r>
              <w:rPr>
                <w:snapToGrid w:val="0"/>
                <w:sz w:val="20"/>
                <w:szCs w:val="20"/>
                <w:lang w:val="bg-BG"/>
              </w:rPr>
              <w:t>56,</w:t>
            </w:r>
            <w:r w:rsidR="00AF04F5">
              <w:rPr>
                <w:snapToGrid w:val="0"/>
                <w:sz w:val="20"/>
                <w:szCs w:val="20"/>
                <w:lang w:val="en-US"/>
              </w:rPr>
              <w:t>527</w:t>
            </w:r>
          </w:p>
        </w:tc>
        <w:tc>
          <w:tcPr>
            <w:tcW w:w="1418" w:type="dxa"/>
            <w:tcBorders>
              <w:top w:val="nil"/>
              <w:left w:val="nil"/>
              <w:bottom w:val="single" w:sz="4" w:space="0" w:color="auto"/>
              <w:right w:val="nil"/>
            </w:tcBorders>
            <w:vAlign w:val="bottom"/>
          </w:tcPr>
          <w:p w14:paraId="099B609D" w14:textId="51565ECB" w:rsidR="00E333BF" w:rsidRPr="00B04012" w:rsidRDefault="00E333BF" w:rsidP="00E333BF">
            <w:pPr>
              <w:jc w:val="right"/>
              <w:rPr>
                <w:snapToGrid w:val="0"/>
                <w:sz w:val="20"/>
                <w:szCs w:val="20"/>
                <w:lang w:val="en-US"/>
              </w:rPr>
            </w:pPr>
            <w:r>
              <w:rPr>
                <w:snapToGrid w:val="0"/>
                <w:sz w:val="20"/>
                <w:szCs w:val="20"/>
                <w:lang w:val="bg-BG"/>
              </w:rPr>
              <w:t>62,933</w:t>
            </w:r>
          </w:p>
        </w:tc>
      </w:tr>
      <w:tr w:rsidR="00E333BF" w:rsidRPr="00B04012" w14:paraId="5629ADE3" w14:textId="77777777" w:rsidTr="005670B3">
        <w:trPr>
          <w:trHeight w:val="57"/>
        </w:trPr>
        <w:tc>
          <w:tcPr>
            <w:tcW w:w="4962" w:type="dxa"/>
          </w:tcPr>
          <w:p w14:paraId="3B368912" w14:textId="77777777" w:rsidR="00E333BF" w:rsidRPr="00B04012" w:rsidRDefault="00E333BF" w:rsidP="00E333BF">
            <w:pPr>
              <w:pStyle w:val="Header"/>
              <w:tabs>
                <w:tab w:val="clear" w:pos="4320"/>
                <w:tab w:val="clear" w:pos="8640"/>
                <w:tab w:val="left" w:pos="1134"/>
                <w:tab w:val="left" w:pos="1276"/>
                <w:tab w:val="center" w:pos="3402"/>
                <w:tab w:val="left" w:pos="3969"/>
                <w:tab w:val="center" w:pos="4536"/>
                <w:tab w:val="center" w:pos="5670"/>
                <w:tab w:val="center" w:pos="6804"/>
                <w:tab w:val="right" w:pos="7655"/>
              </w:tabs>
              <w:ind w:left="-108"/>
              <w:rPr>
                <w:sz w:val="20"/>
                <w:szCs w:val="20"/>
                <w:lang w:val="bg-BG"/>
              </w:rPr>
            </w:pPr>
          </w:p>
        </w:tc>
        <w:tc>
          <w:tcPr>
            <w:tcW w:w="1593" w:type="dxa"/>
            <w:vAlign w:val="bottom"/>
          </w:tcPr>
          <w:p w14:paraId="363540E5"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p>
        </w:tc>
        <w:tc>
          <w:tcPr>
            <w:tcW w:w="1417" w:type="dxa"/>
            <w:tcBorders>
              <w:top w:val="single" w:sz="4" w:space="0" w:color="auto"/>
              <w:left w:val="nil"/>
              <w:bottom w:val="nil"/>
              <w:right w:val="nil"/>
            </w:tcBorders>
            <w:vAlign w:val="bottom"/>
          </w:tcPr>
          <w:p w14:paraId="3407645D" w14:textId="24FD2F5F" w:rsidR="00E333BF" w:rsidRPr="007A7C09" w:rsidRDefault="00920473" w:rsidP="00E333BF">
            <w:pPr>
              <w:jc w:val="right"/>
              <w:rPr>
                <w:b/>
                <w:snapToGrid w:val="0"/>
                <w:sz w:val="20"/>
                <w:szCs w:val="20"/>
                <w:lang w:val="en-US"/>
              </w:rPr>
            </w:pPr>
            <w:r>
              <w:rPr>
                <w:b/>
                <w:snapToGrid w:val="0"/>
                <w:sz w:val="20"/>
                <w:szCs w:val="20"/>
                <w:lang w:val="bg-BG"/>
              </w:rPr>
              <w:t>8</w:t>
            </w:r>
            <w:r w:rsidR="007A7C09">
              <w:rPr>
                <w:b/>
                <w:snapToGrid w:val="0"/>
                <w:sz w:val="20"/>
                <w:szCs w:val="20"/>
                <w:lang w:val="en-US"/>
              </w:rPr>
              <w:t>1</w:t>
            </w:r>
            <w:r>
              <w:rPr>
                <w:b/>
                <w:snapToGrid w:val="0"/>
                <w:sz w:val="20"/>
                <w:szCs w:val="20"/>
                <w:lang w:val="bg-BG"/>
              </w:rPr>
              <w:t>,</w:t>
            </w:r>
            <w:r w:rsidR="007A7C09">
              <w:rPr>
                <w:b/>
                <w:snapToGrid w:val="0"/>
                <w:sz w:val="20"/>
                <w:szCs w:val="20"/>
                <w:lang w:val="en-US"/>
              </w:rPr>
              <w:t>007</w:t>
            </w:r>
          </w:p>
        </w:tc>
        <w:tc>
          <w:tcPr>
            <w:tcW w:w="1418" w:type="dxa"/>
            <w:tcBorders>
              <w:top w:val="single" w:sz="4" w:space="0" w:color="auto"/>
              <w:left w:val="nil"/>
              <w:bottom w:val="nil"/>
              <w:right w:val="nil"/>
            </w:tcBorders>
            <w:vAlign w:val="bottom"/>
          </w:tcPr>
          <w:p w14:paraId="1AA20F17" w14:textId="29CA9A18" w:rsidR="00E333BF" w:rsidRPr="00B04012" w:rsidRDefault="00E333BF" w:rsidP="00E333BF">
            <w:pPr>
              <w:jc w:val="right"/>
              <w:rPr>
                <w:b/>
                <w:snapToGrid w:val="0"/>
                <w:sz w:val="20"/>
                <w:szCs w:val="20"/>
                <w:lang w:val="en-US"/>
              </w:rPr>
            </w:pPr>
            <w:r>
              <w:rPr>
                <w:b/>
                <w:snapToGrid w:val="0"/>
                <w:sz w:val="20"/>
                <w:szCs w:val="20"/>
                <w:lang w:val="bg-BG"/>
              </w:rPr>
              <w:t>87,445</w:t>
            </w:r>
          </w:p>
        </w:tc>
      </w:tr>
      <w:tr w:rsidR="00E333BF" w:rsidRPr="00B04012" w14:paraId="1C232EC7" w14:textId="77777777" w:rsidTr="005670B3">
        <w:trPr>
          <w:trHeight w:val="306"/>
        </w:trPr>
        <w:tc>
          <w:tcPr>
            <w:tcW w:w="4962" w:type="dxa"/>
          </w:tcPr>
          <w:p w14:paraId="1800B0B7" w14:textId="77777777" w:rsidR="00E333BF" w:rsidRPr="00B04012" w:rsidRDefault="00E333BF" w:rsidP="00E333BF">
            <w:pPr>
              <w:pStyle w:val="BodyTextIndent2"/>
              <w:tabs>
                <w:tab w:val="left" w:pos="1134"/>
                <w:tab w:val="left" w:pos="1276"/>
                <w:tab w:val="left" w:pos="3969"/>
              </w:tabs>
              <w:spacing w:line="240" w:lineRule="auto"/>
              <w:ind w:left="-108"/>
              <w:rPr>
                <w:b/>
                <w:sz w:val="20"/>
                <w:lang w:val="bg-BG"/>
              </w:rPr>
            </w:pPr>
            <w:r w:rsidRPr="00B04012">
              <w:rPr>
                <w:b/>
                <w:sz w:val="20"/>
                <w:lang w:val="bg-BG"/>
              </w:rPr>
              <w:t>Нетекущи пасиви</w:t>
            </w:r>
          </w:p>
        </w:tc>
        <w:tc>
          <w:tcPr>
            <w:tcW w:w="1593" w:type="dxa"/>
            <w:vAlign w:val="bottom"/>
          </w:tcPr>
          <w:p w14:paraId="6D880863"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p>
        </w:tc>
        <w:tc>
          <w:tcPr>
            <w:tcW w:w="1417" w:type="dxa"/>
            <w:vAlign w:val="bottom"/>
          </w:tcPr>
          <w:p w14:paraId="16B6A8BE" w14:textId="768570E1" w:rsidR="00E333BF" w:rsidRPr="00B04012" w:rsidRDefault="00E333BF" w:rsidP="00E333BF">
            <w:pPr>
              <w:jc w:val="right"/>
              <w:rPr>
                <w:snapToGrid w:val="0"/>
                <w:sz w:val="20"/>
                <w:szCs w:val="20"/>
                <w:lang w:val="bg-BG"/>
              </w:rPr>
            </w:pPr>
          </w:p>
        </w:tc>
        <w:tc>
          <w:tcPr>
            <w:tcW w:w="1418" w:type="dxa"/>
            <w:vAlign w:val="bottom"/>
          </w:tcPr>
          <w:p w14:paraId="78742E5A" w14:textId="29D6795C" w:rsidR="00E333BF" w:rsidRPr="00B04012" w:rsidRDefault="00E333BF" w:rsidP="00E333BF">
            <w:pPr>
              <w:jc w:val="right"/>
              <w:rPr>
                <w:snapToGrid w:val="0"/>
                <w:sz w:val="20"/>
                <w:szCs w:val="20"/>
                <w:lang w:val="bg-BG"/>
              </w:rPr>
            </w:pPr>
          </w:p>
        </w:tc>
      </w:tr>
      <w:tr w:rsidR="00E333BF" w:rsidRPr="00B04012" w14:paraId="33AE9C15" w14:textId="77777777" w:rsidTr="005670B3">
        <w:trPr>
          <w:trHeight w:val="57"/>
        </w:trPr>
        <w:tc>
          <w:tcPr>
            <w:tcW w:w="4962" w:type="dxa"/>
          </w:tcPr>
          <w:p w14:paraId="0CC65A58" w14:textId="77777777" w:rsidR="00E333BF" w:rsidRPr="00B04012" w:rsidRDefault="00E333BF" w:rsidP="00E333BF">
            <w:pPr>
              <w:pStyle w:val="Document1"/>
              <w:keepNext w:val="0"/>
              <w:keepLines w:val="0"/>
              <w:widowControl/>
              <w:tabs>
                <w:tab w:val="clear" w:pos="-720"/>
                <w:tab w:val="left" w:pos="1134"/>
                <w:tab w:val="left" w:pos="1276"/>
                <w:tab w:val="center" w:pos="3402"/>
                <w:tab w:val="left" w:pos="3969"/>
                <w:tab w:val="center" w:pos="4536"/>
                <w:tab w:val="center" w:pos="5670"/>
                <w:tab w:val="center" w:pos="6804"/>
                <w:tab w:val="right" w:pos="7655"/>
              </w:tabs>
              <w:suppressAutoHyphens w:val="0"/>
              <w:ind w:left="-108"/>
              <w:rPr>
                <w:rFonts w:ascii="Times New Roman" w:hAnsi="Times New Roman"/>
                <w:sz w:val="20"/>
                <w:lang w:val="bg-BG"/>
              </w:rPr>
            </w:pPr>
            <w:r w:rsidRPr="00B04012">
              <w:rPr>
                <w:rFonts w:ascii="Times New Roman" w:hAnsi="Times New Roman"/>
                <w:sz w:val="20"/>
                <w:lang w:val="bg-BG"/>
              </w:rPr>
              <w:t xml:space="preserve">Заеми </w:t>
            </w:r>
          </w:p>
        </w:tc>
        <w:tc>
          <w:tcPr>
            <w:tcW w:w="1593" w:type="dxa"/>
            <w:vAlign w:val="bottom"/>
          </w:tcPr>
          <w:p w14:paraId="30849179"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en-US"/>
              </w:rPr>
            </w:pPr>
            <w:r w:rsidRPr="00B04012">
              <w:rPr>
                <w:sz w:val="20"/>
                <w:szCs w:val="20"/>
                <w:lang w:val="bg-BG"/>
              </w:rPr>
              <w:t>15,2</w:t>
            </w:r>
            <w:r w:rsidRPr="00B04012">
              <w:rPr>
                <w:sz w:val="20"/>
                <w:szCs w:val="20"/>
                <w:lang w:val="en-US"/>
              </w:rPr>
              <w:t>7</w:t>
            </w:r>
          </w:p>
        </w:tc>
        <w:tc>
          <w:tcPr>
            <w:tcW w:w="1417" w:type="dxa"/>
            <w:vAlign w:val="bottom"/>
          </w:tcPr>
          <w:p w14:paraId="68CDAEF0" w14:textId="1ACB9BD5" w:rsidR="00E333BF" w:rsidRPr="00554BA4" w:rsidRDefault="00673DA7" w:rsidP="00E333BF">
            <w:pPr>
              <w:jc w:val="right"/>
              <w:rPr>
                <w:snapToGrid w:val="0"/>
                <w:sz w:val="20"/>
                <w:szCs w:val="20"/>
                <w:lang w:val="bg-BG"/>
              </w:rPr>
            </w:pPr>
            <w:r>
              <w:rPr>
                <w:snapToGrid w:val="0"/>
                <w:sz w:val="20"/>
                <w:szCs w:val="20"/>
                <w:lang w:val="bg-BG"/>
              </w:rPr>
              <w:t>10,647</w:t>
            </w:r>
          </w:p>
        </w:tc>
        <w:tc>
          <w:tcPr>
            <w:tcW w:w="1418" w:type="dxa"/>
            <w:vAlign w:val="bottom"/>
          </w:tcPr>
          <w:p w14:paraId="35BD212D" w14:textId="1222D34F" w:rsidR="00E333BF" w:rsidRPr="00B04012" w:rsidRDefault="00E333BF" w:rsidP="00E333BF">
            <w:pPr>
              <w:jc w:val="right"/>
              <w:rPr>
                <w:snapToGrid w:val="0"/>
                <w:sz w:val="20"/>
                <w:szCs w:val="20"/>
                <w:lang w:val="bg-BG"/>
              </w:rPr>
            </w:pPr>
            <w:r>
              <w:rPr>
                <w:snapToGrid w:val="0"/>
                <w:sz w:val="20"/>
                <w:szCs w:val="20"/>
                <w:lang w:val="bg-BG"/>
              </w:rPr>
              <w:t>18,150</w:t>
            </w:r>
          </w:p>
        </w:tc>
      </w:tr>
      <w:tr w:rsidR="00E333BF" w:rsidRPr="00B04012" w14:paraId="06EB5DD7" w14:textId="77777777" w:rsidTr="005670B3">
        <w:trPr>
          <w:trHeight w:val="57"/>
        </w:trPr>
        <w:tc>
          <w:tcPr>
            <w:tcW w:w="4962" w:type="dxa"/>
          </w:tcPr>
          <w:p w14:paraId="4CA69836" w14:textId="77777777" w:rsidR="00E333BF" w:rsidRPr="00B04012" w:rsidRDefault="00E333BF" w:rsidP="00E333BF">
            <w:pPr>
              <w:pStyle w:val="Document1"/>
              <w:keepNext w:val="0"/>
              <w:keepLines w:val="0"/>
              <w:widowControl/>
              <w:tabs>
                <w:tab w:val="clear" w:pos="-720"/>
                <w:tab w:val="left" w:pos="1134"/>
                <w:tab w:val="left" w:pos="1276"/>
                <w:tab w:val="center" w:pos="3402"/>
                <w:tab w:val="left" w:pos="3969"/>
                <w:tab w:val="center" w:pos="4536"/>
                <w:tab w:val="center" w:pos="5670"/>
                <w:tab w:val="center" w:pos="6804"/>
                <w:tab w:val="right" w:pos="7655"/>
              </w:tabs>
              <w:suppressAutoHyphens w:val="0"/>
              <w:ind w:left="-108"/>
              <w:rPr>
                <w:rFonts w:ascii="Times New Roman" w:hAnsi="Times New Roman"/>
                <w:sz w:val="20"/>
                <w:lang w:val="bg-BG"/>
              </w:rPr>
            </w:pPr>
            <w:r w:rsidRPr="00B04012">
              <w:rPr>
                <w:rFonts w:ascii="Times New Roman" w:hAnsi="Times New Roman"/>
                <w:sz w:val="20"/>
                <w:lang w:val="bg-BG"/>
              </w:rPr>
              <w:t>Отсрочени данъци</w:t>
            </w:r>
          </w:p>
        </w:tc>
        <w:tc>
          <w:tcPr>
            <w:tcW w:w="1593" w:type="dxa"/>
            <w:vAlign w:val="bottom"/>
          </w:tcPr>
          <w:p w14:paraId="2E2A2D81" w14:textId="77777777" w:rsidR="00E333BF" w:rsidRPr="00B04012"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r w:rsidRPr="00B04012">
              <w:rPr>
                <w:sz w:val="20"/>
                <w:szCs w:val="20"/>
              </w:rPr>
              <w:t>17</w:t>
            </w:r>
          </w:p>
        </w:tc>
        <w:tc>
          <w:tcPr>
            <w:tcW w:w="1417" w:type="dxa"/>
            <w:vAlign w:val="bottom"/>
          </w:tcPr>
          <w:p w14:paraId="23207832" w14:textId="3E77FD5D" w:rsidR="00E333BF" w:rsidRPr="00BA5B65" w:rsidRDefault="00673DA7" w:rsidP="00E333BF">
            <w:pPr>
              <w:jc w:val="right"/>
              <w:rPr>
                <w:snapToGrid w:val="0"/>
                <w:sz w:val="20"/>
                <w:szCs w:val="20"/>
                <w:lang w:val="en-US"/>
              </w:rPr>
            </w:pPr>
            <w:r>
              <w:rPr>
                <w:snapToGrid w:val="0"/>
                <w:sz w:val="20"/>
                <w:szCs w:val="20"/>
                <w:lang w:val="bg-BG"/>
              </w:rPr>
              <w:t>8</w:t>
            </w:r>
            <w:r w:rsidR="00BA5B65">
              <w:rPr>
                <w:snapToGrid w:val="0"/>
                <w:sz w:val="20"/>
                <w:szCs w:val="20"/>
                <w:lang w:val="en-US"/>
              </w:rPr>
              <w:t>94</w:t>
            </w:r>
          </w:p>
        </w:tc>
        <w:tc>
          <w:tcPr>
            <w:tcW w:w="1418" w:type="dxa"/>
            <w:vAlign w:val="bottom"/>
          </w:tcPr>
          <w:p w14:paraId="2FAFD0D6" w14:textId="799805FF" w:rsidR="00E333BF" w:rsidRPr="00B04012" w:rsidRDefault="00E333BF" w:rsidP="00E333BF">
            <w:pPr>
              <w:jc w:val="right"/>
              <w:rPr>
                <w:snapToGrid w:val="0"/>
                <w:sz w:val="20"/>
                <w:szCs w:val="20"/>
                <w:lang w:val="bg-BG"/>
              </w:rPr>
            </w:pPr>
            <w:r>
              <w:rPr>
                <w:snapToGrid w:val="0"/>
                <w:sz w:val="20"/>
                <w:szCs w:val="20"/>
                <w:lang w:val="bg-BG"/>
              </w:rPr>
              <w:t>898</w:t>
            </w:r>
          </w:p>
        </w:tc>
      </w:tr>
      <w:tr w:rsidR="00E333BF" w:rsidRPr="00983999" w14:paraId="41CF0817" w14:textId="77777777" w:rsidTr="005670B3">
        <w:trPr>
          <w:trHeight w:val="57"/>
        </w:trPr>
        <w:tc>
          <w:tcPr>
            <w:tcW w:w="4962" w:type="dxa"/>
          </w:tcPr>
          <w:p w14:paraId="0E7BA825" w14:textId="699BC87D" w:rsidR="00E333BF" w:rsidRPr="00983999" w:rsidRDefault="00E333BF" w:rsidP="00E333BF">
            <w:pPr>
              <w:pStyle w:val="Header"/>
              <w:tabs>
                <w:tab w:val="clear" w:pos="4320"/>
                <w:tab w:val="clear" w:pos="8640"/>
                <w:tab w:val="left" w:pos="1134"/>
                <w:tab w:val="left" w:pos="1276"/>
                <w:tab w:val="center" w:pos="3402"/>
                <w:tab w:val="left" w:pos="3969"/>
                <w:tab w:val="center" w:pos="4536"/>
                <w:tab w:val="center" w:pos="5670"/>
                <w:tab w:val="center" w:pos="6804"/>
                <w:tab w:val="right" w:pos="7655"/>
              </w:tabs>
              <w:ind w:left="-108"/>
              <w:rPr>
                <w:sz w:val="20"/>
                <w:szCs w:val="20"/>
                <w:lang w:val="bg-BG"/>
              </w:rPr>
            </w:pPr>
            <w:r w:rsidRPr="00983999">
              <w:rPr>
                <w:sz w:val="20"/>
                <w:szCs w:val="20"/>
                <w:lang w:val="bg-BG"/>
              </w:rPr>
              <w:t>Задължения по лизингови договори</w:t>
            </w:r>
          </w:p>
        </w:tc>
        <w:tc>
          <w:tcPr>
            <w:tcW w:w="1593" w:type="dxa"/>
            <w:vAlign w:val="bottom"/>
          </w:tcPr>
          <w:p w14:paraId="38EE5F45" w14:textId="6C331217" w:rsidR="00E333BF" w:rsidRPr="00983999"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r w:rsidRPr="00983999">
              <w:rPr>
                <w:sz w:val="20"/>
                <w:szCs w:val="20"/>
                <w:lang w:val="bg-BG"/>
              </w:rPr>
              <w:t>16, 27</w:t>
            </w:r>
          </w:p>
        </w:tc>
        <w:tc>
          <w:tcPr>
            <w:tcW w:w="1417" w:type="dxa"/>
            <w:vAlign w:val="bottom"/>
          </w:tcPr>
          <w:p w14:paraId="2BC9AD03" w14:textId="59E93FC2" w:rsidR="00E333BF" w:rsidRPr="00EA55B0" w:rsidRDefault="00EA55B0" w:rsidP="00E333BF">
            <w:pPr>
              <w:jc w:val="right"/>
              <w:rPr>
                <w:snapToGrid w:val="0"/>
                <w:sz w:val="20"/>
                <w:szCs w:val="20"/>
                <w:lang w:val="bg-BG"/>
              </w:rPr>
            </w:pPr>
            <w:r>
              <w:rPr>
                <w:snapToGrid w:val="0"/>
                <w:sz w:val="20"/>
                <w:szCs w:val="20"/>
                <w:lang w:val="bg-BG"/>
              </w:rPr>
              <w:t>1,848</w:t>
            </w:r>
          </w:p>
        </w:tc>
        <w:tc>
          <w:tcPr>
            <w:tcW w:w="1418" w:type="dxa"/>
            <w:vAlign w:val="bottom"/>
          </w:tcPr>
          <w:p w14:paraId="72FF28D9" w14:textId="05151DA6" w:rsidR="00E333BF" w:rsidRPr="00983999" w:rsidRDefault="00E333BF" w:rsidP="00E333BF">
            <w:pPr>
              <w:jc w:val="right"/>
              <w:rPr>
                <w:snapToGrid w:val="0"/>
                <w:sz w:val="20"/>
                <w:szCs w:val="20"/>
                <w:lang w:val="bg-BG"/>
              </w:rPr>
            </w:pPr>
            <w:r>
              <w:rPr>
                <w:snapToGrid w:val="0"/>
                <w:sz w:val="20"/>
                <w:szCs w:val="20"/>
                <w:lang w:val="bg-BG"/>
              </w:rPr>
              <w:t>1,667</w:t>
            </w:r>
          </w:p>
        </w:tc>
      </w:tr>
      <w:tr w:rsidR="00E333BF" w:rsidRPr="00983999" w14:paraId="1F86DFF8" w14:textId="77777777" w:rsidTr="005670B3">
        <w:trPr>
          <w:trHeight w:val="57"/>
        </w:trPr>
        <w:tc>
          <w:tcPr>
            <w:tcW w:w="4962" w:type="dxa"/>
          </w:tcPr>
          <w:p w14:paraId="525C56E9" w14:textId="6B3435F3" w:rsidR="00E333BF" w:rsidRPr="00983999" w:rsidRDefault="00E333BF" w:rsidP="00E333BF">
            <w:pPr>
              <w:pStyle w:val="Header"/>
              <w:tabs>
                <w:tab w:val="clear" w:pos="4320"/>
                <w:tab w:val="clear" w:pos="8640"/>
                <w:tab w:val="left" w:pos="1134"/>
                <w:tab w:val="left" w:pos="1276"/>
                <w:tab w:val="center" w:pos="3402"/>
                <w:tab w:val="left" w:pos="3969"/>
                <w:tab w:val="center" w:pos="4536"/>
                <w:tab w:val="center" w:pos="5670"/>
                <w:tab w:val="center" w:pos="6804"/>
                <w:tab w:val="right" w:pos="7655"/>
              </w:tabs>
              <w:ind w:left="-108"/>
              <w:rPr>
                <w:sz w:val="20"/>
                <w:szCs w:val="20"/>
                <w:lang w:val="bg-BG"/>
              </w:rPr>
            </w:pPr>
            <w:r w:rsidRPr="00983999">
              <w:rPr>
                <w:sz w:val="20"/>
                <w:szCs w:val="20"/>
                <w:lang w:val="bg-BG"/>
              </w:rPr>
              <w:t>Задължения за обезщетения при пенсиониране</w:t>
            </w:r>
          </w:p>
        </w:tc>
        <w:tc>
          <w:tcPr>
            <w:tcW w:w="1593" w:type="dxa"/>
            <w:vAlign w:val="bottom"/>
          </w:tcPr>
          <w:p w14:paraId="3B7F113F" w14:textId="77777777" w:rsidR="00E333BF" w:rsidRPr="00983999"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en-US"/>
              </w:rPr>
            </w:pPr>
            <w:r w:rsidRPr="00983999">
              <w:rPr>
                <w:sz w:val="20"/>
                <w:szCs w:val="20"/>
                <w:lang w:val="bg-BG"/>
              </w:rPr>
              <w:t>2</w:t>
            </w:r>
            <w:r w:rsidRPr="00983999">
              <w:rPr>
                <w:sz w:val="20"/>
                <w:szCs w:val="20"/>
                <w:lang w:val="en-US"/>
              </w:rPr>
              <w:t>9</w:t>
            </w:r>
          </w:p>
        </w:tc>
        <w:tc>
          <w:tcPr>
            <w:tcW w:w="1417" w:type="dxa"/>
            <w:vAlign w:val="bottom"/>
          </w:tcPr>
          <w:p w14:paraId="14C5673F" w14:textId="0214450A" w:rsidR="00E333BF" w:rsidRPr="00554BA4" w:rsidRDefault="00673DA7" w:rsidP="00E333BF">
            <w:pPr>
              <w:jc w:val="right"/>
              <w:rPr>
                <w:snapToGrid w:val="0"/>
                <w:sz w:val="20"/>
                <w:szCs w:val="20"/>
                <w:lang w:val="bg-BG"/>
              </w:rPr>
            </w:pPr>
            <w:r>
              <w:rPr>
                <w:snapToGrid w:val="0"/>
                <w:sz w:val="20"/>
                <w:szCs w:val="20"/>
                <w:lang w:val="bg-BG"/>
              </w:rPr>
              <w:t>278</w:t>
            </w:r>
          </w:p>
        </w:tc>
        <w:tc>
          <w:tcPr>
            <w:tcW w:w="1418" w:type="dxa"/>
            <w:vAlign w:val="bottom"/>
          </w:tcPr>
          <w:p w14:paraId="741688B1" w14:textId="455A76E7" w:rsidR="00E333BF" w:rsidRPr="00983999" w:rsidRDefault="00E333BF" w:rsidP="00E333BF">
            <w:pPr>
              <w:jc w:val="right"/>
              <w:rPr>
                <w:snapToGrid w:val="0"/>
                <w:sz w:val="20"/>
                <w:szCs w:val="20"/>
                <w:lang w:val="bg-BG"/>
              </w:rPr>
            </w:pPr>
            <w:r>
              <w:rPr>
                <w:snapToGrid w:val="0"/>
                <w:sz w:val="20"/>
                <w:szCs w:val="20"/>
                <w:lang w:val="bg-BG"/>
              </w:rPr>
              <w:t>278</w:t>
            </w:r>
          </w:p>
        </w:tc>
      </w:tr>
      <w:tr w:rsidR="00E333BF" w:rsidRPr="00983999" w14:paraId="2A3DA21A" w14:textId="77777777" w:rsidTr="005670B3">
        <w:trPr>
          <w:trHeight w:val="57"/>
        </w:trPr>
        <w:tc>
          <w:tcPr>
            <w:tcW w:w="4962" w:type="dxa"/>
          </w:tcPr>
          <w:p w14:paraId="144AF5B4" w14:textId="77777777" w:rsidR="00E333BF" w:rsidRPr="00983999" w:rsidRDefault="00E333BF" w:rsidP="00E333BF">
            <w:pPr>
              <w:tabs>
                <w:tab w:val="left" w:pos="1134"/>
                <w:tab w:val="left" w:pos="1276"/>
                <w:tab w:val="center" w:pos="3402"/>
                <w:tab w:val="left" w:pos="3969"/>
                <w:tab w:val="center" w:pos="4536"/>
                <w:tab w:val="center" w:pos="5670"/>
                <w:tab w:val="center" w:pos="6804"/>
                <w:tab w:val="right" w:pos="7655"/>
              </w:tabs>
              <w:ind w:left="-108"/>
              <w:rPr>
                <w:b/>
                <w:sz w:val="20"/>
                <w:szCs w:val="20"/>
                <w:lang w:val="bg-BG"/>
              </w:rPr>
            </w:pPr>
          </w:p>
        </w:tc>
        <w:tc>
          <w:tcPr>
            <w:tcW w:w="1593" w:type="dxa"/>
            <w:vAlign w:val="bottom"/>
          </w:tcPr>
          <w:p w14:paraId="1AC0AE3E" w14:textId="77777777" w:rsidR="00E333BF" w:rsidRPr="00983999"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p>
        </w:tc>
        <w:tc>
          <w:tcPr>
            <w:tcW w:w="1417" w:type="dxa"/>
            <w:tcBorders>
              <w:top w:val="single" w:sz="4" w:space="0" w:color="auto"/>
              <w:left w:val="nil"/>
              <w:bottom w:val="nil"/>
              <w:right w:val="nil"/>
            </w:tcBorders>
            <w:vAlign w:val="bottom"/>
          </w:tcPr>
          <w:p w14:paraId="6CE94EAC" w14:textId="2F81D1CA" w:rsidR="00E333BF" w:rsidRPr="00232680" w:rsidRDefault="00C331C1" w:rsidP="00E333BF">
            <w:pPr>
              <w:jc w:val="right"/>
              <w:rPr>
                <w:b/>
                <w:snapToGrid w:val="0"/>
                <w:sz w:val="20"/>
                <w:szCs w:val="20"/>
                <w:lang w:val="en-US"/>
              </w:rPr>
            </w:pPr>
            <w:r>
              <w:rPr>
                <w:b/>
                <w:snapToGrid w:val="0"/>
                <w:sz w:val="20"/>
                <w:szCs w:val="20"/>
                <w:lang w:val="en-US"/>
              </w:rPr>
              <w:t>1</w:t>
            </w:r>
            <w:r w:rsidR="00612022">
              <w:rPr>
                <w:b/>
                <w:snapToGrid w:val="0"/>
                <w:sz w:val="20"/>
                <w:szCs w:val="20"/>
                <w:lang w:val="en-US"/>
              </w:rPr>
              <w:t>3</w:t>
            </w:r>
            <w:r w:rsidR="00232680">
              <w:rPr>
                <w:b/>
                <w:snapToGrid w:val="0"/>
                <w:sz w:val="20"/>
                <w:szCs w:val="20"/>
                <w:lang w:val="en-US"/>
              </w:rPr>
              <w:t>,</w:t>
            </w:r>
            <w:r w:rsidR="00612022">
              <w:rPr>
                <w:b/>
                <w:snapToGrid w:val="0"/>
                <w:sz w:val="20"/>
                <w:szCs w:val="20"/>
                <w:lang w:val="en-US"/>
              </w:rPr>
              <w:t>6</w:t>
            </w:r>
            <w:r w:rsidR="00BA5B65">
              <w:rPr>
                <w:b/>
                <w:snapToGrid w:val="0"/>
                <w:sz w:val="20"/>
                <w:szCs w:val="20"/>
                <w:lang w:val="en-US"/>
              </w:rPr>
              <w:t>67</w:t>
            </w:r>
          </w:p>
        </w:tc>
        <w:tc>
          <w:tcPr>
            <w:tcW w:w="1418" w:type="dxa"/>
            <w:tcBorders>
              <w:top w:val="single" w:sz="4" w:space="0" w:color="auto"/>
              <w:left w:val="nil"/>
              <w:bottom w:val="nil"/>
              <w:right w:val="nil"/>
            </w:tcBorders>
            <w:vAlign w:val="bottom"/>
          </w:tcPr>
          <w:p w14:paraId="4D7C07A2" w14:textId="4D8D2CC7" w:rsidR="00E333BF" w:rsidRPr="00983999" w:rsidRDefault="00E333BF" w:rsidP="00E333BF">
            <w:pPr>
              <w:jc w:val="right"/>
              <w:rPr>
                <w:b/>
                <w:snapToGrid w:val="0"/>
                <w:sz w:val="20"/>
                <w:szCs w:val="20"/>
                <w:lang w:val="bg-BG"/>
              </w:rPr>
            </w:pPr>
            <w:r>
              <w:rPr>
                <w:b/>
                <w:snapToGrid w:val="0"/>
                <w:sz w:val="20"/>
                <w:szCs w:val="20"/>
                <w:lang w:val="bg-BG"/>
              </w:rPr>
              <w:t>2</w:t>
            </w:r>
            <w:r>
              <w:rPr>
                <w:b/>
                <w:snapToGrid w:val="0"/>
                <w:sz w:val="20"/>
                <w:szCs w:val="20"/>
                <w:lang w:val="en-US"/>
              </w:rPr>
              <w:t>0</w:t>
            </w:r>
            <w:r>
              <w:rPr>
                <w:b/>
                <w:snapToGrid w:val="0"/>
                <w:sz w:val="20"/>
                <w:szCs w:val="20"/>
                <w:lang w:val="bg-BG"/>
              </w:rPr>
              <w:t>,</w:t>
            </w:r>
            <w:r>
              <w:rPr>
                <w:b/>
                <w:snapToGrid w:val="0"/>
                <w:sz w:val="20"/>
                <w:szCs w:val="20"/>
                <w:lang w:val="en-US"/>
              </w:rPr>
              <w:t>993</w:t>
            </w:r>
          </w:p>
        </w:tc>
      </w:tr>
      <w:tr w:rsidR="00E333BF" w:rsidRPr="00983999" w14:paraId="32B66FD9" w14:textId="77777777" w:rsidTr="005670B3">
        <w:trPr>
          <w:trHeight w:val="275"/>
        </w:trPr>
        <w:tc>
          <w:tcPr>
            <w:tcW w:w="4962" w:type="dxa"/>
          </w:tcPr>
          <w:p w14:paraId="19808787" w14:textId="77777777" w:rsidR="00E333BF" w:rsidRPr="00983999" w:rsidRDefault="00E333BF" w:rsidP="00E333BF">
            <w:pPr>
              <w:tabs>
                <w:tab w:val="left" w:pos="1134"/>
                <w:tab w:val="left" w:pos="1276"/>
                <w:tab w:val="center" w:pos="3402"/>
                <w:tab w:val="left" w:pos="3969"/>
                <w:tab w:val="center" w:pos="4536"/>
                <w:tab w:val="center" w:pos="5670"/>
                <w:tab w:val="center" w:pos="6804"/>
                <w:tab w:val="right" w:pos="7655"/>
              </w:tabs>
              <w:ind w:left="-108"/>
              <w:rPr>
                <w:sz w:val="20"/>
                <w:szCs w:val="20"/>
                <w:lang w:val="bg-BG"/>
              </w:rPr>
            </w:pPr>
            <w:r w:rsidRPr="00983999">
              <w:rPr>
                <w:b/>
                <w:sz w:val="20"/>
                <w:szCs w:val="20"/>
                <w:lang w:val="bg-BG"/>
              </w:rPr>
              <w:t>Текущи пасиви</w:t>
            </w:r>
          </w:p>
        </w:tc>
        <w:tc>
          <w:tcPr>
            <w:tcW w:w="1593" w:type="dxa"/>
            <w:vAlign w:val="bottom"/>
          </w:tcPr>
          <w:p w14:paraId="72DC15D7" w14:textId="77777777" w:rsidR="00E333BF" w:rsidRPr="00983999"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p>
        </w:tc>
        <w:tc>
          <w:tcPr>
            <w:tcW w:w="1417" w:type="dxa"/>
            <w:vAlign w:val="bottom"/>
          </w:tcPr>
          <w:p w14:paraId="003EC41B" w14:textId="1718A9CD" w:rsidR="00E333BF" w:rsidRPr="00983999" w:rsidRDefault="00E333BF" w:rsidP="00E333BF">
            <w:pPr>
              <w:jc w:val="right"/>
              <w:rPr>
                <w:snapToGrid w:val="0"/>
                <w:sz w:val="20"/>
                <w:szCs w:val="20"/>
                <w:lang w:val="bg-BG"/>
              </w:rPr>
            </w:pPr>
          </w:p>
        </w:tc>
        <w:tc>
          <w:tcPr>
            <w:tcW w:w="1418" w:type="dxa"/>
            <w:vAlign w:val="bottom"/>
          </w:tcPr>
          <w:p w14:paraId="02F601F9" w14:textId="1A8C4DD0" w:rsidR="00E333BF" w:rsidRPr="00983999" w:rsidRDefault="00E333BF" w:rsidP="00E333BF">
            <w:pPr>
              <w:jc w:val="right"/>
              <w:rPr>
                <w:snapToGrid w:val="0"/>
                <w:sz w:val="20"/>
                <w:szCs w:val="20"/>
                <w:lang w:val="bg-BG"/>
              </w:rPr>
            </w:pPr>
          </w:p>
        </w:tc>
      </w:tr>
      <w:tr w:rsidR="00E333BF" w:rsidRPr="00983999" w14:paraId="0C06005B" w14:textId="77777777" w:rsidTr="005670B3">
        <w:trPr>
          <w:trHeight w:val="57"/>
        </w:trPr>
        <w:tc>
          <w:tcPr>
            <w:tcW w:w="4962" w:type="dxa"/>
          </w:tcPr>
          <w:p w14:paraId="1BED9723" w14:textId="77777777" w:rsidR="00E333BF" w:rsidRPr="00983999" w:rsidRDefault="00E333BF" w:rsidP="00E333BF">
            <w:pPr>
              <w:tabs>
                <w:tab w:val="left" w:pos="1134"/>
                <w:tab w:val="left" w:pos="1276"/>
                <w:tab w:val="center" w:pos="3402"/>
                <w:tab w:val="left" w:pos="3969"/>
                <w:tab w:val="center" w:pos="4536"/>
                <w:tab w:val="center" w:pos="5670"/>
                <w:tab w:val="center" w:pos="6804"/>
                <w:tab w:val="right" w:pos="7655"/>
              </w:tabs>
              <w:ind w:left="-108"/>
              <w:rPr>
                <w:sz w:val="20"/>
                <w:szCs w:val="20"/>
                <w:lang w:val="bg-BG"/>
              </w:rPr>
            </w:pPr>
            <w:r w:rsidRPr="00983999">
              <w:rPr>
                <w:sz w:val="20"/>
                <w:szCs w:val="20"/>
                <w:lang w:val="bg-BG"/>
              </w:rPr>
              <w:t>Търговски и други задължения</w:t>
            </w:r>
          </w:p>
        </w:tc>
        <w:tc>
          <w:tcPr>
            <w:tcW w:w="1593" w:type="dxa"/>
            <w:vAlign w:val="bottom"/>
          </w:tcPr>
          <w:p w14:paraId="04CBDFF7" w14:textId="3EAD7E2A" w:rsidR="00E333BF" w:rsidRPr="006B0A74"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rPr>
            </w:pPr>
            <w:r w:rsidRPr="00983999">
              <w:rPr>
                <w:sz w:val="20"/>
                <w:szCs w:val="20"/>
                <w:lang w:val="bg-BG"/>
              </w:rPr>
              <w:t>1</w:t>
            </w:r>
            <w:r w:rsidRPr="00983999">
              <w:rPr>
                <w:sz w:val="20"/>
                <w:szCs w:val="20"/>
                <w:lang w:val="en-US"/>
              </w:rPr>
              <w:t>8</w:t>
            </w:r>
            <w:r w:rsidRPr="00983999">
              <w:rPr>
                <w:sz w:val="20"/>
                <w:szCs w:val="20"/>
                <w:lang w:val="bg-BG"/>
              </w:rPr>
              <w:t>,27</w:t>
            </w:r>
            <w:r>
              <w:rPr>
                <w:sz w:val="20"/>
                <w:szCs w:val="20"/>
              </w:rPr>
              <w:t>,29</w:t>
            </w:r>
          </w:p>
        </w:tc>
        <w:tc>
          <w:tcPr>
            <w:tcW w:w="1417" w:type="dxa"/>
            <w:vAlign w:val="bottom"/>
          </w:tcPr>
          <w:p w14:paraId="1C5BB214" w14:textId="3D92BBBE" w:rsidR="00E333BF" w:rsidRPr="000E108C" w:rsidRDefault="005059A7" w:rsidP="00E333BF">
            <w:pPr>
              <w:jc w:val="right"/>
              <w:rPr>
                <w:snapToGrid w:val="0"/>
                <w:sz w:val="20"/>
                <w:szCs w:val="20"/>
                <w:lang w:val="bg-BG"/>
              </w:rPr>
            </w:pPr>
            <w:r>
              <w:rPr>
                <w:snapToGrid w:val="0"/>
                <w:sz w:val="20"/>
                <w:szCs w:val="20"/>
                <w:lang w:val="en-US"/>
              </w:rPr>
              <w:t>1</w:t>
            </w:r>
            <w:r w:rsidR="006B63EB">
              <w:rPr>
                <w:snapToGrid w:val="0"/>
                <w:sz w:val="20"/>
                <w:szCs w:val="20"/>
                <w:lang w:val="en-US"/>
              </w:rPr>
              <w:t>4</w:t>
            </w:r>
            <w:r>
              <w:rPr>
                <w:snapToGrid w:val="0"/>
                <w:sz w:val="20"/>
                <w:szCs w:val="20"/>
                <w:lang w:val="en-US"/>
              </w:rPr>
              <w:t>,</w:t>
            </w:r>
            <w:r w:rsidR="006B63EB">
              <w:rPr>
                <w:snapToGrid w:val="0"/>
                <w:sz w:val="20"/>
                <w:szCs w:val="20"/>
                <w:lang w:val="en-US"/>
              </w:rPr>
              <w:t>3</w:t>
            </w:r>
            <w:r w:rsidR="002B1409">
              <w:rPr>
                <w:snapToGrid w:val="0"/>
                <w:sz w:val="20"/>
                <w:szCs w:val="20"/>
                <w:lang w:val="en-US"/>
              </w:rPr>
              <w:t>07</w:t>
            </w:r>
          </w:p>
        </w:tc>
        <w:tc>
          <w:tcPr>
            <w:tcW w:w="1418" w:type="dxa"/>
            <w:vAlign w:val="bottom"/>
          </w:tcPr>
          <w:p w14:paraId="04CB72F6" w14:textId="3E6763A8" w:rsidR="00E333BF" w:rsidRPr="00983999" w:rsidRDefault="00E333BF" w:rsidP="00E333BF">
            <w:pPr>
              <w:jc w:val="right"/>
              <w:rPr>
                <w:snapToGrid w:val="0"/>
                <w:sz w:val="20"/>
                <w:szCs w:val="20"/>
                <w:lang w:val="bg-BG"/>
              </w:rPr>
            </w:pPr>
            <w:r>
              <w:rPr>
                <w:snapToGrid w:val="0"/>
                <w:sz w:val="20"/>
                <w:szCs w:val="20"/>
                <w:lang w:val="en-US"/>
              </w:rPr>
              <w:t>12</w:t>
            </w:r>
            <w:r>
              <w:rPr>
                <w:snapToGrid w:val="0"/>
                <w:sz w:val="20"/>
                <w:szCs w:val="20"/>
                <w:lang w:val="bg-BG"/>
              </w:rPr>
              <w:t>,</w:t>
            </w:r>
            <w:r>
              <w:rPr>
                <w:snapToGrid w:val="0"/>
                <w:sz w:val="20"/>
                <w:szCs w:val="20"/>
                <w:lang w:val="en-US"/>
              </w:rPr>
              <w:t>63</w:t>
            </w:r>
            <w:r>
              <w:rPr>
                <w:snapToGrid w:val="0"/>
                <w:sz w:val="20"/>
                <w:szCs w:val="20"/>
                <w:lang w:val="bg-BG"/>
              </w:rPr>
              <w:t>3</w:t>
            </w:r>
          </w:p>
        </w:tc>
      </w:tr>
      <w:tr w:rsidR="00E333BF" w:rsidRPr="00983999" w14:paraId="0DE25C9E" w14:textId="77777777" w:rsidTr="00655616">
        <w:trPr>
          <w:trHeight w:val="57"/>
        </w:trPr>
        <w:tc>
          <w:tcPr>
            <w:tcW w:w="4962" w:type="dxa"/>
          </w:tcPr>
          <w:p w14:paraId="09A6E0C9" w14:textId="77777777" w:rsidR="00E333BF" w:rsidRPr="00983999" w:rsidRDefault="00E333BF" w:rsidP="00E333BF">
            <w:pPr>
              <w:tabs>
                <w:tab w:val="left" w:pos="1134"/>
                <w:tab w:val="left" w:pos="1276"/>
                <w:tab w:val="center" w:pos="3402"/>
                <w:tab w:val="left" w:pos="3969"/>
                <w:tab w:val="center" w:pos="4536"/>
                <w:tab w:val="center" w:pos="5670"/>
                <w:tab w:val="center" w:pos="6804"/>
                <w:tab w:val="right" w:pos="7655"/>
              </w:tabs>
              <w:ind w:left="-108"/>
              <w:rPr>
                <w:sz w:val="20"/>
                <w:szCs w:val="20"/>
                <w:lang w:val="bg-BG"/>
              </w:rPr>
            </w:pPr>
            <w:r w:rsidRPr="00983999">
              <w:rPr>
                <w:sz w:val="20"/>
                <w:szCs w:val="20"/>
                <w:lang w:val="bg-BG"/>
              </w:rPr>
              <w:t xml:space="preserve">Заеми </w:t>
            </w:r>
          </w:p>
        </w:tc>
        <w:tc>
          <w:tcPr>
            <w:tcW w:w="1593" w:type="dxa"/>
            <w:vAlign w:val="bottom"/>
          </w:tcPr>
          <w:p w14:paraId="620A2B4D" w14:textId="77777777" w:rsidR="00E333BF" w:rsidRPr="00983999"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r w:rsidRPr="00983999">
              <w:rPr>
                <w:sz w:val="20"/>
                <w:szCs w:val="20"/>
                <w:lang w:val="bg-BG"/>
              </w:rPr>
              <w:t>15</w:t>
            </w:r>
          </w:p>
        </w:tc>
        <w:tc>
          <w:tcPr>
            <w:tcW w:w="1417" w:type="dxa"/>
            <w:vAlign w:val="bottom"/>
          </w:tcPr>
          <w:p w14:paraId="3B2C1039" w14:textId="7BF56927" w:rsidR="00E333BF" w:rsidRPr="00983999" w:rsidRDefault="00321921" w:rsidP="00E333BF">
            <w:pPr>
              <w:jc w:val="right"/>
              <w:rPr>
                <w:snapToGrid w:val="0"/>
                <w:sz w:val="20"/>
                <w:szCs w:val="20"/>
                <w:lang w:val="bg-BG"/>
              </w:rPr>
            </w:pPr>
            <w:r>
              <w:rPr>
                <w:snapToGrid w:val="0"/>
                <w:sz w:val="20"/>
                <w:szCs w:val="20"/>
                <w:lang w:val="bg-BG"/>
              </w:rPr>
              <w:t>3,694</w:t>
            </w:r>
          </w:p>
        </w:tc>
        <w:tc>
          <w:tcPr>
            <w:tcW w:w="1418" w:type="dxa"/>
            <w:vAlign w:val="bottom"/>
          </w:tcPr>
          <w:p w14:paraId="24774016" w14:textId="49B3AD63" w:rsidR="00E333BF" w:rsidRPr="00983999" w:rsidRDefault="00E333BF" w:rsidP="00E333BF">
            <w:pPr>
              <w:jc w:val="right"/>
              <w:rPr>
                <w:snapToGrid w:val="0"/>
                <w:sz w:val="20"/>
                <w:szCs w:val="20"/>
                <w:lang w:val="bg-BG"/>
              </w:rPr>
            </w:pPr>
            <w:r>
              <w:rPr>
                <w:snapToGrid w:val="0"/>
                <w:sz w:val="20"/>
                <w:szCs w:val="20"/>
                <w:lang w:val="bg-BG"/>
              </w:rPr>
              <w:t>18,156</w:t>
            </w:r>
          </w:p>
        </w:tc>
      </w:tr>
      <w:tr w:rsidR="00E333BF" w:rsidRPr="00983999" w14:paraId="3A6B398B" w14:textId="77777777" w:rsidTr="005670B3">
        <w:trPr>
          <w:trHeight w:val="57"/>
        </w:trPr>
        <w:tc>
          <w:tcPr>
            <w:tcW w:w="4962" w:type="dxa"/>
          </w:tcPr>
          <w:p w14:paraId="5D4848A2" w14:textId="77777777" w:rsidR="00E333BF" w:rsidRPr="00983999" w:rsidRDefault="00E333BF" w:rsidP="00E333BF">
            <w:pPr>
              <w:tabs>
                <w:tab w:val="left" w:pos="1134"/>
                <w:tab w:val="left" w:pos="1276"/>
                <w:tab w:val="center" w:pos="3402"/>
                <w:tab w:val="left" w:pos="3969"/>
                <w:tab w:val="center" w:pos="4536"/>
                <w:tab w:val="center" w:pos="5670"/>
                <w:tab w:val="center" w:pos="6804"/>
                <w:tab w:val="right" w:pos="7655"/>
              </w:tabs>
              <w:ind w:left="-108"/>
              <w:rPr>
                <w:sz w:val="20"/>
                <w:szCs w:val="20"/>
                <w:lang w:val="bg-BG"/>
              </w:rPr>
            </w:pPr>
            <w:r w:rsidRPr="00983999">
              <w:rPr>
                <w:sz w:val="20"/>
                <w:szCs w:val="20"/>
                <w:lang w:val="bg-BG"/>
              </w:rPr>
              <w:t>Пасиви по договори с клиенти</w:t>
            </w:r>
          </w:p>
        </w:tc>
        <w:tc>
          <w:tcPr>
            <w:tcW w:w="1593" w:type="dxa"/>
            <w:vAlign w:val="bottom"/>
          </w:tcPr>
          <w:p w14:paraId="39175F6F" w14:textId="77777777" w:rsidR="00E333BF" w:rsidRPr="00983999"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en-US"/>
              </w:rPr>
            </w:pPr>
            <w:r w:rsidRPr="00983999">
              <w:rPr>
                <w:sz w:val="20"/>
                <w:szCs w:val="20"/>
                <w:lang w:val="en-US"/>
              </w:rPr>
              <w:t>18.1</w:t>
            </w:r>
          </w:p>
        </w:tc>
        <w:tc>
          <w:tcPr>
            <w:tcW w:w="1417" w:type="dxa"/>
            <w:vAlign w:val="bottom"/>
          </w:tcPr>
          <w:p w14:paraId="50B4E8C2" w14:textId="297519AC" w:rsidR="00E333BF" w:rsidRPr="00554BA4" w:rsidRDefault="008D7154" w:rsidP="00E333BF">
            <w:pPr>
              <w:jc w:val="right"/>
              <w:rPr>
                <w:snapToGrid w:val="0"/>
                <w:sz w:val="20"/>
                <w:szCs w:val="20"/>
                <w:lang w:val="bg-BG"/>
              </w:rPr>
            </w:pPr>
            <w:r>
              <w:rPr>
                <w:snapToGrid w:val="0"/>
                <w:sz w:val="20"/>
                <w:szCs w:val="20"/>
                <w:lang w:val="bg-BG"/>
              </w:rPr>
              <w:t>2,</w:t>
            </w:r>
            <w:r w:rsidR="00DD4A56">
              <w:rPr>
                <w:snapToGrid w:val="0"/>
                <w:sz w:val="20"/>
                <w:szCs w:val="20"/>
                <w:lang w:val="en-US"/>
              </w:rPr>
              <w:t>22</w:t>
            </w:r>
            <w:r>
              <w:rPr>
                <w:snapToGrid w:val="0"/>
                <w:sz w:val="20"/>
                <w:szCs w:val="20"/>
                <w:lang w:val="bg-BG"/>
              </w:rPr>
              <w:t>8</w:t>
            </w:r>
          </w:p>
        </w:tc>
        <w:tc>
          <w:tcPr>
            <w:tcW w:w="1418" w:type="dxa"/>
            <w:vAlign w:val="bottom"/>
          </w:tcPr>
          <w:p w14:paraId="47524699" w14:textId="27CF3AB5" w:rsidR="00E333BF" w:rsidRPr="00983999" w:rsidRDefault="00E333BF" w:rsidP="00E333BF">
            <w:pPr>
              <w:jc w:val="right"/>
              <w:rPr>
                <w:snapToGrid w:val="0"/>
                <w:sz w:val="20"/>
                <w:szCs w:val="20"/>
                <w:lang w:val="bg-BG"/>
              </w:rPr>
            </w:pPr>
            <w:r>
              <w:rPr>
                <w:snapToGrid w:val="0"/>
                <w:sz w:val="20"/>
                <w:szCs w:val="20"/>
                <w:lang w:val="bg-BG"/>
              </w:rPr>
              <w:t>2,806</w:t>
            </w:r>
          </w:p>
        </w:tc>
      </w:tr>
      <w:tr w:rsidR="00E333BF" w:rsidRPr="00983999" w14:paraId="773830D5" w14:textId="77777777" w:rsidTr="005670B3">
        <w:trPr>
          <w:trHeight w:val="57"/>
        </w:trPr>
        <w:tc>
          <w:tcPr>
            <w:tcW w:w="4962" w:type="dxa"/>
          </w:tcPr>
          <w:p w14:paraId="3E8B5ACB" w14:textId="262754CC" w:rsidR="00E333BF" w:rsidRPr="00983999" w:rsidRDefault="00E333BF" w:rsidP="00E333BF">
            <w:pPr>
              <w:tabs>
                <w:tab w:val="left" w:pos="1134"/>
                <w:tab w:val="left" w:pos="1276"/>
                <w:tab w:val="center" w:pos="3402"/>
                <w:tab w:val="left" w:pos="3969"/>
                <w:tab w:val="center" w:pos="4536"/>
                <w:tab w:val="center" w:pos="5670"/>
                <w:tab w:val="center" w:pos="6804"/>
                <w:tab w:val="right" w:pos="7655"/>
              </w:tabs>
              <w:ind w:left="-108"/>
              <w:rPr>
                <w:sz w:val="20"/>
                <w:szCs w:val="20"/>
                <w:lang w:val="bg-BG"/>
              </w:rPr>
            </w:pPr>
            <w:r w:rsidRPr="00983999">
              <w:rPr>
                <w:sz w:val="20"/>
                <w:szCs w:val="20"/>
                <w:lang w:val="bg-BG"/>
              </w:rPr>
              <w:t>Задължения по лизингови договори</w:t>
            </w:r>
          </w:p>
        </w:tc>
        <w:tc>
          <w:tcPr>
            <w:tcW w:w="1593" w:type="dxa"/>
            <w:vAlign w:val="bottom"/>
          </w:tcPr>
          <w:p w14:paraId="0326FAA9" w14:textId="0F5B0C97" w:rsidR="00E333BF" w:rsidRPr="00983999"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r w:rsidRPr="00983999">
              <w:rPr>
                <w:sz w:val="20"/>
                <w:szCs w:val="20"/>
                <w:lang w:val="en-US"/>
              </w:rPr>
              <w:t>16</w:t>
            </w:r>
            <w:r w:rsidRPr="00983999">
              <w:rPr>
                <w:sz w:val="20"/>
                <w:szCs w:val="20"/>
                <w:lang w:val="bg-BG"/>
              </w:rPr>
              <w:t>, 27</w:t>
            </w:r>
          </w:p>
        </w:tc>
        <w:tc>
          <w:tcPr>
            <w:tcW w:w="1417" w:type="dxa"/>
            <w:vAlign w:val="bottom"/>
          </w:tcPr>
          <w:p w14:paraId="096AE1DE" w14:textId="15C5C98B" w:rsidR="00E333BF" w:rsidRPr="00385853" w:rsidRDefault="00612022" w:rsidP="00E333BF">
            <w:pPr>
              <w:jc w:val="right"/>
              <w:rPr>
                <w:snapToGrid w:val="0"/>
                <w:sz w:val="20"/>
                <w:szCs w:val="20"/>
                <w:lang w:val="bg-BG"/>
              </w:rPr>
            </w:pPr>
            <w:r>
              <w:rPr>
                <w:snapToGrid w:val="0"/>
                <w:sz w:val="20"/>
                <w:szCs w:val="20"/>
                <w:lang w:val="en-US"/>
              </w:rPr>
              <w:t>869</w:t>
            </w:r>
          </w:p>
        </w:tc>
        <w:tc>
          <w:tcPr>
            <w:tcW w:w="1418" w:type="dxa"/>
            <w:vAlign w:val="bottom"/>
          </w:tcPr>
          <w:p w14:paraId="6467A52A" w14:textId="6C14842D" w:rsidR="00E333BF" w:rsidRPr="00983999" w:rsidRDefault="00E333BF" w:rsidP="00E333BF">
            <w:pPr>
              <w:jc w:val="right"/>
              <w:rPr>
                <w:snapToGrid w:val="0"/>
                <w:sz w:val="20"/>
                <w:szCs w:val="20"/>
                <w:lang w:val="bg-BG"/>
              </w:rPr>
            </w:pPr>
            <w:r>
              <w:rPr>
                <w:snapToGrid w:val="0"/>
                <w:sz w:val="20"/>
                <w:szCs w:val="20"/>
                <w:lang w:val="en-US"/>
              </w:rPr>
              <w:t>939</w:t>
            </w:r>
          </w:p>
        </w:tc>
      </w:tr>
      <w:tr w:rsidR="00E333BF" w:rsidRPr="00983999" w14:paraId="41B08456" w14:textId="77777777" w:rsidTr="005670B3">
        <w:trPr>
          <w:trHeight w:val="57"/>
        </w:trPr>
        <w:tc>
          <w:tcPr>
            <w:tcW w:w="4962" w:type="dxa"/>
          </w:tcPr>
          <w:p w14:paraId="2864631A" w14:textId="77777777" w:rsidR="00E333BF" w:rsidRPr="00983999" w:rsidRDefault="00E333BF" w:rsidP="00E333BF">
            <w:pPr>
              <w:tabs>
                <w:tab w:val="left" w:pos="1134"/>
                <w:tab w:val="left" w:pos="1276"/>
                <w:tab w:val="center" w:pos="3402"/>
                <w:tab w:val="left" w:pos="3969"/>
                <w:tab w:val="center" w:pos="4536"/>
                <w:tab w:val="center" w:pos="5670"/>
                <w:tab w:val="center" w:pos="6804"/>
                <w:tab w:val="right" w:pos="7655"/>
              </w:tabs>
              <w:ind w:left="-108"/>
              <w:rPr>
                <w:b/>
                <w:sz w:val="20"/>
                <w:szCs w:val="20"/>
                <w:lang w:val="bg-BG"/>
              </w:rPr>
            </w:pPr>
          </w:p>
        </w:tc>
        <w:tc>
          <w:tcPr>
            <w:tcW w:w="1593" w:type="dxa"/>
            <w:vAlign w:val="bottom"/>
          </w:tcPr>
          <w:p w14:paraId="2E3A934B" w14:textId="77777777" w:rsidR="00E333BF" w:rsidRPr="00983999"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p>
        </w:tc>
        <w:tc>
          <w:tcPr>
            <w:tcW w:w="1417" w:type="dxa"/>
            <w:tcBorders>
              <w:top w:val="single" w:sz="4" w:space="0" w:color="auto"/>
              <w:left w:val="nil"/>
              <w:bottom w:val="single" w:sz="4" w:space="0" w:color="auto"/>
              <w:right w:val="nil"/>
            </w:tcBorders>
            <w:vAlign w:val="bottom"/>
          </w:tcPr>
          <w:p w14:paraId="18317C97" w14:textId="35C3F0F0" w:rsidR="00E333BF" w:rsidRPr="00B8758E" w:rsidRDefault="007E69AB" w:rsidP="00E333BF">
            <w:pPr>
              <w:jc w:val="right"/>
              <w:rPr>
                <w:b/>
                <w:snapToGrid w:val="0"/>
                <w:sz w:val="20"/>
                <w:szCs w:val="20"/>
                <w:lang w:val="en-US"/>
              </w:rPr>
            </w:pPr>
            <w:r>
              <w:rPr>
                <w:b/>
                <w:snapToGrid w:val="0"/>
                <w:sz w:val="20"/>
                <w:szCs w:val="20"/>
                <w:lang w:val="en-US"/>
              </w:rPr>
              <w:t>2</w:t>
            </w:r>
            <w:r w:rsidR="00612022">
              <w:rPr>
                <w:b/>
                <w:snapToGrid w:val="0"/>
                <w:sz w:val="20"/>
                <w:szCs w:val="20"/>
                <w:lang w:val="en-US"/>
              </w:rPr>
              <w:t>1</w:t>
            </w:r>
            <w:r>
              <w:rPr>
                <w:b/>
                <w:snapToGrid w:val="0"/>
                <w:sz w:val="20"/>
                <w:szCs w:val="20"/>
                <w:lang w:val="en-US"/>
              </w:rPr>
              <w:t>,</w:t>
            </w:r>
            <w:r w:rsidR="002B1409">
              <w:rPr>
                <w:b/>
                <w:snapToGrid w:val="0"/>
                <w:sz w:val="20"/>
                <w:szCs w:val="20"/>
                <w:lang w:val="en-US"/>
              </w:rPr>
              <w:t>098</w:t>
            </w:r>
          </w:p>
        </w:tc>
        <w:tc>
          <w:tcPr>
            <w:tcW w:w="1418" w:type="dxa"/>
            <w:tcBorders>
              <w:top w:val="single" w:sz="4" w:space="0" w:color="auto"/>
              <w:left w:val="nil"/>
              <w:bottom w:val="single" w:sz="4" w:space="0" w:color="auto"/>
              <w:right w:val="nil"/>
            </w:tcBorders>
            <w:vAlign w:val="bottom"/>
          </w:tcPr>
          <w:p w14:paraId="3D856640" w14:textId="586E7274" w:rsidR="00E333BF" w:rsidRPr="00983999" w:rsidRDefault="00E333BF" w:rsidP="00E333BF">
            <w:pPr>
              <w:jc w:val="right"/>
              <w:rPr>
                <w:b/>
                <w:snapToGrid w:val="0"/>
                <w:sz w:val="20"/>
                <w:szCs w:val="20"/>
                <w:lang w:val="en-US"/>
              </w:rPr>
            </w:pPr>
            <w:r>
              <w:rPr>
                <w:b/>
                <w:snapToGrid w:val="0"/>
                <w:sz w:val="20"/>
                <w:szCs w:val="20"/>
                <w:lang w:val="en-US"/>
              </w:rPr>
              <w:t>34</w:t>
            </w:r>
            <w:r>
              <w:rPr>
                <w:b/>
                <w:snapToGrid w:val="0"/>
                <w:sz w:val="20"/>
                <w:szCs w:val="20"/>
                <w:lang w:val="bg-BG"/>
              </w:rPr>
              <w:t>,</w:t>
            </w:r>
            <w:r>
              <w:rPr>
                <w:b/>
                <w:snapToGrid w:val="0"/>
                <w:sz w:val="20"/>
                <w:szCs w:val="20"/>
                <w:lang w:val="en-US"/>
              </w:rPr>
              <w:t>534</w:t>
            </w:r>
          </w:p>
        </w:tc>
      </w:tr>
      <w:tr w:rsidR="00E333BF" w:rsidRPr="00983999" w14:paraId="2C83FE94" w14:textId="77777777" w:rsidTr="005670B3">
        <w:trPr>
          <w:trHeight w:val="57"/>
        </w:trPr>
        <w:tc>
          <w:tcPr>
            <w:tcW w:w="4962" w:type="dxa"/>
          </w:tcPr>
          <w:p w14:paraId="33CCFC87" w14:textId="17C51CED" w:rsidR="00E333BF" w:rsidRPr="00983999" w:rsidRDefault="00E333BF" w:rsidP="00E333BF">
            <w:pPr>
              <w:tabs>
                <w:tab w:val="left" w:pos="1134"/>
                <w:tab w:val="left" w:pos="1276"/>
                <w:tab w:val="center" w:pos="3402"/>
                <w:tab w:val="left" w:pos="3969"/>
                <w:tab w:val="center" w:pos="4536"/>
                <w:tab w:val="center" w:pos="5670"/>
                <w:tab w:val="center" w:pos="6804"/>
                <w:tab w:val="right" w:pos="7655"/>
              </w:tabs>
              <w:ind w:left="-108"/>
              <w:rPr>
                <w:b/>
                <w:sz w:val="20"/>
                <w:szCs w:val="20"/>
                <w:lang w:val="bg-BG"/>
              </w:rPr>
            </w:pPr>
            <w:r w:rsidRPr="00983999">
              <w:rPr>
                <w:b/>
                <w:sz w:val="20"/>
                <w:szCs w:val="20"/>
                <w:lang w:val="bg-BG"/>
              </w:rPr>
              <w:t>Общо пасиви</w:t>
            </w:r>
          </w:p>
        </w:tc>
        <w:tc>
          <w:tcPr>
            <w:tcW w:w="1593" w:type="dxa"/>
          </w:tcPr>
          <w:p w14:paraId="5A009A70" w14:textId="77777777" w:rsidR="00E333BF" w:rsidRPr="00983999"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p>
        </w:tc>
        <w:tc>
          <w:tcPr>
            <w:tcW w:w="1417" w:type="dxa"/>
            <w:tcBorders>
              <w:top w:val="single" w:sz="4" w:space="0" w:color="auto"/>
              <w:left w:val="nil"/>
              <w:bottom w:val="single" w:sz="4" w:space="0" w:color="auto"/>
              <w:right w:val="nil"/>
            </w:tcBorders>
            <w:vAlign w:val="bottom"/>
          </w:tcPr>
          <w:p w14:paraId="64319AE5" w14:textId="4AACCE5E" w:rsidR="00E333BF" w:rsidRPr="007E69AB" w:rsidRDefault="007E69AB" w:rsidP="00E333BF">
            <w:pPr>
              <w:jc w:val="right"/>
              <w:rPr>
                <w:b/>
                <w:snapToGrid w:val="0"/>
                <w:sz w:val="20"/>
                <w:szCs w:val="20"/>
                <w:lang w:val="en-US"/>
              </w:rPr>
            </w:pPr>
            <w:r>
              <w:rPr>
                <w:b/>
                <w:snapToGrid w:val="0"/>
                <w:sz w:val="20"/>
                <w:szCs w:val="20"/>
                <w:lang w:val="en-US"/>
              </w:rPr>
              <w:t>34,765</w:t>
            </w:r>
          </w:p>
        </w:tc>
        <w:tc>
          <w:tcPr>
            <w:tcW w:w="1418" w:type="dxa"/>
            <w:tcBorders>
              <w:top w:val="single" w:sz="4" w:space="0" w:color="auto"/>
              <w:left w:val="nil"/>
              <w:bottom w:val="single" w:sz="4" w:space="0" w:color="auto"/>
              <w:right w:val="nil"/>
            </w:tcBorders>
            <w:vAlign w:val="bottom"/>
          </w:tcPr>
          <w:p w14:paraId="5E1025B8" w14:textId="7CF05064" w:rsidR="00E333BF" w:rsidRPr="00983999" w:rsidRDefault="00E333BF" w:rsidP="00E333BF">
            <w:pPr>
              <w:jc w:val="right"/>
              <w:rPr>
                <w:b/>
                <w:snapToGrid w:val="0"/>
                <w:sz w:val="20"/>
                <w:szCs w:val="20"/>
                <w:lang w:val="bg-BG"/>
              </w:rPr>
            </w:pPr>
            <w:r>
              <w:rPr>
                <w:b/>
                <w:snapToGrid w:val="0"/>
                <w:sz w:val="20"/>
                <w:szCs w:val="20"/>
                <w:lang w:val="bg-BG"/>
              </w:rPr>
              <w:t>55,5</w:t>
            </w:r>
            <w:r>
              <w:rPr>
                <w:b/>
                <w:snapToGrid w:val="0"/>
                <w:sz w:val="20"/>
                <w:szCs w:val="20"/>
                <w:lang w:val="en-US"/>
              </w:rPr>
              <w:t>27</w:t>
            </w:r>
          </w:p>
        </w:tc>
      </w:tr>
      <w:tr w:rsidR="00E333BF" w:rsidRPr="00983999" w14:paraId="4FAECCBF" w14:textId="77777777" w:rsidTr="005670B3">
        <w:trPr>
          <w:trHeight w:val="57"/>
        </w:trPr>
        <w:tc>
          <w:tcPr>
            <w:tcW w:w="4962" w:type="dxa"/>
          </w:tcPr>
          <w:p w14:paraId="2BD19DFA" w14:textId="77777777" w:rsidR="00E333BF" w:rsidRPr="00983999" w:rsidRDefault="00E333BF" w:rsidP="00E333BF">
            <w:pPr>
              <w:tabs>
                <w:tab w:val="left" w:pos="1134"/>
                <w:tab w:val="left" w:pos="1276"/>
                <w:tab w:val="center" w:pos="3402"/>
                <w:tab w:val="left" w:pos="3969"/>
                <w:tab w:val="center" w:pos="4536"/>
                <w:tab w:val="center" w:pos="5670"/>
                <w:tab w:val="center" w:pos="6804"/>
                <w:tab w:val="right" w:pos="7655"/>
              </w:tabs>
              <w:ind w:left="-108"/>
              <w:rPr>
                <w:sz w:val="20"/>
                <w:szCs w:val="20"/>
                <w:lang w:val="bg-BG"/>
              </w:rPr>
            </w:pPr>
            <w:r w:rsidRPr="00983999">
              <w:rPr>
                <w:b/>
                <w:sz w:val="20"/>
                <w:szCs w:val="20"/>
                <w:lang w:val="bg-BG"/>
              </w:rPr>
              <w:t>Общо собствен капитал и пасиви</w:t>
            </w:r>
          </w:p>
        </w:tc>
        <w:tc>
          <w:tcPr>
            <w:tcW w:w="1593" w:type="dxa"/>
          </w:tcPr>
          <w:p w14:paraId="23A64548" w14:textId="77777777" w:rsidR="00E333BF" w:rsidRPr="00983999" w:rsidRDefault="00E333BF" w:rsidP="00E333BF">
            <w:pPr>
              <w:tabs>
                <w:tab w:val="left" w:pos="1134"/>
                <w:tab w:val="left" w:pos="1276"/>
                <w:tab w:val="center" w:pos="3402"/>
                <w:tab w:val="left" w:pos="3969"/>
                <w:tab w:val="center" w:pos="4536"/>
                <w:tab w:val="center" w:pos="5670"/>
                <w:tab w:val="center" w:pos="6804"/>
                <w:tab w:val="right" w:pos="7655"/>
              </w:tabs>
              <w:jc w:val="center"/>
              <w:rPr>
                <w:sz w:val="20"/>
                <w:szCs w:val="20"/>
                <w:lang w:val="bg-BG"/>
              </w:rPr>
            </w:pPr>
          </w:p>
        </w:tc>
        <w:tc>
          <w:tcPr>
            <w:tcW w:w="1417" w:type="dxa"/>
            <w:tcBorders>
              <w:top w:val="single" w:sz="4" w:space="0" w:color="auto"/>
              <w:left w:val="nil"/>
              <w:bottom w:val="single" w:sz="4" w:space="0" w:color="auto"/>
              <w:right w:val="nil"/>
            </w:tcBorders>
            <w:vAlign w:val="bottom"/>
          </w:tcPr>
          <w:p w14:paraId="3CBC9D3E" w14:textId="2875B0D8" w:rsidR="00E333BF" w:rsidRPr="00673DA7" w:rsidRDefault="00673DA7" w:rsidP="00E333BF">
            <w:pPr>
              <w:jc w:val="right"/>
              <w:rPr>
                <w:b/>
                <w:snapToGrid w:val="0"/>
                <w:sz w:val="20"/>
                <w:szCs w:val="20"/>
                <w:lang w:val="bg-BG"/>
              </w:rPr>
            </w:pPr>
            <w:r>
              <w:rPr>
                <w:b/>
                <w:snapToGrid w:val="0"/>
                <w:sz w:val="20"/>
                <w:szCs w:val="20"/>
                <w:lang w:val="bg-BG"/>
              </w:rPr>
              <w:t>115,772</w:t>
            </w:r>
          </w:p>
        </w:tc>
        <w:tc>
          <w:tcPr>
            <w:tcW w:w="1418" w:type="dxa"/>
            <w:tcBorders>
              <w:top w:val="single" w:sz="4" w:space="0" w:color="auto"/>
              <w:left w:val="nil"/>
              <w:bottom w:val="single" w:sz="4" w:space="0" w:color="auto"/>
              <w:right w:val="nil"/>
            </w:tcBorders>
            <w:vAlign w:val="bottom"/>
          </w:tcPr>
          <w:p w14:paraId="2AE9354E" w14:textId="4CF18BEB" w:rsidR="00E333BF" w:rsidRPr="00983999" w:rsidRDefault="00E333BF" w:rsidP="00E333BF">
            <w:pPr>
              <w:jc w:val="right"/>
              <w:rPr>
                <w:b/>
                <w:snapToGrid w:val="0"/>
                <w:sz w:val="20"/>
                <w:szCs w:val="20"/>
                <w:lang w:val="bg-BG"/>
              </w:rPr>
            </w:pPr>
            <w:r>
              <w:rPr>
                <w:b/>
                <w:snapToGrid w:val="0"/>
                <w:sz w:val="20"/>
                <w:szCs w:val="20"/>
                <w:lang w:val="bg-BG"/>
              </w:rPr>
              <w:t>142,972</w:t>
            </w:r>
          </w:p>
        </w:tc>
      </w:tr>
    </w:tbl>
    <w:p w14:paraId="7FF1AC4D" w14:textId="77777777" w:rsidR="007C031E" w:rsidRPr="00983999" w:rsidRDefault="007C031E" w:rsidP="00620420">
      <w:pPr>
        <w:rPr>
          <w:b/>
          <w:sz w:val="20"/>
          <w:szCs w:val="20"/>
        </w:rPr>
      </w:pPr>
    </w:p>
    <w:p w14:paraId="756BFBE8" w14:textId="29FE4BD3" w:rsidR="00315899" w:rsidRPr="00983999" w:rsidRDefault="00E04DB9" w:rsidP="00620420">
      <w:pPr>
        <w:rPr>
          <w:sz w:val="20"/>
          <w:szCs w:val="20"/>
          <w:lang w:val="bg-BG"/>
        </w:rPr>
      </w:pPr>
      <w:r w:rsidRPr="00983999">
        <w:rPr>
          <w:sz w:val="20"/>
          <w:szCs w:val="20"/>
          <w:lang w:val="bg-BG"/>
        </w:rPr>
        <w:t>Финансовите отчети на</w:t>
      </w:r>
      <w:r w:rsidR="00E83397" w:rsidRPr="00983999">
        <w:rPr>
          <w:sz w:val="20"/>
          <w:szCs w:val="20"/>
          <w:lang w:val="bg-BG"/>
        </w:rPr>
        <w:t xml:space="preserve"> стр. </w:t>
      </w:r>
      <w:r w:rsidR="00E45C27">
        <w:rPr>
          <w:sz w:val="20"/>
          <w:szCs w:val="20"/>
        </w:rPr>
        <w:t>1</w:t>
      </w:r>
      <w:r w:rsidR="005670B3" w:rsidRPr="00983999">
        <w:rPr>
          <w:sz w:val="20"/>
          <w:szCs w:val="20"/>
          <w:lang w:val="bg-BG"/>
        </w:rPr>
        <w:t>-</w:t>
      </w:r>
      <w:r w:rsidR="00961FB6">
        <w:rPr>
          <w:sz w:val="20"/>
          <w:szCs w:val="20"/>
          <w:lang w:val="en-US"/>
        </w:rPr>
        <w:t>5</w:t>
      </w:r>
      <w:r w:rsidR="00293E3F">
        <w:rPr>
          <w:sz w:val="20"/>
          <w:szCs w:val="20"/>
          <w:lang w:val="en-US"/>
        </w:rPr>
        <w:t>4</w:t>
      </w:r>
      <w:r w:rsidR="001103CF" w:rsidRPr="00983999">
        <w:rPr>
          <w:sz w:val="20"/>
          <w:szCs w:val="20"/>
          <w:lang w:val="bg-BG"/>
        </w:rPr>
        <w:t xml:space="preserve"> </w:t>
      </w:r>
      <w:r w:rsidR="00310D6F" w:rsidRPr="00983999">
        <w:rPr>
          <w:sz w:val="20"/>
          <w:szCs w:val="20"/>
          <w:lang w:val="bg-BG"/>
        </w:rPr>
        <w:t xml:space="preserve">са одобрени </w:t>
      </w:r>
      <w:r w:rsidR="004E17C0">
        <w:rPr>
          <w:sz w:val="20"/>
          <w:szCs w:val="20"/>
        </w:rPr>
        <w:t>o</w:t>
      </w:r>
      <w:r w:rsidR="00310D6F" w:rsidRPr="00983999">
        <w:rPr>
          <w:sz w:val="20"/>
          <w:szCs w:val="20"/>
          <w:lang w:val="bg-BG"/>
        </w:rPr>
        <w:t>т</w:t>
      </w:r>
      <w:r w:rsidR="004E17C0">
        <w:rPr>
          <w:sz w:val="20"/>
          <w:szCs w:val="20"/>
        </w:rPr>
        <w:t xml:space="preserve"> </w:t>
      </w:r>
      <w:r w:rsidR="004E17C0">
        <w:rPr>
          <w:sz w:val="20"/>
          <w:szCs w:val="20"/>
          <w:lang w:val="bg-BG"/>
        </w:rPr>
        <w:t>Съвета на директорите</w:t>
      </w:r>
      <w:r w:rsidR="00A36B69">
        <w:rPr>
          <w:sz w:val="20"/>
          <w:szCs w:val="20"/>
          <w:lang w:val="bg-BG"/>
        </w:rPr>
        <w:t>.</w:t>
      </w:r>
    </w:p>
    <w:p w14:paraId="6C932C94" w14:textId="77777777" w:rsidR="00335A87" w:rsidRPr="00983999" w:rsidRDefault="00335A87" w:rsidP="00620420">
      <w:pPr>
        <w:rPr>
          <w:sz w:val="20"/>
          <w:szCs w:val="20"/>
          <w:lang w:val="bg-BG"/>
        </w:rPr>
      </w:pPr>
    </w:p>
    <w:p w14:paraId="4AABEFE3" w14:textId="77777777" w:rsidR="00DE6C2B" w:rsidRPr="00983999" w:rsidRDefault="00DE6C2B" w:rsidP="00620420">
      <w:pPr>
        <w:rPr>
          <w:sz w:val="20"/>
          <w:szCs w:val="20"/>
          <w:lang w:val="bg-BG"/>
        </w:rPr>
      </w:pPr>
    </w:p>
    <w:tbl>
      <w:tblPr>
        <w:tblW w:w="9389" w:type="dxa"/>
        <w:tblInd w:w="108" w:type="dxa"/>
        <w:tblLayout w:type="fixed"/>
        <w:tblLook w:val="0000" w:firstRow="0" w:lastRow="0" w:firstColumn="0" w:lastColumn="0" w:noHBand="0" w:noVBand="0"/>
      </w:tblPr>
      <w:tblGrid>
        <w:gridCol w:w="3240"/>
        <w:gridCol w:w="2005"/>
        <w:gridCol w:w="4144"/>
      </w:tblGrid>
      <w:tr w:rsidR="00310D6F" w:rsidRPr="00983999" w14:paraId="5850E96C" w14:textId="77777777" w:rsidTr="00B04012">
        <w:trPr>
          <w:trHeight w:val="249"/>
        </w:trPr>
        <w:tc>
          <w:tcPr>
            <w:tcW w:w="3240" w:type="dxa"/>
            <w:tcBorders>
              <w:top w:val="single" w:sz="4" w:space="0" w:color="auto"/>
            </w:tcBorders>
          </w:tcPr>
          <w:p w14:paraId="411EB400" w14:textId="7A07A4DB" w:rsidR="00310D6F" w:rsidRPr="001C2611" w:rsidRDefault="001C2611" w:rsidP="00DE6C2B">
            <w:pPr>
              <w:ind w:left="-108"/>
              <w:rPr>
                <w:sz w:val="20"/>
                <w:szCs w:val="20"/>
                <w:lang w:val="bg-BG"/>
              </w:rPr>
            </w:pPr>
            <w:r>
              <w:rPr>
                <w:sz w:val="20"/>
                <w:szCs w:val="20"/>
                <w:lang w:val="bg-BG"/>
              </w:rPr>
              <w:t>Преслав Козовски</w:t>
            </w:r>
          </w:p>
        </w:tc>
        <w:tc>
          <w:tcPr>
            <w:tcW w:w="2005" w:type="dxa"/>
          </w:tcPr>
          <w:p w14:paraId="51EC4A5A" w14:textId="77777777" w:rsidR="00310D6F" w:rsidRPr="00983999" w:rsidRDefault="00310D6F" w:rsidP="00620420">
            <w:pPr>
              <w:rPr>
                <w:sz w:val="20"/>
                <w:szCs w:val="20"/>
                <w:lang w:val="bg-BG"/>
              </w:rPr>
            </w:pPr>
          </w:p>
        </w:tc>
        <w:tc>
          <w:tcPr>
            <w:tcW w:w="4144" w:type="dxa"/>
            <w:tcBorders>
              <w:top w:val="single" w:sz="4" w:space="0" w:color="auto"/>
            </w:tcBorders>
          </w:tcPr>
          <w:p w14:paraId="70ED3D2D" w14:textId="77777777" w:rsidR="00310D6F" w:rsidRPr="00983999" w:rsidRDefault="00310D6F" w:rsidP="00620420">
            <w:pPr>
              <w:rPr>
                <w:sz w:val="20"/>
                <w:szCs w:val="20"/>
                <w:lang w:val="bg-BG"/>
              </w:rPr>
            </w:pPr>
            <w:r w:rsidRPr="00983999">
              <w:rPr>
                <w:sz w:val="20"/>
                <w:szCs w:val="20"/>
                <w:lang w:val="bg-BG"/>
              </w:rPr>
              <w:t>Людмила Стамова</w:t>
            </w:r>
          </w:p>
        </w:tc>
      </w:tr>
      <w:tr w:rsidR="00310D6F" w:rsidRPr="00983999" w14:paraId="5D601C09" w14:textId="77777777" w:rsidTr="00B04012">
        <w:trPr>
          <w:trHeight w:val="249"/>
        </w:trPr>
        <w:tc>
          <w:tcPr>
            <w:tcW w:w="3240" w:type="dxa"/>
          </w:tcPr>
          <w:p w14:paraId="3317BAAA" w14:textId="77777777" w:rsidR="00310D6F" w:rsidRPr="00983999" w:rsidRDefault="00310D6F" w:rsidP="00DE6C2B">
            <w:pPr>
              <w:pStyle w:val="Header"/>
              <w:tabs>
                <w:tab w:val="clear" w:pos="4320"/>
                <w:tab w:val="clear" w:pos="8640"/>
              </w:tabs>
              <w:ind w:left="-108"/>
              <w:rPr>
                <w:sz w:val="20"/>
                <w:szCs w:val="20"/>
                <w:lang w:val="bg-BG"/>
              </w:rPr>
            </w:pPr>
            <w:r w:rsidRPr="00983999">
              <w:rPr>
                <w:sz w:val="20"/>
                <w:szCs w:val="20"/>
                <w:lang w:val="bg-BG"/>
              </w:rPr>
              <w:t>Изпълнителен директор</w:t>
            </w:r>
          </w:p>
        </w:tc>
        <w:tc>
          <w:tcPr>
            <w:tcW w:w="2005" w:type="dxa"/>
          </w:tcPr>
          <w:p w14:paraId="3060CAD9" w14:textId="77777777" w:rsidR="00310D6F" w:rsidRPr="00983999" w:rsidRDefault="00310D6F" w:rsidP="00620420">
            <w:pPr>
              <w:rPr>
                <w:sz w:val="20"/>
                <w:szCs w:val="20"/>
                <w:lang w:val="bg-BG"/>
              </w:rPr>
            </w:pPr>
          </w:p>
        </w:tc>
        <w:tc>
          <w:tcPr>
            <w:tcW w:w="4144" w:type="dxa"/>
          </w:tcPr>
          <w:p w14:paraId="0C52BE6D" w14:textId="77777777" w:rsidR="00310D6F" w:rsidRPr="00983999" w:rsidRDefault="007D1A78" w:rsidP="00620420">
            <w:pPr>
              <w:rPr>
                <w:sz w:val="20"/>
                <w:szCs w:val="20"/>
                <w:lang w:val="bg-BG"/>
              </w:rPr>
            </w:pPr>
            <w:r w:rsidRPr="00983999">
              <w:rPr>
                <w:sz w:val="20"/>
                <w:szCs w:val="20"/>
                <w:lang w:val="bg-BG"/>
              </w:rPr>
              <w:t>Финансов директор</w:t>
            </w:r>
          </w:p>
        </w:tc>
      </w:tr>
      <w:tr w:rsidR="00310D6F" w:rsidRPr="00983999" w14:paraId="3062CD0C" w14:textId="77777777" w:rsidTr="00B04012">
        <w:trPr>
          <w:trHeight w:val="249"/>
        </w:trPr>
        <w:tc>
          <w:tcPr>
            <w:tcW w:w="3240" w:type="dxa"/>
          </w:tcPr>
          <w:p w14:paraId="4B206733" w14:textId="699C41D1" w:rsidR="00310D6F" w:rsidRPr="00983999" w:rsidRDefault="00592918" w:rsidP="00E37991">
            <w:pPr>
              <w:tabs>
                <w:tab w:val="left" w:pos="2835"/>
              </w:tabs>
              <w:ind w:left="-108"/>
              <w:rPr>
                <w:sz w:val="20"/>
                <w:szCs w:val="20"/>
                <w:lang w:val="bg-BG"/>
              </w:rPr>
            </w:pPr>
            <w:r>
              <w:rPr>
                <w:sz w:val="20"/>
                <w:szCs w:val="20"/>
                <w:lang w:val="bg-BG"/>
              </w:rPr>
              <w:t>2</w:t>
            </w:r>
            <w:r w:rsidR="006831FC">
              <w:rPr>
                <w:sz w:val="20"/>
                <w:szCs w:val="20"/>
                <w:lang w:val="bg-BG"/>
              </w:rPr>
              <w:t>4 юли</w:t>
            </w:r>
            <w:r w:rsidR="00BD0A4E" w:rsidRPr="00983999">
              <w:rPr>
                <w:sz w:val="20"/>
                <w:szCs w:val="20"/>
                <w:lang w:val="bg-BG"/>
              </w:rPr>
              <w:t xml:space="preserve"> </w:t>
            </w:r>
            <w:r w:rsidR="00F31326" w:rsidRPr="00983999">
              <w:rPr>
                <w:sz w:val="20"/>
                <w:szCs w:val="20"/>
                <w:lang w:val="bg-BG"/>
              </w:rPr>
              <w:t>20</w:t>
            </w:r>
            <w:r w:rsidR="008F12F2" w:rsidRPr="00983999">
              <w:rPr>
                <w:sz w:val="20"/>
                <w:szCs w:val="20"/>
                <w:lang w:val="en-US"/>
              </w:rPr>
              <w:t>2</w:t>
            </w:r>
            <w:r w:rsidR="00E37991">
              <w:rPr>
                <w:sz w:val="20"/>
                <w:szCs w:val="20"/>
                <w:lang w:val="bg-BG"/>
              </w:rPr>
              <w:t>3</w:t>
            </w:r>
            <w:r w:rsidR="00F31326" w:rsidRPr="00983999">
              <w:rPr>
                <w:sz w:val="20"/>
                <w:szCs w:val="20"/>
                <w:lang w:val="bg-BG"/>
              </w:rPr>
              <w:t xml:space="preserve"> </w:t>
            </w:r>
            <w:r w:rsidR="00310D6F" w:rsidRPr="00983999">
              <w:rPr>
                <w:sz w:val="20"/>
                <w:szCs w:val="20"/>
                <w:lang w:val="bg-BG"/>
              </w:rPr>
              <w:t xml:space="preserve">г. </w:t>
            </w:r>
          </w:p>
        </w:tc>
        <w:tc>
          <w:tcPr>
            <w:tcW w:w="2005" w:type="dxa"/>
          </w:tcPr>
          <w:p w14:paraId="3523F8E1" w14:textId="77777777" w:rsidR="00310D6F" w:rsidRPr="00983999" w:rsidRDefault="00310D6F" w:rsidP="00620420">
            <w:pPr>
              <w:rPr>
                <w:sz w:val="20"/>
                <w:szCs w:val="20"/>
                <w:lang w:val="bg-BG"/>
              </w:rPr>
            </w:pPr>
          </w:p>
        </w:tc>
        <w:tc>
          <w:tcPr>
            <w:tcW w:w="4144" w:type="dxa"/>
          </w:tcPr>
          <w:p w14:paraId="400F920D" w14:textId="68A7EDC1" w:rsidR="00310D6F" w:rsidRPr="00983999" w:rsidRDefault="00592918" w:rsidP="00E37991">
            <w:pPr>
              <w:tabs>
                <w:tab w:val="left" w:pos="2835"/>
              </w:tabs>
              <w:rPr>
                <w:sz w:val="20"/>
                <w:szCs w:val="20"/>
                <w:lang w:val="bg-BG"/>
              </w:rPr>
            </w:pPr>
            <w:r>
              <w:rPr>
                <w:sz w:val="20"/>
                <w:szCs w:val="20"/>
                <w:lang w:val="bg-BG"/>
              </w:rPr>
              <w:t>2</w:t>
            </w:r>
            <w:r w:rsidR="006831FC">
              <w:rPr>
                <w:sz w:val="20"/>
                <w:szCs w:val="20"/>
                <w:lang w:val="bg-BG"/>
              </w:rPr>
              <w:t>4 юли</w:t>
            </w:r>
            <w:r w:rsidR="00BD0A4E" w:rsidRPr="00983999">
              <w:rPr>
                <w:sz w:val="20"/>
                <w:szCs w:val="20"/>
                <w:lang w:val="bg-BG"/>
              </w:rPr>
              <w:t xml:space="preserve"> 20</w:t>
            </w:r>
            <w:r w:rsidR="008F12F2" w:rsidRPr="00983999">
              <w:rPr>
                <w:sz w:val="20"/>
                <w:szCs w:val="20"/>
                <w:lang w:val="en-US"/>
              </w:rPr>
              <w:t>2</w:t>
            </w:r>
            <w:r w:rsidR="00E37991">
              <w:rPr>
                <w:sz w:val="20"/>
                <w:szCs w:val="20"/>
                <w:lang w:val="bg-BG"/>
              </w:rPr>
              <w:t>3</w:t>
            </w:r>
            <w:r w:rsidR="00BD0A4E" w:rsidRPr="00983999">
              <w:rPr>
                <w:sz w:val="20"/>
                <w:szCs w:val="20"/>
                <w:lang w:val="bg-BG"/>
              </w:rPr>
              <w:t xml:space="preserve"> г.</w:t>
            </w:r>
          </w:p>
        </w:tc>
      </w:tr>
      <w:tr w:rsidR="00310D6F" w:rsidRPr="00983999" w14:paraId="759022A9" w14:textId="77777777" w:rsidTr="00B04012">
        <w:trPr>
          <w:trHeight w:val="95"/>
        </w:trPr>
        <w:tc>
          <w:tcPr>
            <w:tcW w:w="5245" w:type="dxa"/>
            <w:gridSpan w:val="2"/>
          </w:tcPr>
          <w:p w14:paraId="59611468" w14:textId="77777777" w:rsidR="00310D6F" w:rsidRPr="00983999" w:rsidRDefault="00310D6F" w:rsidP="00DE6C2B">
            <w:pPr>
              <w:ind w:left="-108"/>
              <w:rPr>
                <w:sz w:val="20"/>
                <w:szCs w:val="20"/>
                <w:lang w:val="bg-BG"/>
              </w:rPr>
            </w:pPr>
          </w:p>
        </w:tc>
        <w:tc>
          <w:tcPr>
            <w:tcW w:w="4144" w:type="dxa"/>
          </w:tcPr>
          <w:p w14:paraId="7C58CBD2" w14:textId="77777777" w:rsidR="00310D6F" w:rsidRPr="00983999" w:rsidRDefault="00310D6F" w:rsidP="00620420">
            <w:pPr>
              <w:pStyle w:val="Header"/>
              <w:tabs>
                <w:tab w:val="clear" w:pos="4320"/>
                <w:tab w:val="clear" w:pos="8640"/>
              </w:tabs>
              <w:rPr>
                <w:sz w:val="20"/>
                <w:szCs w:val="20"/>
                <w:lang w:val="bg-BG"/>
              </w:rPr>
            </w:pPr>
          </w:p>
        </w:tc>
      </w:tr>
    </w:tbl>
    <w:p w14:paraId="573A3B18" w14:textId="5772849E" w:rsidR="00B04012" w:rsidRDefault="00B04012"/>
    <w:p w14:paraId="12C5B037" w14:textId="77777777" w:rsidR="00671211" w:rsidRDefault="00671211"/>
    <w:p w14:paraId="1030B9F4" w14:textId="77777777" w:rsidR="00671211" w:rsidRDefault="00671211"/>
    <w:p w14:paraId="003BD8B7" w14:textId="77777777" w:rsidR="00671211" w:rsidRDefault="00671211"/>
    <w:p w14:paraId="722CAB2D" w14:textId="77777777" w:rsidR="00671211" w:rsidRDefault="00671211"/>
    <w:p w14:paraId="117C9ED9" w14:textId="77777777" w:rsidR="00671211" w:rsidRDefault="00671211"/>
    <w:p w14:paraId="50A7139A" w14:textId="77777777" w:rsidR="00671211" w:rsidRDefault="00671211"/>
    <w:p w14:paraId="2430C4FD" w14:textId="77777777" w:rsidR="00671211" w:rsidRDefault="00671211"/>
    <w:tbl>
      <w:tblPr>
        <w:tblW w:w="9527" w:type="dxa"/>
        <w:tblInd w:w="78" w:type="dxa"/>
        <w:tblLayout w:type="fixed"/>
        <w:tblLook w:val="0000" w:firstRow="0" w:lastRow="0" w:firstColumn="0" w:lastColumn="0" w:noHBand="0" w:noVBand="0"/>
      </w:tblPr>
      <w:tblGrid>
        <w:gridCol w:w="30"/>
        <w:gridCol w:w="3240"/>
        <w:gridCol w:w="1722"/>
        <w:gridCol w:w="283"/>
        <w:gridCol w:w="884"/>
        <w:gridCol w:w="1701"/>
        <w:gridCol w:w="1559"/>
        <w:gridCol w:w="108"/>
      </w:tblGrid>
      <w:tr w:rsidR="00B90643" w:rsidRPr="005670B3" w14:paraId="5FA6CD1F" w14:textId="77777777" w:rsidTr="005670B3">
        <w:trPr>
          <w:gridBefore w:val="1"/>
          <w:gridAfter w:val="1"/>
          <w:wBefore w:w="30" w:type="dxa"/>
          <w:wAfter w:w="108" w:type="dxa"/>
          <w:trHeight w:val="249"/>
        </w:trPr>
        <w:tc>
          <w:tcPr>
            <w:tcW w:w="3240" w:type="dxa"/>
          </w:tcPr>
          <w:p w14:paraId="75672780" w14:textId="7450B4EF" w:rsidR="00B90643" w:rsidRPr="005670B3" w:rsidRDefault="00B90643" w:rsidP="003216C1">
            <w:pPr>
              <w:tabs>
                <w:tab w:val="left" w:pos="2835"/>
              </w:tabs>
              <w:ind w:left="-108"/>
              <w:rPr>
                <w:sz w:val="18"/>
                <w:szCs w:val="18"/>
                <w:lang w:val="bg-BG"/>
              </w:rPr>
            </w:pPr>
          </w:p>
        </w:tc>
        <w:tc>
          <w:tcPr>
            <w:tcW w:w="2005" w:type="dxa"/>
            <w:gridSpan w:val="2"/>
          </w:tcPr>
          <w:p w14:paraId="11633FA1" w14:textId="77777777" w:rsidR="00B90643" w:rsidRPr="005670B3" w:rsidRDefault="00B90643" w:rsidP="00620420">
            <w:pPr>
              <w:rPr>
                <w:sz w:val="18"/>
                <w:szCs w:val="18"/>
                <w:lang w:val="bg-BG"/>
              </w:rPr>
            </w:pPr>
          </w:p>
        </w:tc>
        <w:tc>
          <w:tcPr>
            <w:tcW w:w="4144" w:type="dxa"/>
            <w:gridSpan w:val="3"/>
          </w:tcPr>
          <w:p w14:paraId="278CCD25" w14:textId="77777777" w:rsidR="00B90643" w:rsidRPr="005670B3" w:rsidRDefault="00B90643" w:rsidP="003216C1">
            <w:pPr>
              <w:tabs>
                <w:tab w:val="left" w:pos="2835"/>
              </w:tabs>
              <w:rPr>
                <w:sz w:val="18"/>
                <w:szCs w:val="18"/>
                <w:lang w:val="bg-BG"/>
              </w:rPr>
            </w:pPr>
          </w:p>
        </w:tc>
      </w:tr>
      <w:tr w:rsidR="004E5AD4" w:rsidRPr="005670B3" w14:paraId="0F8AC417" w14:textId="77777777" w:rsidTr="005670B3">
        <w:tblPrEx>
          <w:tblCellMar>
            <w:left w:w="30" w:type="dxa"/>
            <w:right w:w="30" w:type="dxa"/>
          </w:tblCellMar>
        </w:tblPrEx>
        <w:trPr>
          <w:cantSplit/>
          <w:trHeight w:val="40"/>
        </w:trPr>
        <w:tc>
          <w:tcPr>
            <w:tcW w:w="4992" w:type="dxa"/>
            <w:gridSpan w:val="3"/>
          </w:tcPr>
          <w:p w14:paraId="1D17FF72" w14:textId="77777777" w:rsidR="004E5AD4" w:rsidRPr="005670B3" w:rsidRDefault="004E5AD4" w:rsidP="00620420">
            <w:pPr>
              <w:rPr>
                <w:b/>
                <w:sz w:val="18"/>
                <w:szCs w:val="18"/>
                <w:lang w:val="bg-BG"/>
              </w:rPr>
            </w:pPr>
            <w:r w:rsidRPr="005670B3">
              <w:rPr>
                <w:sz w:val="18"/>
                <w:szCs w:val="18"/>
                <w:lang w:val="bg-BG"/>
              </w:rPr>
              <w:lastRenderedPageBreak/>
              <w:t>(Всички суми са в хил. лева)</w:t>
            </w:r>
          </w:p>
          <w:p w14:paraId="3CAF8272" w14:textId="77777777" w:rsidR="004E5AD4" w:rsidRPr="005670B3" w:rsidRDefault="004E5AD4" w:rsidP="00620420">
            <w:pPr>
              <w:rPr>
                <w:sz w:val="18"/>
                <w:szCs w:val="18"/>
                <w:lang w:val="bg-BG"/>
              </w:rPr>
            </w:pPr>
          </w:p>
        </w:tc>
        <w:tc>
          <w:tcPr>
            <w:tcW w:w="1167" w:type="dxa"/>
            <w:gridSpan w:val="2"/>
          </w:tcPr>
          <w:p w14:paraId="342C1493" w14:textId="5CAD4F3E" w:rsidR="004E5AD4" w:rsidRPr="00F607DF" w:rsidRDefault="00F607DF" w:rsidP="00620420">
            <w:pPr>
              <w:rPr>
                <w:b/>
                <w:sz w:val="18"/>
                <w:szCs w:val="18"/>
                <w:lang w:val="bg-BG"/>
              </w:rPr>
            </w:pPr>
            <w:proofErr w:type="spellStart"/>
            <w:r w:rsidRPr="00F607DF">
              <w:rPr>
                <w:b/>
                <w:snapToGrid w:val="0"/>
                <w:sz w:val="18"/>
                <w:szCs w:val="18"/>
                <w:lang w:val="bg-BG"/>
              </w:rPr>
              <w:t>Прил</w:t>
            </w:r>
            <w:proofErr w:type="spellEnd"/>
            <w:r w:rsidRPr="00F607DF">
              <w:rPr>
                <w:b/>
                <w:snapToGrid w:val="0"/>
                <w:sz w:val="18"/>
                <w:szCs w:val="18"/>
              </w:rPr>
              <w:t>o</w:t>
            </w:r>
            <w:proofErr w:type="spellStart"/>
            <w:r w:rsidRPr="00F607DF">
              <w:rPr>
                <w:b/>
                <w:snapToGrid w:val="0"/>
                <w:sz w:val="18"/>
                <w:szCs w:val="18"/>
                <w:lang w:val="bg-BG"/>
              </w:rPr>
              <w:t>жение</w:t>
            </w:r>
            <w:proofErr w:type="spellEnd"/>
          </w:p>
        </w:tc>
        <w:tc>
          <w:tcPr>
            <w:tcW w:w="3368" w:type="dxa"/>
            <w:gridSpan w:val="3"/>
            <w:vAlign w:val="bottom"/>
          </w:tcPr>
          <w:p w14:paraId="1A1E17FB" w14:textId="1E799DCF" w:rsidR="004E5AD4" w:rsidRPr="005670B3" w:rsidRDefault="004E5AD4" w:rsidP="00E57057">
            <w:pPr>
              <w:jc w:val="right"/>
              <w:rPr>
                <w:b/>
                <w:sz w:val="18"/>
                <w:szCs w:val="18"/>
                <w:lang w:val="bg-BG"/>
              </w:rPr>
            </w:pPr>
          </w:p>
        </w:tc>
      </w:tr>
      <w:tr w:rsidR="00F42FDE" w:rsidRPr="005670B3" w14:paraId="5EE42FF6" w14:textId="77777777" w:rsidTr="005670B3">
        <w:tblPrEx>
          <w:tblCellMar>
            <w:left w:w="30" w:type="dxa"/>
            <w:right w:w="30" w:type="dxa"/>
          </w:tblCellMar>
        </w:tblPrEx>
        <w:trPr>
          <w:cantSplit/>
          <w:trHeight w:val="40"/>
        </w:trPr>
        <w:tc>
          <w:tcPr>
            <w:tcW w:w="4992" w:type="dxa"/>
            <w:gridSpan w:val="3"/>
          </w:tcPr>
          <w:p w14:paraId="599159E8" w14:textId="77777777" w:rsidR="00F42FDE" w:rsidRPr="005670B3" w:rsidRDefault="00F42FDE" w:rsidP="00620420">
            <w:pPr>
              <w:rPr>
                <w:b/>
                <w:sz w:val="18"/>
                <w:szCs w:val="18"/>
                <w:lang w:val="en-US"/>
              </w:rPr>
            </w:pPr>
          </w:p>
        </w:tc>
        <w:tc>
          <w:tcPr>
            <w:tcW w:w="1167" w:type="dxa"/>
            <w:gridSpan w:val="2"/>
          </w:tcPr>
          <w:p w14:paraId="3832F1EC" w14:textId="77777777" w:rsidR="00F42FDE" w:rsidRPr="005670B3" w:rsidRDefault="00F42FDE" w:rsidP="00620420">
            <w:pPr>
              <w:jc w:val="center"/>
              <w:rPr>
                <w:b/>
                <w:sz w:val="18"/>
                <w:szCs w:val="18"/>
                <w:lang w:val="bg-BG"/>
              </w:rPr>
            </w:pPr>
          </w:p>
        </w:tc>
        <w:tc>
          <w:tcPr>
            <w:tcW w:w="1701" w:type="dxa"/>
            <w:vAlign w:val="bottom"/>
          </w:tcPr>
          <w:p w14:paraId="1577C001" w14:textId="54AD4C88" w:rsidR="00F42FDE" w:rsidRPr="005670B3" w:rsidRDefault="00E92E9A" w:rsidP="00470147">
            <w:pPr>
              <w:jc w:val="right"/>
              <w:rPr>
                <w:b/>
                <w:sz w:val="18"/>
                <w:szCs w:val="18"/>
                <w:lang w:val="bg-BG"/>
              </w:rPr>
            </w:pPr>
            <w:r>
              <w:rPr>
                <w:b/>
                <w:sz w:val="18"/>
                <w:szCs w:val="18"/>
                <w:lang w:val="bg-BG"/>
              </w:rPr>
              <w:t>30.06.</w:t>
            </w:r>
            <w:r w:rsidR="00DD71FA" w:rsidRPr="005670B3">
              <w:rPr>
                <w:b/>
                <w:sz w:val="18"/>
                <w:szCs w:val="18"/>
                <w:lang w:val="en-US"/>
              </w:rPr>
              <w:t>20</w:t>
            </w:r>
            <w:r w:rsidR="007B4F1E">
              <w:rPr>
                <w:b/>
                <w:sz w:val="18"/>
                <w:szCs w:val="18"/>
                <w:lang w:val="bg-BG"/>
              </w:rPr>
              <w:t>2</w:t>
            </w:r>
            <w:r>
              <w:rPr>
                <w:b/>
                <w:sz w:val="18"/>
                <w:szCs w:val="18"/>
                <w:lang w:val="bg-BG"/>
              </w:rPr>
              <w:t>3</w:t>
            </w:r>
            <w:r w:rsidR="00F42FDE" w:rsidRPr="005670B3">
              <w:rPr>
                <w:b/>
                <w:sz w:val="18"/>
                <w:szCs w:val="18"/>
                <w:lang w:val="bg-BG"/>
              </w:rPr>
              <w:t xml:space="preserve"> г.</w:t>
            </w:r>
          </w:p>
        </w:tc>
        <w:tc>
          <w:tcPr>
            <w:tcW w:w="1667" w:type="dxa"/>
            <w:gridSpan w:val="2"/>
            <w:vAlign w:val="bottom"/>
          </w:tcPr>
          <w:p w14:paraId="2E0DB4F7" w14:textId="5FC979A9" w:rsidR="00F42FDE" w:rsidRPr="005670B3" w:rsidRDefault="00E92E9A" w:rsidP="00317E78">
            <w:pPr>
              <w:jc w:val="right"/>
              <w:rPr>
                <w:b/>
                <w:sz w:val="18"/>
                <w:szCs w:val="18"/>
                <w:lang w:val="bg-BG"/>
              </w:rPr>
            </w:pPr>
            <w:r>
              <w:rPr>
                <w:b/>
                <w:sz w:val="18"/>
                <w:szCs w:val="18"/>
                <w:lang w:val="bg-BG"/>
              </w:rPr>
              <w:t>30.06.</w:t>
            </w:r>
            <w:r w:rsidR="00470147">
              <w:rPr>
                <w:b/>
                <w:sz w:val="18"/>
                <w:szCs w:val="18"/>
                <w:lang w:val="en-US"/>
              </w:rPr>
              <w:t>202</w:t>
            </w:r>
            <w:r>
              <w:rPr>
                <w:b/>
                <w:sz w:val="18"/>
                <w:szCs w:val="18"/>
                <w:lang w:val="bg-BG"/>
              </w:rPr>
              <w:t>2</w:t>
            </w:r>
            <w:r w:rsidR="00D30D17" w:rsidRPr="005670B3">
              <w:rPr>
                <w:b/>
                <w:sz w:val="18"/>
                <w:szCs w:val="18"/>
                <w:lang w:val="bg-BG"/>
              </w:rPr>
              <w:t xml:space="preserve"> г</w:t>
            </w:r>
          </w:p>
        </w:tc>
      </w:tr>
      <w:tr w:rsidR="0025376C" w:rsidRPr="005670B3" w14:paraId="60BD49EF" w14:textId="77777777" w:rsidTr="005670B3">
        <w:tblPrEx>
          <w:tblCellMar>
            <w:left w:w="30" w:type="dxa"/>
            <w:right w:w="30" w:type="dxa"/>
          </w:tblCellMar>
        </w:tblPrEx>
        <w:trPr>
          <w:cantSplit/>
          <w:trHeight w:val="40"/>
        </w:trPr>
        <w:tc>
          <w:tcPr>
            <w:tcW w:w="4992" w:type="dxa"/>
            <w:gridSpan w:val="3"/>
          </w:tcPr>
          <w:p w14:paraId="7310CE1A" w14:textId="77777777" w:rsidR="0025376C" w:rsidRPr="005670B3" w:rsidRDefault="0025376C" w:rsidP="00620420">
            <w:pPr>
              <w:rPr>
                <w:b/>
                <w:sz w:val="18"/>
                <w:szCs w:val="18"/>
                <w:lang w:val="bg-BG"/>
              </w:rPr>
            </w:pPr>
          </w:p>
        </w:tc>
        <w:tc>
          <w:tcPr>
            <w:tcW w:w="1167" w:type="dxa"/>
            <w:gridSpan w:val="2"/>
            <w:vAlign w:val="bottom"/>
          </w:tcPr>
          <w:p w14:paraId="66BF9E33" w14:textId="5460A066" w:rsidR="0025376C" w:rsidRPr="005670B3" w:rsidRDefault="0025376C" w:rsidP="00DE6C2B">
            <w:pPr>
              <w:jc w:val="center"/>
              <w:rPr>
                <w:b/>
                <w:sz w:val="18"/>
                <w:szCs w:val="18"/>
                <w:lang w:val="bg-BG"/>
              </w:rPr>
            </w:pPr>
          </w:p>
        </w:tc>
        <w:tc>
          <w:tcPr>
            <w:tcW w:w="1701" w:type="dxa"/>
            <w:vAlign w:val="bottom"/>
          </w:tcPr>
          <w:p w14:paraId="6024F3F3" w14:textId="77777777" w:rsidR="0025376C" w:rsidRPr="005670B3" w:rsidRDefault="0025376C" w:rsidP="00E57057">
            <w:pPr>
              <w:jc w:val="right"/>
              <w:rPr>
                <w:b/>
                <w:sz w:val="18"/>
                <w:szCs w:val="18"/>
                <w:lang w:val="en-US"/>
              </w:rPr>
            </w:pPr>
          </w:p>
        </w:tc>
        <w:tc>
          <w:tcPr>
            <w:tcW w:w="1667" w:type="dxa"/>
            <w:gridSpan w:val="2"/>
            <w:vAlign w:val="bottom"/>
          </w:tcPr>
          <w:p w14:paraId="04AFA0ED" w14:textId="77777777" w:rsidR="0025376C" w:rsidRPr="005670B3" w:rsidRDefault="0025376C" w:rsidP="00E57057">
            <w:pPr>
              <w:jc w:val="right"/>
              <w:rPr>
                <w:b/>
                <w:sz w:val="18"/>
                <w:szCs w:val="18"/>
                <w:lang w:val="en-US"/>
              </w:rPr>
            </w:pPr>
          </w:p>
        </w:tc>
      </w:tr>
      <w:tr w:rsidR="007C5C45" w:rsidRPr="005670B3" w14:paraId="592C6B1F" w14:textId="77777777" w:rsidTr="005670B3">
        <w:tblPrEx>
          <w:tblCellMar>
            <w:left w:w="30" w:type="dxa"/>
            <w:right w:w="30" w:type="dxa"/>
          </w:tblCellMar>
        </w:tblPrEx>
        <w:trPr>
          <w:cantSplit/>
          <w:trHeight w:val="40"/>
        </w:trPr>
        <w:tc>
          <w:tcPr>
            <w:tcW w:w="4992" w:type="dxa"/>
            <w:gridSpan w:val="3"/>
            <w:vAlign w:val="bottom"/>
          </w:tcPr>
          <w:p w14:paraId="58CA4B9C" w14:textId="77777777" w:rsidR="007C5C45" w:rsidRPr="005670B3" w:rsidRDefault="007C5C45" w:rsidP="007C5C45">
            <w:pPr>
              <w:rPr>
                <w:snapToGrid w:val="0"/>
                <w:sz w:val="18"/>
                <w:szCs w:val="18"/>
                <w:lang w:val="bg-BG"/>
              </w:rPr>
            </w:pPr>
            <w:r w:rsidRPr="005670B3">
              <w:rPr>
                <w:snapToGrid w:val="0"/>
                <w:sz w:val="18"/>
                <w:szCs w:val="18"/>
                <w:lang w:val="bg-BG"/>
              </w:rPr>
              <w:t>Приходи от продажба на стоки</w:t>
            </w:r>
          </w:p>
        </w:tc>
        <w:tc>
          <w:tcPr>
            <w:tcW w:w="1167" w:type="dxa"/>
            <w:gridSpan w:val="2"/>
            <w:vAlign w:val="bottom"/>
          </w:tcPr>
          <w:p w14:paraId="63C38E30" w14:textId="77777777" w:rsidR="007C5C45" w:rsidRPr="005670B3" w:rsidRDefault="007C5C45" w:rsidP="007C5C45">
            <w:pPr>
              <w:jc w:val="center"/>
              <w:rPr>
                <w:sz w:val="18"/>
                <w:szCs w:val="18"/>
                <w:lang w:val="bg-BG"/>
              </w:rPr>
            </w:pPr>
            <w:r w:rsidRPr="005670B3">
              <w:rPr>
                <w:sz w:val="18"/>
                <w:szCs w:val="18"/>
                <w:lang w:val="bg-BG"/>
              </w:rPr>
              <w:t>4</w:t>
            </w:r>
          </w:p>
        </w:tc>
        <w:tc>
          <w:tcPr>
            <w:tcW w:w="1701" w:type="dxa"/>
            <w:vAlign w:val="bottom"/>
          </w:tcPr>
          <w:p w14:paraId="6032C491" w14:textId="03321DB8" w:rsidR="007C5C45" w:rsidRPr="00C611AF" w:rsidRDefault="00C611AF" w:rsidP="007C5C45">
            <w:pPr>
              <w:tabs>
                <w:tab w:val="left" w:pos="405"/>
                <w:tab w:val="center" w:pos="796"/>
                <w:tab w:val="left" w:pos="1134"/>
                <w:tab w:val="left" w:pos="1276"/>
                <w:tab w:val="right" w:pos="1593"/>
                <w:tab w:val="center" w:pos="3402"/>
                <w:tab w:val="left" w:pos="3969"/>
                <w:tab w:val="center" w:pos="4536"/>
                <w:tab w:val="center" w:pos="5670"/>
                <w:tab w:val="center" w:pos="6804"/>
                <w:tab w:val="right" w:pos="7655"/>
              </w:tabs>
              <w:jc w:val="right"/>
              <w:rPr>
                <w:sz w:val="20"/>
                <w:szCs w:val="20"/>
                <w:lang w:val="en-US"/>
              </w:rPr>
            </w:pPr>
            <w:r>
              <w:rPr>
                <w:sz w:val="20"/>
                <w:szCs w:val="20"/>
                <w:lang w:val="en-US"/>
              </w:rPr>
              <w:t>102,719</w:t>
            </w:r>
          </w:p>
        </w:tc>
        <w:tc>
          <w:tcPr>
            <w:tcW w:w="1667" w:type="dxa"/>
            <w:gridSpan w:val="2"/>
            <w:vAlign w:val="bottom"/>
          </w:tcPr>
          <w:p w14:paraId="16ABD58E" w14:textId="600F42B2" w:rsidR="007C5C45" w:rsidRPr="00640DB3" w:rsidRDefault="007C5C45" w:rsidP="007C5C45">
            <w:pPr>
              <w:tabs>
                <w:tab w:val="left" w:pos="405"/>
                <w:tab w:val="center" w:pos="796"/>
                <w:tab w:val="left" w:pos="1134"/>
                <w:tab w:val="left" w:pos="1276"/>
                <w:tab w:val="right" w:pos="1593"/>
                <w:tab w:val="center" w:pos="3402"/>
                <w:tab w:val="left" w:pos="3969"/>
                <w:tab w:val="center" w:pos="4536"/>
                <w:tab w:val="center" w:pos="5670"/>
                <w:tab w:val="center" w:pos="6804"/>
                <w:tab w:val="right" w:pos="7655"/>
              </w:tabs>
              <w:jc w:val="right"/>
              <w:rPr>
                <w:sz w:val="20"/>
                <w:szCs w:val="20"/>
                <w:lang w:val="bg-BG"/>
              </w:rPr>
            </w:pPr>
            <w:r w:rsidRPr="00640DB3">
              <w:rPr>
                <w:sz w:val="20"/>
                <w:szCs w:val="20"/>
                <w:lang w:val="en-US"/>
              </w:rPr>
              <w:t>121,858</w:t>
            </w:r>
          </w:p>
        </w:tc>
      </w:tr>
      <w:tr w:rsidR="007C5C45" w:rsidRPr="005670B3" w14:paraId="7A337802" w14:textId="77777777" w:rsidTr="005670B3">
        <w:tblPrEx>
          <w:tblCellMar>
            <w:left w:w="30" w:type="dxa"/>
            <w:right w:w="30" w:type="dxa"/>
          </w:tblCellMar>
        </w:tblPrEx>
        <w:trPr>
          <w:cantSplit/>
          <w:trHeight w:val="40"/>
        </w:trPr>
        <w:tc>
          <w:tcPr>
            <w:tcW w:w="4992" w:type="dxa"/>
            <w:gridSpan w:val="3"/>
            <w:vAlign w:val="bottom"/>
          </w:tcPr>
          <w:p w14:paraId="1816697E" w14:textId="77777777" w:rsidR="007C5C45" w:rsidRPr="005670B3" w:rsidRDefault="007C5C45" w:rsidP="007C5C45">
            <w:pPr>
              <w:rPr>
                <w:snapToGrid w:val="0"/>
                <w:sz w:val="18"/>
                <w:szCs w:val="18"/>
                <w:lang w:val="bg-BG"/>
              </w:rPr>
            </w:pPr>
            <w:r w:rsidRPr="005670B3">
              <w:rPr>
                <w:snapToGrid w:val="0"/>
                <w:sz w:val="18"/>
                <w:szCs w:val="18"/>
                <w:lang w:val="bg-BG"/>
              </w:rPr>
              <w:t>Приходи от наеми</w:t>
            </w:r>
          </w:p>
        </w:tc>
        <w:tc>
          <w:tcPr>
            <w:tcW w:w="1167" w:type="dxa"/>
            <w:gridSpan w:val="2"/>
            <w:vAlign w:val="bottom"/>
          </w:tcPr>
          <w:p w14:paraId="2ED9C976" w14:textId="77777777" w:rsidR="007C5C45" w:rsidRPr="005670B3" w:rsidRDefault="007C5C45" w:rsidP="007C5C45">
            <w:pPr>
              <w:jc w:val="center"/>
              <w:rPr>
                <w:sz w:val="18"/>
                <w:szCs w:val="18"/>
              </w:rPr>
            </w:pPr>
            <w:r w:rsidRPr="005670B3">
              <w:rPr>
                <w:sz w:val="18"/>
                <w:szCs w:val="18"/>
              </w:rPr>
              <w:t>4, 6</w:t>
            </w:r>
          </w:p>
        </w:tc>
        <w:tc>
          <w:tcPr>
            <w:tcW w:w="1701" w:type="dxa"/>
            <w:vAlign w:val="bottom"/>
          </w:tcPr>
          <w:p w14:paraId="741280AA" w14:textId="73A8AE46" w:rsidR="007C5C45" w:rsidRPr="00C611AF" w:rsidRDefault="00C611AF" w:rsidP="007C5C45">
            <w:pPr>
              <w:tabs>
                <w:tab w:val="left" w:pos="1134"/>
                <w:tab w:val="left" w:pos="1276"/>
                <w:tab w:val="center" w:pos="3402"/>
                <w:tab w:val="left" w:pos="3969"/>
                <w:tab w:val="center" w:pos="4536"/>
                <w:tab w:val="center" w:pos="5670"/>
                <w:tab w:val="center" w:pos="6804"/>
                <w:tab w:val="right" w:pos="7655"/>
              </w:tabs>
              <w:jc w:val="right"/>
              <w:rPr>
                <w:sz w:val="20"/>
                <w:szCs w:val="20"/>
                <w:lang w:val="en-US"/>
              </w:rPr>
            </w:pPr>
            <w:r>
              <w:rPr>
                <w:sz w:val="20"/>
                <w:szCs w:val="20"/>
                <w:lang w:val="en-US"/>
              </w:rPr>
              <w:t>359</w:t>
            </w:r>
          </w:p>
        </w:tc>
        <w:tc>
          <w:tcPr>
            <w:tcW w:w="1667" w:type="dxa"/>
            <w:gridSpan w:val="2"/>
            <w:vAlign w:val="bottom"/>
          </w:tcPr>
          <w:p w14:paraId="04DF00EF" w14:textId="45AFB40B" w:rsidR="007C5C45" w:rsidRPr="00640DB3" w:rsidRDefault="007C5C45" w:rsidP="007C5C45">
            <w:pPr>
              <w:tabs>
                <w:tab w:val="left" w:pos="1134"/>
                <w:tab w:val="left" w:pos="1276"/>
                <w:tab w:val="center" w:pos="3402"/>
                <w:tab w:val="left" w:pos="3969"/>
                <w:tab w:val="center" w:pos="4536"/>
                <w:tab w:val="center" w:pos="5670"/>
                <w:tab w:val="center" w:pos="6804"/>
                <w:tab w:val="right" w:pos="7655"/>
              </w:tabs>
              <w:jc w:val="right"/>
              <w:rPr>
                <w:sz w:val="20"/>
                <w:szCs w:val="20"/>
                <w:lang w:val="bg-BG"/>
              </w:rPr>
            </w:pPr>
            <w:r w:rsidRPr="00640DB3">
              <w:rPr>
                <w:sz w:val="20"/>
                <w:szCs w:val="20"/>
                <w:lang w:val="en-US"/>
              </w:rPr>
              <w:t>408</w:t>
            </w:r>
          </w:p>
        </w:tc>
      </w:tr>
      <w:tr w:rsidR="007C5C45" w:rsidRPr="005670B3" w14:paraId="72A1C00A" w14:textId="77777777" w:rsidTr="005670B3">
        <w:tblPrEx>
          <w:tblCellMar>
            <w:left w:w="30" w:type="dxa"/>
            <w:right w:w="30" w:type="dxa"/>
          </w:tblCellMar>
        </w:tblPrEx>
        <w:trPr>
          <w:cantSplit/>
          <w:trHeight w:val="40"/>
        </w:trPr>
        <w:tc>
          <w:tcPr>
            <w:tcW w:w="4992" w:type="dxa"/>
            <w:gridSpan w:val="3"/>
            <w:vAlign w:val="bottom"/>
          </w:tcPr>
          <w:p w14:paraId="238FE4DB" w14:textId="77777777" w:rsidR="007C5C45" w:rsidRPr="005670B3" w:rsidRDefault="007C5C45" w:rsidP="007C5C45">
            <w:pPr>
              <w:rPr>
                <w:snapToGrid w:val="0"/>
                <w:sz w:val="18"/>
                <w:szCs w:val="18"/>
                <w:lang w:val="bg-BG"/>
              </w:rPr>
            </w:pPr>
            <w:r w:rsidRPr="005670B3">
              <w:rPr>
                <w:snapToGrid w:val="0"/>
                <w:sz w:val="18"/>
                <w:szCs w:val="18"/>
                <w:lang w:val="bg-BG"/>
              </w:rPr>
              <w:t>Приходи от услуги</w:t>
            </w:r>
          </w:p>
        </w:tc>
        <w:tc>
          <w:tcPr>
            <w:tcW w:w="1167" w:type="dxa"/>
            <w:gridSpan w:val="2"/>
            <w:vAlign w:val="bottom"/>
          </w:tcPr>
          <w:p w14:paraId="624B7069" w14:textId="77777777" w:rsidR="007C5C45" w:rsidRPr="005670B3" w:rsidRDefault="007C5C45" w:rsidP="007C5C45">
            <w:pPr>
              <w:jc w:val="center"/>
              <w:rPr>
                <w:sz w:val="18"/>
                <w:szCs w:val="18"/>
                <w:lang w:val="bg-BG"/>
              </w:rPr>
            </w:pPr>
            <w:r w:rsidRPr="005670B3">
              <w:rPr>
                <w:sz w:val="18"/>
                <w:szCs w:val="18"/>
                <w:lang w:val="bg-BG"/>
              </w:rPr>
              <w:t>4</w:t>
            </w:r>
          </w:p>
        </w:tc>
        <w:tc>
          <w:tcPr>
            <w:tcW w:w="1701" w:type="dxa"/>
            <w:vAlign w:val="bottom"/>
          </w:tcPr>
          <w:p w14:paraId="03245799" w14:textId="231CCDB8" w:rsidR="007C5C45" w:rsidRPr="00C611AF" w:rsidRDefault="00C611AF" w:rsidP="007C5C45">
            <w:pPr>
              <w:tabs>
                <w:tab w:val="left" w:pos="1134"/>
                <w:tab w:val="left" w:pos="1276"/>
                <w:tab w:val="center" w:pos="3402"/>
                <w:tab w:val="left" w:pos="3969"/>
                <w:tab w:val="center" w:pos="4536"/>
                <w:tab w:val="center" w:pos="5670"/>
                <w:tab w:val="center" w:pos="6804"/>
                <w:tab w:val="right" w:pos="7655"/>
              </w:tabs>
              <w:jc w:val="right"/>
              <w:rPr>
                <w:sz w:val="20"/>
                <w:szCs w:val="20"/>
                <w:lang w:val="en-US"/>
              </w:rPr>
            </w:pPr>
            <w:r>
              <w:rPr>
                <w:sz w:val="20"/>
                <w:szCs w:val="20"/>
                <w:lang w:val="en-US"/>
              </w:rPr>
              <w:t>1,891</w:t>
            </w:r>
          </w:p>
        </w:tc>
        <w:tc>
          <w:tcPr>
            <w:tcW w:w="1667" w:type="dxa"/>
            <w:gridSpan w:val="2"/>
            <w:vAlign w:val="bottom"/>
          </w:tcPr>
          <w:p w14:paraId="244127D4" w14:textId="4EFE531D" w:rsidR="007C5C45" w:rsidRPr="00640DB3" w:rsidRDefault="007C5C45" w:rsidP="007C5C45">
            <w:pPr>
              <w:tabs>
                <w:tab w:val="left" w:pos="1134"/>
                <w:tab w:val="left" w:pos="1276"/>
                <w:tab w:val="center" w:pos="3402"/>
                <w:tab w:val="left" w:pos="3969"/>
                <w:tab w:val="center" w:pos="4536"/>
                <w:tab w:val="center" w:pos="5670"/>
                <w:tab w:val="center" w:pos="6804"/>
                <w:tab w:val="right" w:pos="7655"/>
              </w:tabs>
              <w:jc w:val="right"/>
              <w:rPr>
                <w:sz w:val="20"/>
                <w:szCs w:val="20"/>
                <w:lang w:val="bg-BG"/>
              </w:rPr>
            </w:pPr>
            <w:r w:rsidRPr="00640DB3">
              <w:rPr>
                <w:sz w:val="20"/>
                <w:szCs w:val="20"/>
                <w:lang w:val="en-US"/>
              </w:rPr>
              <w:t>1,200</w:t>
            </w:r>
          </w:p>
        </w:tc>
      </w:tr>
      <w:tr w:rsidR="007C5C45" w:rsidRPr="005670B3" w14:paraId="607710BD" w14:textId="77777777" w:rsidTr="005670B3">
        <w:tblPrEx>
          <w:tblCellMar>
            <w:left w:w="30" w:type="dxa"/>
            <w:right w:w="30" w:type="dxa"/>
          </w:tblCellMar>
        </w:tblPrEx>
        <w:trPr>
          <w:cantSplit/>
          <w:trHeight w:val="40"/>
        </w:trPr>
        <w:tc>
          <w:tcPr>
            <w:tcW w:w="4992" w:type="dxa"/>
            <w:gridSpan w:val="3"/>
            <w:vAlign w:val="bottom"/>
          </w:tcPr>
          <w:p w14:paraId="618CDE9C" w14:textId="21BEA51E" w:rsidR="007C5C45" w:rsidRPr="005670B3" w:rsidRDefault="007C5C45" w:rsidP="007C5C45">
            <w:pPr>
              <w:rPr>
                <w:snapToGrid w:val="0"/>
                <w:sz w:val="18"/>
                <w:szCs w:val="18"/>
                <w:lang w:val="bg-BG"/>
              </w:rPr>
            </w:pPr>
            <w:r w:rsidRPr="005670B3">
              <w:rPr>
                <w:snapToGrid w:val="0"/>
                <w:sz w:val="18"/>
                <w:szCs w:val="18"/>
                <w:lang w:val="bg-BG"/>
              </w:rPr>
              <w:t>Други приходи от дейността</w:t>
            </w:r>
          </w:p>
        </w:tc>
        <w:tc>
          <w:tcPr>
            <w:tcW w:w="1167" w:type="dxa"/>
            <w:gridSpan w:val="2"/>
            <w:vAlign w:val="bottom"/>
          </w:tcPr>
          <w:p w14:paraId="74450213" w14:textId="29D140BF" w:rsidR="007C5C45" w:rsidRPr="005670B3" w:rsidRDefault="007C5C45" w:rsidP="007C5C45">
            <w:pPr>
              <w:jc w:val="center"/>
              <w:rPr>
                <w:sz w:val="18"/>
                <w:szCs w:val="18"/>
                <w:lang w:val="bg-BG"/>
              </w:rPr>
            </w:pPr>
            <w:r w:rsidRPr="005670B3">
              <w:rPr>
                <w:snapToGrid w:val="0"/>
                <w:sz w:val="18"/>
                <w:szCs w:val="18"/>
                <w:lang w:val="bg-BG"/>
              </w:rPr>
              <w:t>2</w:t>
            </w:r>
            <w:r w:rsidRPr="005670B3">
              <w:rPr>
                <w:snapToGrid w:val="0"/>
                <w:sz w:val="18"/>
                <w:szCs w:val="18"/>
                <w:lang w:val="en-US"/>
              </w:rPr>
              <w:t>1</w:t>
            </w:r>
          </w:p>
        </w:tc>
        <w:tc>
          <w:tcPr>
            <w:tcW w:w="1701" w:type="dxa"/>
            <w:vAlign w:val="bottom"/>
          </w:tcPr>
          <w:p w14:paraId="166D9954" w14:textId="2193B4C3" w:rsidR="007C5C45" w:rsidRPr="00640DB3" w:rsidRDefault="00091680" w:rsidP="007C5C45">
            <w:pPr>
              <w:tabs>
                <w:tab w:val="left" w:pos="1134"/>
                <w:tab w:val="left" w:pos="1276"/>
                <w:tab w:val="center" w:pos="3402"/>
                <w:tab w:val="left" w:pos="3969"/>
                <w:tab w:val="center" w:pos="4536"/>
                <w:tab w:val="center" w:pos="5670"/>
                <w:tab w:val="center" w:pos="6804"/>
                <w:tab w:val="right" w:pos="7655"/>
              </w:tabs>
              <w:jc w:val="right"/>
              <w:rPr>
                <w:sz w:val="20"/>
                <w:szCs w:val="20"/>
                <w:lang w:val="en-US"/>
              </w:rPr>
            </w:pPr>
            <w:r>
              <w:rPr>
                <w:sz w:val="20"/>
                <w:szCs w:val="20"/>
                <w:lang w:val="en-US"/>
              </w:rPr>
              <w:t>64</w:t>
            </w:r>
          </w:p>
        </w:tc>
        <w:tc>
          <w:tcPr>
            <w:tcW w:w="1667" w:type="dxa"/>
            <w:gridSpan w:val="2"/>
            <w:vAlign w:val="bottom"/>
          </w:tcPr>
          <w:p w14:paraId="059FD9E6" w14:textId="575D8BFD" w:rsidR="007C5C45" w:rsidRPr="00640DB3" w:rsidRDefault="00515132" w:rsidP="007C5C45">
            <w:pPr>
              <w:tabs>
                <w:tab w:val="left" w:pos="1134"/>
                <w:tab w:val="left" w:pos="1276"/>
                <w:tab w:val="center" w:pos="3402"/>
                <w:tab w:val="left" w:pos="3969"/>
                <w:tab w:val="center" w:pos="4536"/>
                <w:tab w:val="center" w:pos="5670"/>
                <w:tab w:val="center" w:pos="6804"/>
                <w:tab w:val="right" w:pos="7655"/>
              </w:tabs>
              <w:jc w:val="right"/>
              <w:rPr>
                <w:sz w:val="20"/>
                <w:szCs w:val="20"/>
                <w:lang w:val="en-US"/>
              </w:rPr>
            </w:pPr>
            <w:r>
              <w:rPr>
                <w:sz w:val="20"/>
                <w:szCs w:val="20"/>
                <w:lang w:val="en-US"/>
              </w:rPr>
              <w:t>70</w:t>
            </w:r>
          </w:p>
        </w:tc>
      </w:tr>
      <w:tr w:rsidR="007C5C45" w:rsidRPr="005670B3" w14:paraId="38FEE830" w14:textId="77777777" w:rsidTr="005670B3">
        <w:tblPrEx>
          <w:tblCellMar>
            <w:left w:w="30" w:type="dxa"/>
            <w:right w:w="30" w:type="dxa"/>
          </w:tblCellMar>
        </w:tblPrEx>
        <w:trPr>
          <w:cantSplit/>
          <w:trHeight w:val="40"/>
        </w:trPr>
        <w:tc>
          <w:tcPr>
            <w:tcW w:w="4992" w:type="dxa"/>
            <w:gridSpan w:val="3"/>
            <w:vAlign w:val="bottom"/>
          </w:tcPr>
          <w:p w14:paraId="156F1CF2" w14:textId="688B3639" w:rsidR="007C5C45" w:rsidRPr="005670B3" w:rsidRDefault="007C5C45" w:rsidP="007C5C45">
            <w:pPr>
              <w:rPr>
                <w:snapToGrid w:val="0"/>
                <w:sz w:val="18"/>
                <w:szCs w:val="18"/>
                <w:lang w:val="bg-BG"/>
              </w:rPr>
            </w:pPr>
            <w:r w:rsidRPr="005670B3">
              <w:rPr>
                <w:snapToGrid w:val="0"/>
                <w:sz w:val="18"/>
                <w:szCs w:val="18"/>
                <w:lang w:val="bg-BG"/>
              </w:rPr>
              <w:t>Печалба от продажба на ИМС, ДНА и инвестиционни имоти</w:t>
            </w:r>
          </w:p>
        </w:tc>
        <w:tc>
          <w:tcPr>
            <w:tcW w:w="1167" w:type="dxa"/>
            <w:gridSpan w:val="2"/>
            <w:vAlign w:val="bottom"/>
          </w:tcPr>
          <w:p w14:paraId="62B63F56" w14:textId="3FAC0A30" w:rsidR="007C5C45" w:rsidRPr="00674C4E" w:rsidRDefault="007C5C45" w:rsidP="007C5C45">
            <w:pPr>
              <w:jc w:val="center"/>
              <w:rPr>
                <w:snapToGrid w:val="0"/>
                <w:sz w:val="18"/>
                <w:szCs w:val="18"/>
                <w:lang w:val="bg-BG"/>
              </w:rPr>
            </w:pPr>
            <w:r w:rsidRPr="00674C4E">
              <w:rPr>
                <w:snapToGrid w:val="0"/>
                <w:sz w:val="18"/>
                <w:szCs w:val="18"/>
                <w:lang w:val="bg-BG"/>
              </w:rPr>
              <w:t>2</w:t>
            </w:r>
            <w:r w:rsidRPr="00674C4E">
              <w:rPr>
                <w:snapToGrid w:val="0"/>
                <w:sz w:val="18"/>
                <w:szCs w:val="18"/>
                <w:lang w:val="en-US"/>
              </w:rPr>
              <w:t>2</w:t>
            </w:r>
          </w:p>
        </w:tc>
        <w:tc>
          <w:tcPr>
            <w:tcW w:w="1701" w:type="dxa"/>
            <w:vAlign w:val="bottom"/>
          </w:tcPr>
          <w:p w14:paraId="04A8B4C4" w14:textId="5C0C84CA" w:rsidR="007C5C45" w:rsidRPr="00640DB3" w:rsidRDefault="00C611AF" w:rsidP="007C5C45">
            <w:pPr>
              <w:tabs>
                <w:tab w:val="left" w:pos="1134"/>
                <w:tab w:val="left" w:pos="1276"/>
                <w:tab w:val="center" w:pos="3402"/>
                <w:tab w:val="left" w:pos="3969"/>
                <w:tab w:val="center" w:pos="4536"/>
                <w:tab w:val="center" w:pos="5670"/>
                <w:tab w:val="center" w:pos="6804"/>
                <w:tab w:val="right" w:pos="7655"/>
              </w:tabs>
              <w:jc w:val="right"/>
              <w:rPr>
                <w:sz w:val="20"/>
                <w:szCs w:val="20"/>
                <w:lang w:val="en-US"/>
              </w:rPr>
            </w:pPr>
            <w:r>
              <w:rPr>
                <w:sz w:val="20"/>
                <w:szCs w:val="20"/>
                <w:lang w:val="en-US"/>
              </w:rPr>
              <w:t>1,378</w:t>
            </w:r>
          </w:p>
        </w:tc>
        <w:tc>
          <w:tcPr>
            <w:tcW w:w="1667" w:type="dxa"/>
            <w:gridSpan w:val="2"/>
            <w:vAlign w:val="bottom"/>
          </w:tcPr>
          <w:p w14:paraId="572B739B" w14:textId="4D3F203F" w:rsidR="007C5C45" w:rsidRPr="00640DB3" w:rsidRDefault="00640DB3" w:rsidP="007C5C45">
            <w:pPr>
              <w:tabs>
                <w:tab w:val="left" w:pos="1134"/>
                <w:tab w:val="left" w:pos="1276"/>
                <w:tab w:val="center" w:pos="3402"/>
                <w:tab w:val="left" w:pos="3969"/>
                <w:tab w:val="center" w:pos="4536"/>
                <w:tab w:val="center" w:pos="5670"/>
                <w:tab w:val="center" w:pos="6804"/>
                <w:tab w:val="right" w:pos="7655"/>
              </w:tabs>
              <w:jc w:val="right"/>
              <w:rPr>
                <w:sz w:val="20"/>
                <w:szCs w:val="20"/>
                <w:lang w:val="bg-BG"/>
              </w:rPr>
            </w:pPr>
            <w:r w:rsidRPr="00640DB3">
              <w:rPr>
                <w:sz w:val="20"/>
                <w:szCs w:val="20"/>
                <w:lang w:val="bg-BG"/>
              </w:rPr>
              <w:t>386</w:t>
            </w:r>
          </w:p>
        </w:tc>
      </w:tr>
      <w:tr w:rsidR="00640DB3" w:rsidRPr="005670B3" w14:paraId="2425BFB3" w14:textId="77777777" w:rsidTr="005670B3">
        <w:tblPrEx>
          <w:tblCellMar>
            <w:left w:w="30" w:type="dxa"/>
            <w:right w:w="30" w:type="dxa"/>
          </w:tblCellMar>
        </w:tblPrEx>
        <w:trPr>
          <w:cantSplit/>
          <w:trHeight w:val="40"/>
        </w:trPr>
        <w:tc>
          <w:tcPr>
            <w:tcW w:w="4992" w:type="dxa"/>
            <w:gridSpan w:val="3"/>
            <w:vAlign w:val="bottom"/>
          </w:tcPr>
          <w:p w14:paraId="4C2C9405" w14:textId="7C9659E7" w:rsidR="00640DB3" w:rsidRDefault="00640DB3" w:rsidP="00640DB3">
            <w:pPr>
              <w:rPr>
                <w:snapToGrid w:val="0"/>
                <w:sz w:val="18"/>
                <w:szCs w:val="18"/>
                <w:lang w:val="bg-BG"/>
              </w:rPr>
            </w:pPr>
            <w:r w:rsidRPr="005670B3">
              <w:rPr>
                <w:snapToGrid w:val="0"/>
                <w:sz w:val="18"/>
                <w:szCs w:val="18"/>
                <w:lang w:val="bg-BG"/>
              </w:rPr>
              <w:t xml:space="preserve">Печалба </w:t>
            </w:r>
            <w:r>
              <w:rPr>
                <w:snapToGrid w:val="0"/>
                <w:sz w:val="18"/>
                <w:szCs w:val="18"/>
                <w:lang w:val="bg-BG"/>
              </w:rPr>
              <w:t>от продажба на асоциирани дружества</w:t>
            </w:r>
          </w:p>
        </w:tc>
        <w:tc>
          <w:tcPr>
            <w:tcW w:w="1167" w:type="dxa"/>
            <w:gridSpan w:val="2"/>
            <w:vAlign w:val="bottom"/>
          </w:tcPr>
          <w:p w14:paraId="6537637F" w14:textId="1B916494" w:rsidR="00640DB3" w:rsidRPr="00674C4E" w:rsidRDefault="00640DB3" w:rsidP="00640DB3">
            <w:pPr>
              <w:jc w:val="center"/>
              <w:rPr>
                <w:snapToGrid w:val="0"/>
                <w:sz w:val="18"/>
                <w:szCs w:val="18"/>
                <w:lang w:val="bg-BG"/>
              </w:rPr>
            </w:pPr>
            <w:r>
              <w:rPr>
                <w:snapToGrid w:val="0"/>
                <w:sz w:val="18"/>
                <w:szCs w:val="18"/>
                <w:lang w:val="bg-BG"/>
              </w:rPr>
              <w:t>28</w:t>
            </w:r>
          </w:p>
        </w:tc>
        <w:tc>
          <w:tcPr>
            <w:tcW w:w="1701" w:type="dxa"/>
            <w:vAlign w:val="bottom"/>
          </w:tcPr>
          <w:p w14:paraId="18F0FD9E" w14:textId="329F8F7A" w:rsidR="00640DB3" w:rsidRPr="00C611AF" w:rsidRDefault="00C611AF" w:rsidP="00640DB3">
            <w:pPr>
              <w:tabs>
                <w:tab w:val="left" w:pos="1134"/>
                <w:tab w:val="left" w:pos="1276"/>
                <w:tab w:val="center" w:pos="3402"/>
                <w:tab w:val="left" w:pos="3969"/>
                <w:tab w:val="center" w:pos="4536"/>
                <w:tab w:val="center" w:pos="5670"/>
                <w:tab w:val="center" w:pos="6804"/>
                <w:tab w:val="right" w:pos="7655"/>
              </w:tabs>
              <w:jc w:val="right"/>
              <w:rPr>
                <w:sz w:val="20"/>
                <w:szCs w:val="20"/>
                <w:lang w:val="en-US"/>
              </w:rPr>
            </w:pPr>
            <w:r>
              <w:rPr>
                <w:sz w:val="20"/>
                <w:szCs w:val="20"/>
                <w:lang w:val="en-US"/>
              </w:rPr>
              <w:t>-</w:t>
            </w:r>
          </w:p>
        </w:tc>
        <w:tc>
          <w:tcPr>
            <w:tcW w:w="1667" w:type="dxa"/>
            <w:gridSpan w:val="2"/>
            <w:vAlign w:val="bottom"/>
          </w:tcPr>
          <w:p w14:paraId="703E6140" w14:textId="20164FE5" w:rsidR="00640DB3" w:rsidRPr="00640DB3" w:rsidRDefault="00640DB3" w:rsidP="00640DB3">
            <w:pPr>
              <w:tabs>
                <w:tab w:val="left" w:pos="1134"/>
                <w:tab w:val="left" w:pos="1276"/>
                <w:tab w:val="center" w:pos="3402"/>
                <w:tab w:val="left" w:pos="3969"/>
                <w:tab w:val="center" w:pos="4536"/>
                <w:tab w:val="center" w:pos="5670"/>
                <w:tab w:val="center" w:pos="6804"/>
                <w:tab w:val="right" w:pos="7655"/>
              </w:tabs>
              <w:jc w:val="right"/>
              <w:rPr>
                <w:sz w:val="20"/>
                <w:szCs w:val="20"/>
                <w:lang w:val="bg-BG"/>
              </w:rPr>
            </w:pPr>
            <w:r w:rsidRPr="00640DB3">
              <w:rPr>
                <w:sz w:val="20"/>
                <w:szCs w:val="20"/>
                <w:lang w:val="en-US"/>
              </w:rPr>
              <w:t>54</w:t>
            </w:r>
          </w:p>
        </w:tc>
      </w:tr>
      <w:tr w:rsidR="00640DB3" w:rsidRPr="005670B3" w14:paraId="5309C62F" w14:textId="77777777" w:rsidTr="005670B3">
        <w:tblPrEx>
          <w:tblCellMar>
            <w:left w:w="30" w:type="dxa"/>
            <w:right w:w="30" w:type="dxa"/>
          </w:tblCellMar>
        </w:tblPrEx>
        <w:trPr>
          <w:cantSplit/>
          <w:trHeight w:val="40"/>
        </w:trPr>
        <w:tc>
          <w:tcPr>
            <w:tcW w:w="4992" w:type="dxa"/>
            <w:gridSpan w:val="3"/>
            <w:vAlign w:val="bottom"/>
          </w:tcPr>
          <w:p w14:paraId="2B50276D" w14:textId="188B78E3" w:rsidR="00640DB3" w:rsidRPr="00A71AA7" w:rsidRDefault="00640DB3" w:rsidP="00640DB3">
            <w:pPr>
              <w:rPr>
                <w:snapToGrid w:val="0"/>
                <w:sz w:val="18"/>
                <w:szCs w:val="18"/>
                <w:lang w:val="bg-BG"/>
              </w:rPr>
            </w:pPr>
            <w:r>
              <w:rPr>
                <w:snapToGrid w:val="0"/>
                <w:sz w:val="18"/>
                <w:szCs w:val="18"/>
                <w:lang w:val="bg-BG"/>
              </w:rPr>
              <w:t>Печалба от апорт на ИМС</w:t>
            </w:r>
          </w:p>
        </w:tc>
        <w:tc>
          <w:tcPr>
            <w:tcW w:w="1167" w:type="dxa"/>
            <w:gridSpan w:val="2"/>
            <w:vAlign w:val="bottom"/>
          </w:tcPr>
          <w:p w14:paraId="3D053F3D" w14:textId="3BAC1834" w:rsidR="00640DB3" w:rsidRPr="00674C4E" w:rsidRDefault="00640DB3" w:rsidP="00640DB3">
            <w:pPr>
              <w:jc w:val="center"/>
              <w:rPr>
                <w:snapToGrid w:val="0"/>
                <w:sz w:val="18"/>
                <w:szCs w:val="18"/>
                <w:lang w:val="bg-BG"/>
              </w:rPr>
            </w:pPr>
            <w:r w:rsidRPr="00674C4E">
              <w:rPr>
                <w:snapToGrid w:val="0"/>
                <w:sz w:val="18"/>
                <w:szCs w:val="18"/>
                <w:lang w:val="bg-BG"/>
              </w:rPr>
              <w:t>27</w:t>
            </w:r>
          </w:p>
        </w:tc>
        <w:tc>
          <w:tcPr>
            <w:tcW w:w="1701" w:type="dxa"/>
            <w:vAlign w:val="bottom"/>
          </w:tcPr>
          <w:p w14:paraId="0D57DB4F" w14:textId="79CC6DDC" w:rsidR="00640DB3" w:rsidRPr="00640DB3" w:rsidRDefault="00C611AF" w:rsidP="00640DB3">
            <w:pPr>
              <w:tabs>
                <w:tab w:val="left" w:pos="1134"/>
                <w:tab w:val="left" w:pos="1276"/>
                <w:tab w:val="center" w:pos="3402"/>
                <w:tab w:val="left" w:pos="3969"/>
                <w:tab w:val="center" w:pos="4536"/>
                <w:tab w:val="center" w:pos="5670"/>
                <w:tab w:val="center" w:pos="6804"/>
                <w:tab w:val="right" w:pos="7655"/>
              </w:tabs>
              <w:jc w:val="right"/>
              <w:rPr>
                <w:sz w:val="20"/>
                <w:szCs w:val="20"/>
                <w:lang w:val="en-US"/>
              </w:rPr>
            </w:pPr>
            <w:r>
              <w:rPr>
                <w:sz w:val="20"/>
                <w:szCs w:val="20"/>
                <w:lang w:val="en-US"/>
              </w:rPr>
              <w:t>-</w:t>
            </w:r>
          </w:p>
        </w:tc>
        <w:tc>
          <w:tcPr>
            <w:tcW w:w="1667" w:type="dxa"/>
            <w:gridSpan w:val="2"/>
            <w:vAlign w:val="bottom"/>
          </w:tcPr>
          <w:p w14:paraId="7E85187F" w14:textId="199491FE" w:rsidR="00640DB3" w:rsidRPr="00640DB3" w:rsidRDefault="00640DB3" w:rsidP="00640DB3">
            <w:pPr>
              <w:tabs>
                <w:tab w:val="left" w:pos="1134"/>
                <w:tab w:val="left" w:pos="1276"/>
                <w:tab w:val="center" w:pos="3402"/>
                <w:tab w:val="left" w:pos="3969"/>
                <w:tab w:val="center" w:pos="4536"/>
                <w:tab w:val="center" w:pos="5670"/>
                <w:tab w:val="center" w:pos="6804"/>
                <w:tab w:val="right" w:pos="7655"/>
              </w:tabs>
              <w:jc w:val="right"/>
              <w:rPr>
                <w:sz w:val="20"/>
                <w:szCs w:val="20"/>
                <w:lang w:val="en-US"/>
              </w:rPr>
            </w:pPr>
            <w:r w:rsidRPr="00640DB3">
              <w:rPr>
                <w:sz w:val="20"/>
                <w:szCs w:val="20"/>
                <w:lang w:val="en-US"/>
              </w:rPr>
              <w:t>1,750</w:t>
            </w:r>
          </w:p>
        </w:tc>
      </w:tr>
      <w:tr w:rsidR="00640DB3" w:rsidRPr="005670B3" w14:paraId="11254A85" w14:textId="77777777" w:rsidTr="005670B3">
        <w:tblPrEx>
          <w:tblCellMar>
            <w:left w:w="30" w:type="dxa"/>
            <w:right w:w="30" w:type="dxa"/>
          </w:tblCellMar>
        </w:tblPrEx>
        <w:trPr>
          <w:cantSplit/>
          <w:trHeight w:val="40"/>
        </w:trPr>
        <w:tc>
          <w:tcPr>
            <w:tcW w:w="4992" w:type="dxa"/>
            <w:gridSpan w:val="3"/>
            <w:vAlign w:val="bottom"/>
          </w:tcPr>
          <w:p w14:paraId="257260B2" w14:textId="7EDE94C9" w:rsidR="00640DB3" w:rsidRPr="005670B3" w:rsidRDefault="00640DB3" w:rsidP="00640DB3">
            <w:pPr>
              <w:rPr>
                <w:snapToGrid w:val="0"/>
                <w:sz w:val="18"/>
                <w:szCs w:val="18"/>
                <w:lang w:val="bg-BG"/>
              </w:rPr>
            </w:pPr>
            <w:r>
              <w:rPr>
                <w:snapToGrid w:val="0"/>
                <w:sz w:val="18"/>
                <w:szCs w:val="18"/>
                <w:lang w:val="bg-BG"/>
              </w:rPr>
              <w:t>Приходи от финансиране</w:t>
            </w:r>
          </w:p>
        </w:tc>
        <w:tc>
          <w:tcPr>
            <w:tcW w:w="1167" w:type="dxa"/>
            <w:gridSpan w:val="2"/>
            <w:vAlign w:val="bottom"/>
          </w:tcPr>
          <w:p w14:paraId="2FF44B4E" w14:textId="23D37823" w:rsidR="00640DB3" w:rsidRPr="005670B3" w:rsidRDefault="00640DB3" w:rsidP="00640DB3">
            <w:pPr>
              <w:jc w:val="center"/>
              <w:rPr>
                <w:snapToGrid w:val="0"/>
                <w:sz w:val="18"/>
                <w:szCs w:val="18"/>
                <w:lang w:val="bg-BG"/>
              </w:rPr>
            </w:pPr>
          </w:p>
        </w:tc>
        <w:tc>
          <w:tcPr>
            <w:tcW w:w="1701" w:type="dxa"/>
            <w:vAlign w:val="bottom"/>
          </w:tcPr>
          <w:p w14:paraId="49F9C37B" w14:textId="5017E546" w:rsidR="00640DB3" w:rsidRPr="00640DB3" w:rsidRDefault="00C611AF" w:rsidP="00640DB3">
            <w:pPr>
              <w:tabs>
                <w:tab w:val="left" w:pos="1134"/>
                <w:tab w:val="left" w:pos="1276"/>
                <w:tab w:val="center" w:pos="3402"/>
                <w:tab w:val="left" w:pos="3969"/>
                <w:tab w:val="center" w:pos="4536"/>
                <w:tab w:val="center" w:pos="5670"/>
                <w:tab w:val="center" w:pos="6804"/>
                <w:tab w:val="right" w:pos="7655"/>
              </w:tabs>
              <w:jc w:val="right"/>
              <w:rPr>
                <w:sz w:val="20"/>
                <w:szCs w:val="20"/>
                <w:lang w:val="en-US"/>
              </w:rPr>
            </w:pPr>
            <w:r>
              <w:rPr>
                <w:sz w:val="20"/>
                <w:szCs w:val="20"/>
                <w:lang w:val="en-US"/>
              </w:rPr>
              <w:t>31</w:t>
            </w:r>
          </w:p>
        </w:tc>
        <w:tc>
          <w:tcPr>
            <w:tcW w:w="1667" w:type="dxa"/>
            <w:gridSpan w:val="2"/>
            <w:vAlign w:val="bottom"/>
          </w:tcPr>
          <w:p w14:paraId="0DCD1EDA" w14:textId="6A92CE98" w:rsidR="00640DB3" w:rsidRPr="00640DB3" w:rsidRDefault="00640DB3" w:rsidP="00640DB3">
            <w:pPr>
              <w:tabs>
                <w:tab w:val="left" w:pos="1134"/>
                <w:tab w:val="left" w:pos="1276"/>
                <w:tab w:val="center" w:pos="3402"/>
                <w:tab w:val="left" w:pos="3969"/>
                <w:tab w:val="center" w:pos="4536"/>
                <w:tab w:val="center" w:pos="5670"/>
                <w:tab w:val="center" w:pos="6804"/>
                <w:tab w:val="right" w:pos="7655"/>
              </w:tabs>
              <w:jc w:val="right"/>
              <w:rPr>
                <w:sz w:val="20"/>
                <w:szCs w:val="20"/>
                <w:lang w:val="bg-BG"/>
              </w:rPr>
            </w:pPr>
            <w:r w:rsidRPr="00640DB3">
              <w:rPr>
                <w:sz w:val="20"/>
                <w:szCs w:val="20"/>
                <w:lang w:val="bg-BG"/>
              </w:rPr>
              <w:t>150</w:t>
            </w:r>
          </w:p>
        </w:tc>
      </w:tr>
      <w:tr w:rsidR="00640DB3" w:rsidRPr="005670B3" w14:paraId="086152B3" w14:textId="77777777" w:rsidTr="005670B3">
        <w:tblPrEx>
          <w:tblCellMar>
            <w:left w:w="30" w:type="dxa"/>
            <w:right w:w="30" w:type="dxa"/>
          </w:tblCellMar>
        </w:tblPrEx>
        <w:trPr>
          <w:cantSplit/>
          <w:trHeight w:val="40"/>
        </w:trPr>
        <w:tc>
          <w:tcPr>
            <w:tcW w:w="4992" w:type="dxa"/>
            <w:gridSpan w:val="3"/>
            <w:vAlign w:val="bottom"/>
          </w:tcPr>
          <w:p w14:paraId="4251302D" w14:textId="77777777" w:rsidR="00640DB3" w:rsidRPr="005670B3" w:rsidRDefault="00640DB3" w:rsidP="00640DB3">
            <w:pPr>
              <w:rPr>
                <w:snapToGrid w:val="0"/>
                <w:sz w:val="18"/>
                <w:szCs w:val="18"/>
                <w:lang w:val="bg-BG"/>
              </w:rPr>
            </w:pPr>
          </w:p>
        </w:tc>
        <w:tc>
          <w:tcPr>
            <w:tcW w:w="1167" w:type="dxa"/>
            <w:gridSpan w:val="2"/>
            <w:vAlign w:val="bottom"/>
          </w:tcPr>
          <w:p w14:paraId="3FB20198" w14:textId="77777777" w:rsidR="00640DB3" w:rsidRPr="005670B3" w:rsidRDefault="00640DB3" w:rsidP="00640DB3">
            <w:pPr>
              <w:jc w:val="center"/>
              <w:rPr>
                <w:sz w:val="18"/>
                <w:szCs w:val="18"/>
                <w:lang w:val="bg-BG"/>
              </w:rPr>
            </w:pPr>
          </w:p>
        </w:tc>
        <w:tc>
          <w:tcPr>
            <w:tcW w:w="1701" w:type="dxa"/>
            <w:vAlign w:val="bottom"/>
          </w:tcPr>
          <w:p w14:paraId="2AF3F67E" w14:textId="77777777" w:rsidR="00640DB3" w:rsidRPr="00640DB3" w:rsidRDefault="00640DB3" w:rsidP="00640DB3">
            <w:pPr>
              <w:tabs>
                <w:tab w:val="left" w:pos="1134"/>
                <w:tab w:val="left" w:pos="1276"/>
                <w:tab w:val="center" w:pos="3402"/>
                <w:tab w:val="left" w:pos="3969"/>
                <w:tab w:val="center" w:pos="4536"/>
                <w:tab w:val="center" w:pos="5670"/>
                <w:tab w:val="center" w:pos="6804"/>
                <w:tab w:val="right" w:pos="7655"/>
              </w:tabs>
              <w:jc w:val="right"/>
              <w:rPr>
                <w:sz w:val="20"/>
                <w:szCs w:val="20"/>
              </w:rPr>
            </w:pPr>
          </w:p>
        </w:tc>
        <w:tc>
          <w:tcPr>
            <w:tcW w:w="1667" w:type="dxa"/>
            <w:gridSpan w:val="2"/>
            <w:vAlign w:val="bottom"/>
          </w:tcPr>
          <w:p w14:paraId="6C44042E" w14:textId="77777777" w:rsidR="00640DB3" w:rsidRPr="00640DB3" w:rsidRDefault="00640DB3" w:rsidP="00640DB3">
            <w:pPr>
              <w:tabs>
                <w:tab w:val="left" w:pos="1134"/>
                <w:tab w:val="left" w:pos="1276"/>
                <w:tab w:val="center" w:pos="3402"/>
                <w:tab w:val="left" w:pos="3969"/>
                <w:tab w:val="center" w:pos="4536"/>
                <w:tab w:val="center" w:pos="5670"/>
                <w:tab w:val="center" w:pos="6804"/>
                <w:tab w:val="right" w:pos="7655"/>
              </w:tabs>
              <w:jc w:val="right"/>
              <w:rPr>
                <w:sz w:val="20"/>
                <w:szCs w:val="20"/>
              </w:rPr>
            </w:pPr>
          </w:p>
        </w:tc>
      </w:tr>
      <w:tr w:rsidR="00640DB3" w:rsidRPr="00640DB3" w14:paraId="7CAE4C45" w14:textId="77777777" w:rsidTr="005670B3">
        <w:tblPrEx>
          <w:tblCellMar>
            <w:left w:w="30" w:type="dxa"/>
            <w:right w:w="30" w:type="dxa"/>
          </w:tblCellMar>
        </w:tblPrEx>
        <w:trPr>
          <w:cantSplit/>
          <w:trHeight w:val="40"/>
        </w:trPr>
        <w:tc>
          <w:tcPr>
            <w:tcW w:w="4992" w:type="dxa"/>
            <w:gridSpan w:val="3"/>
            <w:vAlign w:val="bottom"/>
          </w:tcPr>
          <w:p w14:paraId="18AE456B" w14:textId="77777777" w:rsidR="00640DB3" w:rsidRPr="005670B3" w:rsidRDefault="00640DB3" w:rsidP="00640DB3">
            <w:pPr>
              <w:rPr>
                <w:snapToGrid w:val="0"/>
                <w:sz w:val="18"/>
                <w:szCs w:val="18"/>
                <w:lang w:val="bg-BG"/>
              </w:rPr>
            </w:pPr>
            <w:r w:rsidRPr="005670B3">
              <w:rPr>
                <w:snapToGrid w:val="0"/>
                <w:sz w:val="18"/>
                <w:szCs w:val="18"/>
                <w:lang w:val="bg-BG"/>
              </w:rPr>
              <w:t>Отчетна стойност на продадените стоки</w:t>
            </w:r>
          </w:p>
        </w:tc>
        <w:tc>
          <w:tcPr>
            <w:tcW w:w="1167" w:type="dxa"/>
            <w:gridSpan w:val="2"/>
            <w:vAlign w:val="bottom"/>
          </w:tcPr>
          <w:p w14:paraId="70A9C9AC" w14:textId="77777777" w:rsidR="00640DB3" w:rsidRPr="005670B3" w:rsidRDefault="00640DB3" w:rsidP="00640DB3">
            <w:pPr>
              <w:jc w:val="center"/>
              <w:rPr>
                <w:sz w:val="18"/>
                <w:szCs w:val="18"/>
                <w:lang w:val="bg-BG"/>
              </w:rPr>
            </w:pPr>
          </w:p>
        </w:tc>
        <w:tc>
          <w:tcPr>
            <w:tcW w:w="1701" w:type="dxa"/>
            <w:vAlign w:val="bottom"/>
          </w:tcPr>
          <w:p w14:paraId="3CAAC757" w14:textId="2D20B206" w:rsidR="00640DB3" w:rsidRPr="00640DB3" w:rsidRDefault="00640DB3" w:rsidP="00640DB3">
            <w:pPr>
              <w:tabs>
                <w:tab w:val="left" w:pos="1134"/>
                <w:tab w:val="left" w:pos="1276"/>
                <w:tab w:val="center" w:pos="3402"/>
                <w:tab w:val="left" w:pos="3969"/>
                <w:tab w:val="center" w:pos="4536"/>
                <w:tab w:val="center" w:pos="5670"/>
                <w:tab w:val="center" w:pos="6804"/>
                <w:tab w:val="right" w:pos="7655"/>
              </w:tabs>
              <w:jc w:val="right"/>
              <w:rPr>
                <w:sz w:val="20"/>
                <w:szCs w:val="20"/>
                <w:lang w:val="en-US"/>
              </w:rPr>
            </w:pPr>
            <w:r w:rsidRPr="00640DB3">
              <w:rPr>
                <w:sz w:val="20"/>
                <w:szCs w:val="20"/>
                <w:lang w:val="en-US"/>
              </w:rPr>
              <w:t>(</w:t>
            </w:r>
            <w:r w:rsidR="00FD370F">
              <w:rPr>
                <w:sz w:val="20"/>
                <w:szCs w:val="20"/>
                <w:lang w:val="en-US"/>
              </w:rPr>
              <w:t>94</w:t>
            </w:r>
            <w:r w:rsidRPr="00640DB3">
              <w:rPr>
                <w:sz w:val="20"/>
                <w:szCs w:val="20"/>
                <w:lang w:val="en-US"/>
              </w:rPr>
              <w:t>,</w:t>
            </w:r>
            <w:r w:rsidR="00FD370F">
              <w:rPr>
                <w:sz w:val="20"/>
                <w:szCs w:val="20"/>
                <w:lang w:val="en-US"/>
              </w:rPr>
              <w:t>555</w:t>
            </w:r>
            <w:r w:rsidRPr="00640DB3">
              <w:rPr>
                <w:sz w:val="20"/>
                <w:szCs w:val="20"/>
                <w:lang w:val="en-US"/>
              </w:rPr>
              <w:t>)</w:t>
            </w:r>
          </w:p>
        </w:tc>
        <w:tc>
          <w:tcPr>
            <w:tcW w:w="1667" w:type="dxa"/>
            <w:gridSpan w:val="2"/>
            <w:vAlign w:val="bottom"/>
          </w:tcPr>
          <w:p w14:paraId="7EAE382F" w14:textId="68D2D926" w:rsidR="00640DB3" w:rsidRPr="00640DB3" w:rsidRDefault="00640DB3" w:rsidP="00640DB3">
            <w:pPr>
              <w:tabs>
                <w:tab w:val="left" w:pos="1134"/>
                <w:tab w:val="left" w:pos="1276"/>
                <w:tab w:val="center" w:pos="3402"/>
                <w:tab w:val="left" w:pos="3969"/>
                <w:tab w:val="center" w:pos="4536"/>
                <w:tab w:val="center" w:pos="5670"/>
                <w:tab w:val="center" w:pos="6804"/>
                <w:tab w:val="right" w:pos="7655"/>
              </w:tabs>
              <w:jc w:val="right"/>
              <w:rPr>
                <w:sz w:val="20"/>
                <w:szCs w:val="20"/>
                <w:lang w:val="en-US"/>
              </w:rPr>
            </w:pPr>
            <w:r w:rsidRPr="00640DB3">
              <w:rPr>
                <w:sz w:val="20"/>
                <w:szCs w:val="20"/>
                <w:lang w:val="en-US"/>
              </w:rPr>
              <w:t>(</w:t>
            </w:r>
            <w:r w:rsidRPr="00640DB3">
              <w:rPr>
                <w:sz w:val="20"/>
                <w:szCs w:val="20"/>
                <w:lang w:val="bg-BG"/>
              </w:rPr>
              <w:t>107,868</w:t>
            </w:r>
            <w:r w:rsidRPr="00640DB3">
              <w:rPr>
                <w:sz w:val="20"/>
                <w:szCs w:val="20"/>
                <w:lang w:val="en-US"/>
              </w:rPr>
              <w:t>)</w:t>
            </w:r>
          </w:p>
        </w:tc>
      </w:tr>
      <w:tr w:rsidR="00640DB3" w:rsidRPr="00640DB3" w14:paraId="515790DF" w14:textId="77777777" w:rsidTr="005670B3">
        <w:tblPrEx>
          <w:tblCellMar>
            <w:left w:w="30" w:type="dxa"/>
            <w:right w:w="30" w:type="dxa"/>
          </w:tblCellMar>
        </w:tblPrEx>
        <w:trPr>
          <w:cantSplit/>
          <w:trHeight w:val="40"/>
        </w:trPr>
        <w:tc>
          <w:tcPr>
            <w:tcW w:w="4992" w:type="dxa"/>
            <w:gridSpan w:val="3"/>
            <w:vAlign w:val="bottom"/>
          </w:tcPr>
          <w:p w14:paraId="1E25D222" w14:textId="77777777" w:rsidR="00640DB3" w:rsidRPr="005670B3" w:rsidRDefault="00640DB3" w:rsidP="00640DB3">
            <w:pPr>
              <w:rPr>
                <w:snapToGrid w:val="0"/>
                <w:sz w:val="18"/>
                <w:szCs w:val="18"/>
                <w:lang w:val="bg-BG"/>
              </w:rPr>
            </w:pPr>
            <w:r w:rsidRPr="005670B3">
              <w:rPr>
                <w:snapToGrid w:val="0"/>
                <w:sz w:val="18"/>
                <w:szCs w:val="18"/>
                <w:lang w:val="bg-BG"/>
              </w:rPr>
              <w:t>Разходи за материали</w:t>
            </w:r>
          </w:p>
        </w:tc>
        <w:tc>
          <w:tcPr>
            <w:tcW w:w="1167" w:type="dxa"/>
            <w:gridSpan w:val="2"/>
            <w:vAlign w:val="bottom"/>
          </w:tcPr>
          <w:p w14:paraId="2BFB1EBF" w14:textId="12735310" w:rsidR="00640DB3" w:rsidRPr="005670B3" w:rsidRDefault="00640DB3" w:rsidP="00640DB3">
            <w:pPr>
              <w:jc w:val="center"/>
              <w:rPr>
                <w:sz w:val="18"/>
                <w:szCs w:val="18"/>
                <w:lang w:val="bg-BG"/>
              </w:rPr>
            </w:pPr>
            <w:r>
              <w:rPr>
                <w:sz w:val="18"/>
                <w:szCs w:val="18"/>
                <w:lang w:val="bg-BG"/>
              </w:rPr>
              <w:t>8</w:t>
            </w:r>
          </w:p>
        </w:tc>
        <w:tc>
          <w:tcPr>
            <w:tcW w:w="1701" w:type="dxa"/>
            <w:vAlign w:val="bottom"/>
          </w:tcPr>
          <w:p w14:paraId="5BD7484C" w14:textId="27C5366E" w:rsidR="00640DB3" w:rsidRPr="00640DB3" w:rsidRDefault="00640DB3" w:rsidP="00640DB3">
            <w:pPr>
              <w:tabs>
                <w:tab w:val="left" w:pos="1134"/>
                <w:tab w:val="left" w:pos="1276"/>
                <w:tab w:val="center" w:pos="3402"/>
                <w:tab w:val="left" w:pos="3969"/>
                <w:tab w:val="center" w:pos="4536"/>
                <w:tab w:val="center" w:pos="5670"/>
                <w:tab w:val="center" w:pos="6804"/>
                <w:tab w:val="right" w:pos="7655"/>
              </w:tabs>
              <w:jc w:val="right"/>
              <w:rPr>
                <w:sz w:val="20"/>
                <w:szCs w:val="20"/>
                <w:lang w:val="en-US"/>
              </w:rPr>
            </w:pPr>
            <w:r w:rsidRPr="00640DB3">
              <w:rPr>
                <w:sz w:val="20"/>
                <w:szCs w:val="20"/>
                <w:lang w:val="en-US"/>
              </w:rPr>
              <w:t>(</w:t>
            </w:r>
            <w:r w:rsidR="00FD370F">
              <w:rPr>
                <w:sz w:val="20"/>
                <w:szCs w:val="20"/>
                <w:lang w:val="en-US"/>
              </w:rPr>
              <w:t>1</w:t>
            </w:r>
            <w:r w:rsidRPr="00640DB3">
              <w:rPr>
                <w:sz w:val="20"/>
                <w:szCs w:val="20"/>
                <w:lang w:val="en-US"/>
              </w:rPr>
              <w:t>,</w:t>
            </w:r>
            <w:r w:rsidR="00FD370F">
              <w:rPr>
                <w:sz w:val="20"/>
                <w:szCs w:val="20"/>
                <w:lang w:val="en-US"/>
              </w:rPr>
              <w:t>271</w:t>
            </w:r>
            <w:r w:rsidRPr="00640DB3">
              <w:rPr>
                <w:sz w:val="20"/>
                <w:szCs w:val="20"/>
                <w:lang w:val="en-US"/>
              </w:rPr>
              <w:t>)</w:t>
            </w:r>
          </w:p>
        </w:tc>
        <w:tc>
          <w:tcPr>
            <w:tcW w:w="1667" w:type="dxa"/>
            <w:gridSpan w:val="2"/>
            <w:vAlign w:val="bottom"/>
          </w:tcPr>
          <w:p w14:paraId="6CFD6D50" w14:textId="7BE742EF" w:rsidR="00640DB3" w:rsidRPr="00640DB3" w:rsidRDefault="00640DB3" w:rsidP="00640DB3">
            <w:pPr>
              <w:tabs>
                <w:tab w:val="left" w:pos="1134"/>
                <w:tab w:val="left" w:pos="1276"/>
                <w:tab w:val="center" w:pos="3402"/>
                <w:tab w:val="left" w:pos="3969"/>
                <w:tab w:val="center" w:pos="4536"/>
                <w:tab w:val="center" w:pos="5670"/>
                <w:tab w:val="center" w:pos="6804"/>
                <w:tab w:val="right" w:pos="7655"/>
              </w:tabs>
              <w:jc w:val="right"/>
              <w:rPr>
                <w:sz w:val="20"/>
                <w:szCs w:val="20"/>
                <w:lang w:val="bg-BG"/>
              </w:rPr>
            </w:pPr>
            <w:r w:rsidRPr="00640DB3">
              <w:rPr>
                <w:sz w:val="20"/>
                <w:szCs w:val="20"/>
                <w:lang w:val="en-US"/>
              </w:rPr>
              <w:t>(</w:t>
            </w:r>
            <w:r w:rsidRPr="00640DB3">
              <w:rPr>
                <w:sz w:val="20"/>
                <w:szCs w:val="20"/>
                <w:lang w:val="bg-BG"/>
              </w:rPr>
              <w:t>1,18</w:t>
            </w:r>
            <w:r w:rsidR="00EA784F">
              <w:rPr>
                <w:sz w:val="20"/>
                <w:szCs w:val="20"/>
                <w:lang w:val="en-US"/>
              </w:rPr>
              <w:t>9</w:t>
            </w:r>
            <w:r w:rsidRPr="00640DB3">
              <w:rPr>
                <w:sz w:val="20"/>
                <w:szCs w:val="20"/>
                <w:lang w:val="en-US"/>
              </w:rPr>
              <w:t>)</w:t>
            </w:r>
          </w:p>
        </w:tc>
      </w:tr>
      <w:tr w:rsidR="00640DB3" w:rsidRPr="00640DB3" w14:paraId="0DE20811" w14:textId="77777777" w:rsidTr="005670B3">
        <w:tblPrEx>
          <w:tblCellMar>
            <w:left w:w="30" w:type="dxa"/>
            <w:right w:w="30" w:type="dxa"/>
          </w:tblCellMar>
        </w:tblPrEx>
        <w:trPr>
          <w:cantSplit/>
          <w:trHeight w:val="40"/>
        </w:trPr>
        <w:tc>
          <w:tcPr>
            <w:tcW w:w="4992" w:type="dxa"/>
            <w:gridSpan w:val="3"/>
            <w:vAlign w:val="bottom"/>
          </w:tcPr>
          <w:p w14:paraId="275D89C3" w14:textId="77777777" w:rsidR="00640DB3" w:rsidRPr="005670B3" w:rsidRDefault="00640DB3" w:rsidP="00640DB3">
            <w:pPr>
              <w:rPr>
                <w:snapToGrid w:val="0"/>
                <w:sz w:val="18"/>
                <w:szCs w:val="18"/>
                <w:lang w:val="bg-BG"/>
              </w:rPr>
            </w:pPr>
            <w:r w:rsidRPr="005670B3">
              <w:rPr>
                <w:snapToGrid w:val="0"/>
                <w:sz w:val="18"/>
                <w:szCs w:val="18"/>
                <w:lang w:val="bg-BG"/>
              </w:rPr>
              <w:t xml:space="preserve">Разходи за външни услуги </w:t>
            </w:r>
          </w:p>
        </w:tc>
        <w:tc>
          <w:tcPr>
            <w:tcW w:w="1167" w:type="dxa"/>
            <w:gridSpan w:val="2"/>
            <w:vAlign w:val="bottom"/>
          </w:tcPr>
          <w:p w14:paraId="4A7AD402" w14:textId="77777777" w:rsidR="00640DB3" w:rsidRPr="005670B3" w:rsidRDefault="00640DB3" w:rsidP="00640DB3">
            <w:pPr>
              <w:jc w:val="center"/>
              <w:rPr>
                <w:sz w:val="18"/>
                <w:szCs w:val="18"/>
                <w:lang w:val="en-US"/>
              </w:rPr>
            </w:pPr>
            <w:r w:rsidRPr="005670B3">
              <w:rPr>
                <w:sz w:val="18"/>
                <w:szCs w:val="18"/>
                <w:lang w:val="bg-BG"/>
              </w:rPr>
              <w:t>1</w:t>
            </w:r>
            <w:r w:rsidRPr="005670B3">
              <w:rPr>
                <w:sz w:val="18"/>
                <w:szCs w:val="18"/>
                <w:lang w:val="en-US"/>
              </w:rPr>
              <w:t>9</w:t>
            </w:r>
          </w:p>
        </w:tc>
        <w:tc>
          <w:tcPr>
            <w:tcW w:w="1701" w:type="dxa"/>
            <w:vAlign w:val="bottom"/>
          </w:tcPr>
          <w:p w14:paraId="65242638" w14:textId="39E8D953" w:rsidR="00640DB3" w:rsidRPr="00640DB3" w:rsidRDefault="00640DB3" w:rsidP="00640DB3">
            <w:pPr>
              <w:tabs>
                <w:tab w:val="left" w:pos="1134"/>
                <w:tab w:val="left" w:pos="1276"/>
                <w:tab w:val="center" w:pos="3402"/>
                <w:tab w:val="left" w:pos="3969"/>
                <w:tab w:val="center" w:pos="4536"/>
                <w:tab w:val="center" w:pos="5670"/>
                <w:tab w:val="center" w:pos="6804"/>
                <w:tab w:val="right" w:pos="7655"/>
              </w:tabs>
              <w:jc w:val="right"/>
              <w:rPr>
                <w:sz w:val="20"/>
                <w:szCs w:val="20"/>
                <w:lang w:val="en-US"/>
              </w:rPr>
            </w:pPr>
            <w:r w:rsidRPr="00640DB3">
              <w:rPr>
                <w:sz w:val="20"/>
                <w:szCs w:val="20"/>
                <w:lang w:val="en-US"/>
              </w:rPr>
              <w:t>(</w:t>
            </w:r>
            <w:r w:rsidR="00FD370F">
              <w:rPr>
                <w:sz w:val="20"/>
                <w:szCs w:val="20"/>
                <w:lang w:val="en-US"/>
              </w:rPr>
              <w:t>3</w:t>
            </w:r>
            <w:r w:rsidRPr="00640DB3">
              <w:rPr>
                <w:sz w:val="20"/>
                <w:szCs w:val="20"/>
                <w:lang w:val="en-US"/>
              </w:rPr>
              <w:t>,</w:t>
            </w:r>
            <w:r w:rsidR="00FD370F">
              <w:rPr>
                <w:sz w:val="20"/>
                <w:szCs w:val="20"/>
                <w:lang w:val="en-US"/>
              </w:rPr>
              <w:t>393</w:t>
            </w:r>
            <w:r w:rsidRPr="00640DB3">
              <w:rPr>
                <w:sz w:val="20"/>
                <w:szCs w:val="20"/>
                <w:lang w:val="en-US"/>
              </w:rPr>
              <w:t>)</w:t>
            </w:r>
          </w:p>
        </w:tc>
        <w:tc>
          <w:tcPr>
            <w:tcW w:w="1667" w:type="dxa"/>
            <w:gridSpan w:val="2"/>
            <w:vAlign w:val="bottom"/>
          </w:tcPr>
          <w:p w14:paraId="36DB15D9" w14:textId="1593B86F" w:rsidR="00640DB3" w:rsidRPr="00640DB3" w:rsidRDefault="00640DB3" w:rsidP="00640DB3">
            <w:pPr>
              <w:tabs>
                <w:tab w:val="left" w:pos="1134"/>
                <w:tab w:val="left" w:pos="1276"/>
                <w:tab w:val="center" w:pos="3402"/>
                <w:tab w:val="left" w:pos="3969"/>
                <w:tab w:val="center" w:pos="4536"/>
                <w:tab w:val="center" w:pos="5670"/>
                <w:tab w:val="center" w:pos="6804"/>
                <w:tab w:val="right" w:pos="7655"/>
              </w:tabs>
              <w:jc w:val="right"/>
              <w:rPr>
                <w:sz w:val="20"/>
                <w:szCs w:val="20"/>
                <w:lang w:val="en-US"/>
              </w:rPr>
            </w:pPr>
            <w:r w:rsidRPr="00640DB3">
              <w:rPr>
                <w:sz w:val="20"/>
                <w:szCs w:val="20"/>
                <w:lang w:val="en-US"/>
              </w:rPr>
              <w:t>(</w:t>
            </w:r>
            <w:r w:rsidRPr="00640DB3">
              <w:rPr>
                <w:sz w:val="20"/>
                <w:szCs w:val="20"/>
                <w:lang w:val="bg-BG"/>
              </w:rPr>
              <w:t>3,</w:t>
            </w:r>
            <w:r w:rsidR="006020F1">
              <w:rPr>
                <w:sz w:val="20"/>
                <w:szCs w:val="20"/>
                <w:lang w:val="en-US"/>
              </w:rPr>
              <w:t>01</w:t>
            </w:r>
            <w:r w:rsidRPr="00640DB3">
              <w:rPr>
                <w:sz w:val="20"/>
                <w:szCs w:val="20"/>
                <w:lang w:val="bg-BG"/>
              </w:rPr>
              <w:t>2</w:t>
            </w:r>
            <w:r w:rsidRPr="00640DB3">
              <w:rPr>
                <w:sz w:val="20"/>
                <w:szCs w:val="20"/>
                <w:lang w:val="en-US"/>
              </w:rPr>
              <w:t>)</w:t>
            </w:r>
          </w:p>
        </w:tc>
      </w:tr>
      <w:tr w:rsidR="00640DB3" w:rsidRPr="00640DB3" w14:paraId="4EFD3CC3" w14:textId="77777777" w:rsidTr="005670B3">
        <w:tblPrEx>
          <w:tblCellMar>
            <w:left w:w="30" w:type="dxa"/>
            <w:right w:w="30" w:type="dxa"/>
          </w:tblCellMar>
        </w:tblPrEx>
        <w:trPr>
          <w:cantSplit/>
          <w:trHeight w:val="40"/>
        </w:trPr>
        <w:tc>
          <w:tcPr>
            <w:tcW w:w="4992" w:type="dxa"/>
            <w:gridSpan w:val="3"/>
            <w:vAlign w:val="bottom"/>
          </w:tcPr>
          <w:p w14:paraId="335C2CAC" w14:textId="77777777" w:rsidR="00640DB3" w:rsidRPr="005670B3" w:rsidRDefault="00640DB3" w:rsidP="00640DB3">
            <w:pPr>
              <w:rPr>
                <w:snapToGrid w:val="0"/>
                <w:sz w:val="18"/>
                <w:szCs w:val="18"/>
                <w:lang w:val="bg-BG"/>
              </w:rPr>
            </w:pPr>
            <w:r w:rsidRPr="005670B3">
              <w:rPr>
                <w:snapToGrid w:val="0"/>
                <w:sz w:val="18"/>
                <w:szCs w:val="18"/>
                <w:lang w:val="bg-BG"/>
              </w:rPr>
              <w:t>Разходи за персонала</w:t>
            </w:r>
          </w:p>
        </w:tc>
        <w:tc>
          <w:tcPr>
            <w:tcW w:w="1167" w:type="dxa"/>
            <w:gridSpan w:val="2"/>
            <w:vAlign w:val="bottom"/>
          </w:tcPr>
          <w:p w14:paraId="722A9AAC" w14:textId="77777777" w:rsidR="00640DB3" w:rsidRPr="005670B3" w:rsidRDefault="00640DB3" w:rsidP="00640DB3">
            <w:pPr>
              <w:jc w:val="center"/>
              <w:rPr>
                <w:sz w:val="18"/>
                <w:szCs w:val="18"/>
                <w:lang w:val="en-US"/>
              </w:rPr>
            </w:pPr>
            <w:r w:rsidRPr="005670B3">
              <w:rPr>
                <w:sz w:val="18"/>
                <w:szCs w:val="18"/>
                <w:lang w:val="en-US"/>
              </w:rPr>
              <w:t>20</w:t>
            </w:r>
          </w:p>
        </w:tc>
        <w:tc>
          <w:tcPr>
            <w:tcW w:w="1701" w:type="dxa"/>
            <w:vAlign w:val="bottom"/>
          </w:tcPr>
          <w:p w14:paraId="677CB0AB" w14:textId="268E0517" w:rsidR="00640DB3" w:rsidRPr="00640DB3" w:rsidRDefault="00640DB3" w:rsidP="00640DB3">
            <w:pPr>
              <w:tabs>
                <w:tab w:val="left" w:pos="1134"/>
                <w:tab w:val="left" w:pos="1276"/>
                <w:tab w:val="center" w:pos="3402"/>
                <w:tab w:val="left" w:pos="3969"/>
                <w:tab w:val="center" w:pos="4536"/>
                <w:tab w:val="center" w:pos="5670"/>
                <w:tab w:val="center" w:pos="6804"/>
                <w:tab w:val="right" w:pos="7655"/>
              </w:tabs>
              <w:jc w:val="right"/>
              <w:rPr>
                <w:sz w:val="20"/>
                <w:szCs w:val="20"/>
                <w:lang w:val="en-US"/>
              </w:rPr>
            </w:pPr>
            <w:r w:rsidRPr="00640DB3">
              <w:rPr>
                <w:sz w:val="20"/>
                <w:szCs w:val="20"/>
                <w:lang w:val="en-US"/>
              </w:rPr>
              <w:t>(</w:t>
            </w:r>
            <w:r w:rsidR="00FD370F">
              <w:rPr>
                <w:sz w:val="20"/>
                <w:szCs w:val="20"/>
                <w:lang w:val="en-US"/>
              </w:rPr>
              <w:t>8</w:t>
            </w:r>
            <w:r w:rsidRPr="00640DB3">
              <w:rPr>
                <w:sz w:val="20"/>
                <w:szCs w:val="20"/>
                <w:lang w:val="en-US"/>
              </w:rPr>
              <w:t>,</w:t>
            </w:r>
            <w:r w:rsidR="00FD370F">
              <w:rPr>
                <w:sz w:val="20"/>
                <w:szCs w:val="20"/>
                <w:lang w:val="en-US"/>
              </w:rPr>
              <w:t>423</w:t>
            </w:r>
            <w:r w:rsidRPr="00640DB3">
              <w:rPr>
                <w:sz w:val="20"/>
                <w:szCs w:val="20"/>
                <w:lang w:val="en-US"/>
              </w:rPr>
              <w:t>)</w:t>
            </w:r>
          </w:p>
        </w:tc>
        <w:tc>
          <w:tcPr>
            <w:tcW w:w="1667" w:type="dxa"/>
            <w:gridSpan w:val="2"/>
            <w:vAlign w:val="bottom"/>
          </w:tcPr>
          <w:p w14:paraId="35927773" w14:textId="595D5B67" w:rsidR="00640DB3" w:rsidRPr="00640DB3" w:rsidRDefault="00640DB3" w:rsidP="00640DB3">
            <w:pPr>
              <w:tabs>
                <w:tab w:val="left" w:pos="1134"/>
                <w:tab w:val="left" w:pos="1276"/>
                <w:tab w:val="center" w:pos="3402"/>
                <w:tab w:val="left" w:pos="3969"/>
                <w:tab w:val="center" w:pos="4536"/>
                <w:tab w:val="center" w:pos="5670"/>
                <w:tab w:val="center" w:pos="6804"/>
                <w:tab w:val="right" w:pos="7655"/>
              </w:tabs>
              <w:jc w:val="right"/>
              <w:rPr>
                <w:sz w:val="20"/>
                <w:szCs w:val="20"/>
                <w:lang w:val="en-US"/>
              </w:rPr>
            </w:pPr>
            <w:r w:rsidRPr="00640DB3">
              <w:rPr>
                <w:sz w:val="20"/>
                <w:szCs w:val="20"/>
                <w:lang w:val="en-US"/>
              </w:rPr>
              <w:t>(</w:t>
            </w:r>
            <w:r w:rsidRPr="00640DB3">
              <w:rPr>
                <w:sz w:val="20"/>
                <w:szCs w:val="20"/>
                <w:lang w:val="bg-BG"/>
              </w:rPr>
              <w:t>7,537</w:t>
            </w:r>
            <w:r w:rsidRPr="00640DB3">
              <w:rPr>
                <w:sz w:val="20"/>
                <w:szCs w:val="20"/>
                <w:lang w:val="en-US"/>
              </w:rPr>
              <w:t>)</w:t>
            </w:r>
          </w:p>
        </w:tc>
      </w:tr>
      <w:tr w:rsidR="00640DB3" w:rsidRPr="00640DB3" w14:paraId="7C9F3CF0" w14:textId="77777777" w:rsidTr="005670B3">
        <w:tblPrEx>
          <w:tblCellMar>
            <w:left w:w="30" w:type="dxa"/>
            <w:right w:w="30" w:type="dxa"/>
          </w:tblCellMar>
        </w:tblPrEx>
        <w:trPr>
          <w:cantSplit/>
          <w:trHeight w:val="40"/>
        </w:trPr>
        <w:tc>
          <w:tcPr>
            <w:tcW w:w="4992" w:type="dxa"/>
            <w:gridSpan w:val="3"/>
            <w:vAlign w:val="bottom"/>
          </w:tcPr>
          <w:p w14:paraId="6410D157" w14:textId="6FF9F4BD" w:rsidR="00640DB3" w:rsidRPr="005670B3" w:rsidRDefault="00640DB3" w:rsidP="00640DB3">
            <w:pPr>
              <w:rPr>
                <w:sz w:val="18"/>
                <w:szCs w:val="18"/>
                <w:lang w:val="bg-BG"/>
              </w:rPr>
            </w:pPr>
            <w:r w:rsidRPr="005670B3">
              <w:rPr>
                <w:sz w:val="18"/>
                <w:szCs w:val="18"/>
                <w:lang w:val="bg-BG"/>
              </w:rPr>
              <w:t>Амортизация на ИМС и ДНА</w:t>
            </w:r>
          </w:p>
        </w:tc>
        <w:tc>
          <w:tcPr>
            <w:tcW w:w="1167" w:type="dxa"/>
            <w:gridSpan w:val="2"/>
            <w:vAlign w:val="bottom"/>
          </w:tcPr>
          <w:p w14:paraId="743BE1E6" w14:textId="4A7C7F09" w:rsidR="00640DB3" w:rsidRPr="005670B3" w:rsidRDefault="00640DB3" w:rsidP="00640DB3">
            <w:pPr>
              <w:jc w:val="center"/>
              <w:rPr>
                <w:sz w:val="18"/>
                <w:szCs w:val="18"/>
                <w:lang w:val="bg-BG"/>
              </w:rPr>
            </w:pPr>
            <w:r w:rsidRPr="005670B3">
              <w:rPr>
                <w:sz w:val="18"/>
                <w:szCs w:val="18"/>
                <w:lang w:val="bg-BG"/>
              </w:rPr>
              <w:t>5, 7</w:t>
            </w:r>
          </w:p>
        </w:tc>
        <w:tc>
          <w:tcPr>
            <w:tcW w:w="1701" w:type="dxa"/>
            <w:vAlign w:val="bottom"/>
          </w:tcPr>
          <w:p w14:paraId="385638F4" w14:textId="2E767217" w:rsidR="00640DB3" w:rsidRPr="00640DB3" w:rsidRDefault="00640DB3" w:rsidP="00640DB3">
            <w:pPr>
              <w:tabs>
                <w:tab w:val="left" w:pos="1134"/>
                <w:tab w:val="left" w:pos="1276"/>
                <w:tab w:val="center" w:pos="3402"/>
                <w:tab w:val="left" w:pos="3969"/>
                <w:tab w:val="center" w:pos="4536"/>
                <w:tab w:val="center" w:pos="5670"/>
                <w:tab w:val="center" w:pos="6804"/>
                <w:tab w:val="right" w:pos="7655"/>
              </w:tabs>
              <w:jc w:val="right"/>
              <w:rPr>
                <w:sz w:val="20"/>
                <w:szCs w:val="20"/>
                <w:lang w:val="en-US"/>
              </w:rPr>
            </w:pPr>
            <w:r w:rsidRPr="00640DB3">
              <w:rPr>
                <w:sz w:val="20"/>
                <w:szCs w:val="20"/>
                <w:lang w:val="en-US"/>
              </w:rPr>
              <w:t>(</w:t>
            </w:r>
            <w:r w:rsidR="00FD370F">
              <w:rPr>
                <w:sz w:val="20"/>
                <w:szCs w:val="20"/>
                <w:lang w:val="en-US"/>
              </w:rPr>
              <w:t>1</w:t>
            </w:r>
            <w:r w:rsidRPr="00640DB3">
              <w:rPr>
                <w:sz w:val="20"/>
                <w:szCs w:val="20"/>
                <w:lang w:val="en-US"/>
              </w:rPr>
              <w:t>,</w:t>
            </w:r>
            <w:r w:rsidR="00FD370F">
              <w:rPr>
                <w:sz w:val="20"/>
                <w:szCs w:val="20"/>
                <w:lang w:val="en-US"/>
              </w:rPr>
              <w:t>574</w:t>
            </w:r>
            <w:r w:rsidRPr="00640DB3">
              <w:rPr>
                <w:sz w:val="20"/>
                <w:szCs w:val="20"/>
                <w:lang w:val="en-US"/>
              </w:rPr>
              <w:t>)</w:t>
            </w:r>
          </w:p>
        </w:tc>
        <w:tc>
          <w:tcPr>
            <w:tcW w:w="1667" w:type="dxa"/>
            <w:gridSpan w:val="2"/>
            <w:vAlign w:val="bottom"/>
          </w:tcPr>
          <w:p w14:paraId="5ED3C0FB" w14:textId="6D88587B" w:rsidR="00640DB3" w:rsidRPr="00640DB3" w:rsidRDefault="00640DB3" w:rsidP="00640DB3">
            <w:pPr>
              <w:tabs>
                <w:tab w:val="left" w:pos="1134"/>
                <w:tab w:val="left" w:pos="1276"/>
                <w:tab w:val="center" w:pos="3402"/>
                <w:tab w:val="left" w:pos="3969"/>
                <w:tab w:val="center" w:pos="4536"/>
                <w:tab w:val="center" w:pos="5670"/>
                <w:tab w:val="center" w:pos="6804"/>
                <w:tab w:val="right" w:pos="7655"/>
              </w:tabs>
              <w:jc w:val="right"/>
              <w:rPr>
                <w:sz w:val="20"/>
                <w:szCs w:val="20"/>
              </w:rPr>
            </w:pPr>
            <w:r w:rsidRPr="00640DB3">
              <w:rPr>
                <w:sz w:val="20"/>
                <w:szCs w:val="20"/>
                <w:lang w:val="en-US"/>
              </w:rPr>
              <w:t>(</w:t>
            </w:r>
            <w:r w:rsidRPr="00640DB3">
              <w:rPr>
                <w:sz w:val="20"/>
                <w:szCs w:val="20"/>
                <w:lang w:val="bg-BG"/>
              </w:rPr>
              <w:t>1</w:t>
            </w:r>
            <w:r w:rsidRPr="00640DB3">
              <w:rPr>
                <w:sz w:val="20"/>
                <w:szCs w:val="20"/>
                <w:lang w:val="en-US"/>
              </w:rPr>
              <w:t>,</w:t>
            </w:r>
            <w:r w:rsidRPr="00640DB3">
              <w:rPr>
                <w:sz w:val="20"/>
                <w:szCs w:val="20"/>
                <w:lang w:val="bg-BG"/>
              </w:rPr>
              <w:t>891</w:t>
            </w:r>
            <w:r w:rsidRPr="00640DB3">
              <w:rPr>
                <w:sz w:val="20"/>
                <w:szCs w:val="20"/>
                <w:lang w:val="en-US"/>
              </w:rPr>
              <w:t>)</w:t>
            </w:r>
          </w:p>
        </w:tc>
      </w:tr>
      <w:tr w:rsidR="00640DB3" w:rsidRPr="00640DB3" w14:paraId="671E1821" w14:textId="77777777" w:rsidTr="005670B3">
        <w:tblPrEx>
          <w:tblCellMar>
            <w:left w:w="30" w:type="dxa"/>
            <w:right w:w="30" w:type="dxa"/>
          </w:tblCellMar>
        </w:tblPrEx>
        <w:trPr>
          <w:cantSplit/>
          <w:trHeight w:val="40"/>
        </w:trPr>
        <w:tc>
          <w:tcPr>
            <w:tcW w:w="4992" w:type="dxa"/>
            <w:gridSpan w:val="3"/>
            <w:vAlign w:val="bottom"/>
          </w:tcPr>
          <w:p w14:paraId="2064F29E" w14:textId="59757522" w:rsidR="00640DB3" w:rsidRPr="005670B3" w:rsidRDefault="00640DB3" w:rsidP="00640DB3">
            <w:pPr>
              <w:pStyle w:val="Header"/>
              <w:tabs>
                <w:tab w:val="left" w:pos="708"/>
              </w:tabs>
              <w:rPr>
                <w:snapToGrid w:val="0"/>
                <w:sz w:val="18"/>
                <w:szCs w:val="18"/>
                <w:lang w:val="bg-BG"/>
              </w:rPr>
            </w:pPr>
            <w:r w:rsidRPr="005670B3">
              <w:rPr>
                <w:snapToGrid w:val="0"/>
                <w:sz w:val="18"/>
                <w:szCs w:val="18"/>
                <w:lang w:val="bg-BG"/>
              </w:rPr>
              <w:t>Други разходи от дейността</w:t>
            </w:r>
          </w:p>
        </w:tc>
        <w:tc>
          <w:tcPr>
            <w:tcW w:w="1167" w:type="dxa"/>
            <w:gridSpan w:val="2"/>
            <w:vAlign w:val="bottom"/>
          </w:tcPr>
          <w:p w14:paraId="5BBC64CC" w14:textId="00114EB6" w:rsidR="00640DB3" w:rsidRPr="005670B3" w:rsidRDefault="00640DB3" w:rsidP="00640DB3">
            <w:pPr>
              <w:jc w:val="center"/>
              <w:rPr>
                <w:snapToGrid w:val="0"/>
                <w:sz w:val="18"/>
                <w:szCs w:val="18"/>
                <w:lang w:val="bg-BG"/>
              </w:rPr>
            </w:pPr>
            <w:r w:rsidRPr="005670B3">
              <w:rPr>
                <w:snapToGrid w:val="0"/>
                <w:sz w:val="18"/>
                <w:szCs w:val="18"/>
                <w:lang w:val="bg-BG"/>
              </w:rPr>
              <w:t>21</w:t>
            </w:r>
          </w:p>
        </w:tc>
        <w:tc>
          <w:tcPr>
            <w:tcW w:w="1701" w:type="dxa"/>
            <w:tcBorders>
              <w:left w:val="nil"/>
              <w:right w:val="nil"/>
            </w:tcBorders>
            <w:vAlign w:val="bottom"/>
          </w:tcPr>
          <w:p w14:paraId="6573D84C" w14:textId="22E46C2B" w:rsidR="00640DB3" w:rsidRPr="00640DB3" w:rsidRDefault="00640DB3" w:rsidP="00640DB3">
            <w:pPr>
              <w:tabs>
                <w:tab w:val="left" w:pos="1134"/>
                <w:tab w:val="left" w:pos="1276"/>
                <w:tab w:val="center" w:pos="3402"/>
                <w:tab w:val="center" w:pos="4536"/>
                <w:tab w:val="center" w:pos="5670"/>
                <w:tab w:val="center" w:pos="6804"/>
                <w:tab w:val="right" w:pos="7655"/>
              </w:tabs>
              <w:jc w:val="right"/>
              <w:rPr>
                <w:sz w:val="20"/>
                <w:szCs w:val="20"/>
                <w:lang w:val="en-US"/>
              </w:rPr>
            </w:pPr>
            <w:r w:rsidRPr="00640DB3">
              <w:rPr>
                <w:sz w:val="20"/>
                <w:szCs w:val="20"/>
                <w:lang w:val="en-US"/>
              </w:rPr>
              <w:t>(</w:t>
            </w:r>
            <w:r w:rsidR="007A7C09">
              <w:rPr>
                <w:sz w:val="20"/>
                <w:szCs w:val="20"/>
                <w:lang w:val="en-US"/>
              </w:rPr>
              <w:t>691</w:t>
            </w:r>
            <w:r w:rsidRPr="00640DB3">
              <w:rPr>
                <w:sz w:val="20"/>
                <w:szCs w:val="20"/>
                <w:lang w:val="en-US"/>
              </w:rPr>
              <w:t>)</w:t>
            </w:r>
          </w:p>
        </w:tc>
        <w:tc>
          <w:tcPr>
            <w:tcW w:w="1667" w:type="dxa"/>
            <w:gridSpan w:val="2"/>
            <w:tcBorders>
              <w:left w:val="nil"/>
              <w:right w:val="nil"/>
            </w:tcBorders>
            <w:vAlign w:val="bottom"/>
          </w:tcPr>
          <w:p w14:paraId="283DD4EC" w14:textId="54755647" w:rsidR="00640DB3" w:rsidRPr="00640DB3" w:rsidRDefault="00640DB3" w:rsidP="00640DB3">
            <w:pPr>
              <w:tabs>
                <w:tab w:val="left" w:pos="1134"/>
                <w:tab w:val="left" w:pos="1276"/>
                <w:tab w:val="center" w:pos="3402"/>
                <w:tab w:val="center" w:pos="4536"/>
                <w:tab w:val="center" w:pos="5670"/>
                <w:tab w:val="center" w:pos="6804"/>
                <w:tab w:val="right" w:pos="7655"/>
              </w:tabs>
              <w:jc w:val="right"/>
              <w:rPr>
                <w:sz w:val="20"/>
                <w:szCs w:val="20"/>
                <w:lang w:val="bg-BG"/>
              </w:rPr>
            </w:pPr>
            <w:r w:rsidRPr="00640DB3">
              <w:rPr>
                <w:sz w:val="20"/>
                <w:szCs w:val="20"/>
                <w:lang w:val="en-US"/>
              </w:rPr>
              <w:t>(</w:t>
            </w:r>
            <w:r w:rsidR="006020F1">
              <w:rPr>
                <w:sz w:val="20"/>
                <w:szCs w:val="20"/>
                <w:lang w:val="en-US"/>
              </w:rPr>
              <w:t>75</w:t>
            </w:r>
            <w:r w:rsidRPr="00640DB3">
              <w:rPr>
                <w:sz w:val="20"/>
                <w:szCs w:val="20"/>
                <w:lang w:val="en-US"/>
              </w:rPr>
              <w:t>7)</w:t>
            </w:r>
          </w:p>
        </w:tc>
      </w:tr>
      <w:tr w:rsidR="00640DB3" w:rsidRPr="00640DB3" w14:paraId="709DDC19" w14:textId="77777777" w:rsidTr="005670B3">
        <w:tblPrEx>
          <w:tblCellMar>
            <w:left w:w="30" w:type="dxa"/>
            <w:right w:w="30" w:type="dxa"/>
          </w:tblCellMar>
        </w:tblPrEx>
        <w:trPr>
          <w:cantSplit/>
          <w:trHeight w:val="40"/>
        </w:trPr>
        <w:tc>
          <w:tcPr>
            <w:tcW w:w="4992" w:type="dxa"/>
            <w:gridSpan w:val="3"/>
            <w:vAlign w:val="bottom"/>
          </w:tcPr>
          <w:p w14:paraId="0590239C" w14:textId="11039933" w:rsidR="00640DB3" w:rsidRPr="005670B3" w:rsidRDefault="00640DB3" w:rsidP="00640DB3">
            <w:pPr>
              <w:pStyle w:val="Header"/>
              <w:tabs>
                <w:tab w:val="left" w:pos="708"/>
              </w:tabs>
              <w:rPr>
                <w:snapToGrid w:val="0"/>
                <w:sz w:val="18"/>
                <w:szCs w:val="18"/>
                <w:lang w:val="bg-BG"/>
              </w:rPr>
            </w:pPr>
            <w:r>
              <w:rPr>
                <w:snapToGrid w:val="0"/>
                <w:sz w:val="18"/>
                <w:szCs w:val="18"/>
                <w:lang w:val="bg-BG"/>
              </w:rPr>
              <w:t>З</w:t>
            </w:r>
            <w:r w:rsidRPr="005670B3">
              <w:rPr>
                <w:snapToGrid w:val="0"/>
                <w:sz w:val="18"/>
                <w:szCs w:val="18"/>
                <w:lang w:val="bg-BG"/>
              </w:rPr>
              <w:t xml:space="preserve">агуби от обезценка на активи </w:t>
            </w:r>
          </w:p>
        </w:tc>
        <w:tc>
          <w:tcPr>
            <w:tcW w:w="1167" w:type="dxa"/>
            <w:gridSpan w:val="2"/>
            <w:vAlign w:val="bottom"/>
          </w:tcPr>
          <w:p w14:paraId="05B2DA36" w14:textId="77777777" w:rsidR="00640DB3" w:rsidRPr="005670B3" w:rsidRDefault="00640DB3" w:rsidP="00640DB3">
            <w:pPr>
              <w:jc w:val="center"/>
              <w:rPr>
                <w:snapToGrid w:val="0"/>
                <w:sz w:val="18"/>
                <w:szCs w:val="18"/>
                <w:lang w:val="bg-BG"/>
              </w:rPr>
            </w:pPr>
            <w:r w:rsidRPr="005670B3">
              <w:rPr>
                <w:snapToGrid w:val="0"/>
                <w:sz w:val="18"/>
                <w:szCs w:val="18"/>
                <w:lang w:val="bg-BG"/>
              </w:rPr>
              <w:t>21.1</w:t>
            </w:r>
          </w:p>
        </w:tc>
        <w:tc>
          <w:tcPr>
            <w:tcW w:w="1701" w:type="dxa"/>
            <w:tcBorders>
              <w:left w:val="nil"/>
              <w:bottom w:val="single" w:sz="4" w:space="0" w:color="auto"/>
              <w:right w:val="nil"/>
            </w:tcBorders>
            <w:vAlign w:val="bottom"/>
          </w:tcPr>
          <w:p w14:paraId="396A087C" w14:textId="64320F3E" w:rsidR="00640DB3" w:rsidRPr="00640DB3" w:rsidRDefault="00640DB3" w:rsidP="00640DB3">
            <w:pPr>
              <w:tabs>
                <w:tab w:val="left" w:pos="1134"/>
                <w:tab w:val="left" w:pos="1276"/>
                <w:tab w:val="center" w:pos="3402"/>
                <w:tab w:val="center" w:pos="4536"/>
                <w:tab w:val="center" w:pos="5670"/>
                <w:tab w:val="center" w:pos="6804"/>
                <w:tab w:val="right" w:pos="7655"/>
              </w:tabs>
              <w:jc w:val="right"/>
              <w:rPr>
                <w:sz w:val="20"/>
                <w:szCs w:val="20"/>
                <w:lang w:val="en-US"/>
              </w:rPr>
            </w:pPr>
            <w:r w:rsidRPr="00640DB3">
              <w:rPr>
                <w:sz w:val="20"/>
                <w:szCs w:val="20"/>
                <w:lang w:val="en-US"/>
              </w:rPr>
              <w:t>(</w:t>
            </w:r>
            <w:r w:rsidR="00FF7A87">
              <w:rPr>
                <w:sz w:val="20"/>
                <w:szCs w:val="20"/>
                <w:lang w:val="bg-BG"/>
              </w:rPr>
              <w:t>2</w:t>
            </w:r>
            <w:r w:rsidRPr="00640DB3">
              <w:rPr>
                <w:sz w:val="20"/>
                <w:szCs w:val="20"/>
                <w:lang w:val="en-US"/>
              </w:rPr>
              <w:t>,</w:t>
            </w:r>
            <w:r w:rsidR="00FF7A87">
              <w:rPr>
                <w:sz w:val="20"/>
                <w:szCs w:val="20"/>
                <w:lang w:val="bg-BG"/>
              </w:rPr>
              <w:t>353</w:t>
            </w:r>
            <w:r w:rsidRPr="00640DB3">
              <w:rPr>
                <w:sz w:val="20"/>
                <w:szCs w:val="20"/>
                <w:lang w:val="en-US"/>
              </w:rPr>
              <w:t>)</w:t>
            </w:r>
          </w:p>
        </w:tc>
        <w:tc>
          <w:tcPr>
            <w:tcW w:w="1667" w:type="dxa"/>
            <w:gridSpan w:val="2"/>
            <w:tcBorders>
              <w:left w:val="nil"/>
              <w:bottom w:val="single" w:sz="4" w:space="0" w:color="auto"/>
              <w:right w:val="nil"/>
            </w:tcBorders>
            <w:vAlign w:val="bottom"/>
          </w:tcPr>
          <w:p w14:paraId="33D43FBC" w14:textId="64C13E56" w:rsidR="00640DB3" w:rsidRPr="00640DB3" w:rsidRDefault="00640DB3" w:rsidP="00640DB3">
            <w:pPr>
              <w:tabs>
                <w:tab w:val="left" w:pos="1134"/>
                <w:tab w:val="left" w:pos="1276"/>
                <w:tab w:val="center" w:pos="3402"/>
                <w:tab w:val="center" w:pos="4536"/>
                <w:tab w:val="center" w:pos="5670"/>
                <w:tab w:val="center" w:pos="6804"/>
                <w:tab w:val="right" w:pos="7655"/>
              </w:tabs>
              <w:jc w:val="right"/>
              <w:rPr>
                <w:sz w:val="20"/>
                <w:szCs w:val="20"/>
                <w:lang w:val="en-US"/>
              </w:rPr>
            </w:pPr>
            <w:r w:rsidRPr="00640DB3">
              <w:rPr>
                <w:sz w:val="20"/>
                <w:szCs w:val="20"/>
                <w:lang w:val="en-US"/>
              </w:rPr>
              <w:t>(2,08</w:t>
            </w:r>
            <w:r w:rsidR="004C7A00">
              <w:rPr>
                <w:sz w:val="20"/>
                <w:szCs w:val="20"/>
                <w:lang w:val="en-US"/>
              </w:rPr>
              <w:t>5</w:t>
            </w:r>
            <w:r w:rsidRPr="00640DB3">
              <w:rPr>
                <w:sz w:val="20"/>
                <w:szCs w:val="20"/>
                <w:lang w:val="en-US"/>
              </w:rPr>
              <w:t>)</w:t>
            </w:r>
          </w:p>
        </w:tc>
      </w:tr>
      <w:tr w:rsidR="00640DB3" w:rsidRPr="005670B3" w14:paraId="285185A8" w14:textId="77777777" w:rsidTr="005670B3">
        <w:tblPrEx>
          <w:tblCellMar>
            <w:left w:w="30" w:type="dxa"/>
            <w:right w:w="30" w:type="dxa"/>
          </w:tblCellMar>
        </w:tblPrEx>
        <w:trPr>
          <w:cantSplit/>
          <w:trHeight w:val="400"/>
        </w:trPr>
        <w:tc>
          <w:tcPr>
            <w:tcW w:w="4992" w:type="dxa"/>
            <w:gridSpan w:val="3"/>
            <w:vAlign w:val="bottom"/>
          </w:tcPr>
          <w:p w14:paraId="73118BE3" w14:textId="77777777" w:rsidR="00640DB3" w:rsidRPr="005670B3" w:rsidRDefault="00640DB3" w:rsidP="00640DB3">
            <w:pPr>
              <w:rPr>
                <w:b/>
                <w:sz w:val="18"/>
                <w:szCs w:val="18"/>
                <w:lang w:val="bg-BG"/>
              </w:rPr>
            </w:pPr>
            <w:r w:rsidRPr="005670B3">
              <w:rPr>
                <w:b/>
                <w:snapToGrid w:val="0"/>
                <w:sz w:val="18"/>
                <w:szCs w:val="18"/>
                <w:lang w:val="bg-BG"/>
              </w:rPr>
              <w:t>Загуба</w:t>
            </w:r>
            <w:r w:rsidRPr="005670B3">
              <w:rPr>
                <w:b/>
                <w:snapToGrid w:val="0"/>
                <w:sz w:val="18"/>
                <w:szCs w:val="18"/>
              </w:rPr>
              <w:t xml:space="preserve"> </w:t>
            </w:r>
            <w:r w:rsidRPr="005670B3">
              <w:rPr>
                <w:b/>
                <w:snapToGrid w:val="0"/>
                <w:sz w:val="18"/>
                <w:szCs w:val="18"/>
                <w:lang w:val="bg-BG"/>
              </w:rPr>
              <w:t>от дейността</w:t>
            </w:r>
          </w:p>
        </w:tc>
        <w:tc>
          <w:tcPr>
            <w:tcW w:w="1167" w:type="dxa"/>
            <w:gridSpan w:val="2"/>
            <w:vAlign w:val="bottom"/>
          </w:tcPr>
          <w:p w14:paraId="03307762" w14:textId="77777777" w:rsidR="00640DB3" w:rsidRPr="005670B3" w:rsidRDefault="00640DB3" w:rsidP="00640DB3">
            <w:pPr>
              <w:jc w:val="center"/>
              <w:rPr>
                <w:b/>
                <w:sz w:val="18"/>
                <w:szCs w:val="18"/>
                <w:lang w:val="bg-BG"/>
              </w:rPr>
            </w:pPr>
          </w:p>
        </w:tc>
        <w:tc>
          <w:tcPr>
            <w:tcW w:w="1701" w:type="dxa"/>
            <w:tcBorders>
              <w:top w:val="single" w:sz="4" w:space="0" w:color="auto"/>
              <w:left w:val="nil"/>
              <w:bottom w:val="single" w:sz="4" w:space="0" w:color="auto"/>
              <w:right w:val="nil"/>
            </w:tcBorders>
            <w:vAlign w:val="bottom"/>
          </w:tcPr>
          <w:p w14:paraId="75609E13" w14:textId="728DE8BB" w:rsidR="00640DB3" w:rsidRPr="001D24BF" w:rsidRDefault="00640DB3" w:rsidP="00640DB3">
            <w:pPr>
              <w:tabs>
                <w:tab w:val="left" w:pos="1134"/>
                <w:tab w:val="left" w:pos="1276"/>
                <w:tab w:val="center" w:pos="3402"/>
                <w:tab w:val="left" w:pos="3969"/>
                <w:tab w:val="center" w:pos="4536"/>
                <w:tab w:val="center" w:pos="5670"/>
                <w:tab w:val="center" w:pos="6804"/>
                <w:tab w:val="right" w:pos="7655"/>
              </w:tabs>
              <w:jc w:val="right"/>
              <w:rPr>
                <w:b/>
                <w:sz w:val="18"/>
                <w:szCs w:val="18"/>
                <w:lang w:val="en-US"/>
              </w:rPr>
            </w:pPr>
            <w:r>
              <w:rPr>
                <w:b/>
                <w:sz w:val="18"/>
                <w:szCs w:val="18"/>
                <w:lang w:val="en-US"/>
              </w:rPr>
              <w:t>(</w:t>
            </w:r>
            <w:r w:rsidR="00091680">
              <w:rPr>
                <w:b/>
                <w:sz w:val="18"/>
                <w:szCs w:val="18"/>
                <w:lang w:val="en-US"/>
              </w:rPr>
              <w:t>5</w:t>
            </w:r>
            <w:r w:rsidR="00091680">
              <w:rPr>
                <w:b/>
                <w:sz w:val="18"/>
                <w:szCs w:val="18"/>
                <w:lang w:val="bg-BG"/>
              </w:rPr>
              <w:t>,</w:t>
            </w:r>
            <w:r w:rsidR="00007AEA">
              <w:rPr>
                <w:b/>
                <w:sz w:val="18"/>
                <w:szCs w:val="18"/>
                <w:lang w:val="en-US"/>
              </w:rPr>
              <w:t>818</w:t>
            </w:r>
            <w:r>
              <w:rPr>
                <w:b/>
                <w:sz w:val="18"/>
                <w:szCs w:val="18"/>
                <w:lang w:val="en-US"/>
              </w:rPr>
              <w:t>)</w:t>
            </w:r>
          </w:p>
        </w:tc>
        <w:tc>
          <w:tcPr>
            <w:tcW w:w="1667" w:type="dxa"/>
            <w:gridSpan w:val="2"/>
            <w:tcBorders>
              <w:top w:val="single" w:sz="4" w:space="0" w:color="auto"/>
              <w:left w:val="nil"/>
              <w:bottom w:val="single" w:sz="4" w:space="0" w:color="auto"/>
              <w:right w:val="nil"/>
            </w:tcBorders>
            <w:vAlign w:val="bottom"/>
          </w:tcPr>
          <w:p w14:paraId="169D36F1" w14:textId="52F0B502" w:rsidR="00640DB3" w:rsidRPr="00515132" w:rsidRDefault="00DA1449" w:rsidP="00640DB3">
            <w:pPr>
              <w:tabs>
                <w:tab w:val="left" w:pos="1134"/>
                <w:tab w:val="left" w:pos="1276"/>
                <w:tab w:val="center" w:pos="3402"/>
                <w:tab w:val="left" w:pos="3969"/>
                <w:tab w:val="center" w:pos="4536"/>
                <w:tab w:val="center" w:pos="5670"/>
                <w:tab w:val="center" w:pos="6804"/>
                <w:tab w:val="right" w:pos="7655"/>
              </w:tabs>
              <w:jc w:val="right"/>
              <w:rPr>
                <w:b/>
                <w:sz w:val="18"/>
                <w:szCs w:val="18"/>
                <w:lang w:val="en-US"/>
              </w:rPr>
            </w:pPr>
            <w:r>
              <w:rPr>
                <w:b/>
                <w:sz w:val="18"/>
                <w:szCs w:val="18"/>
                <w:lang w:val="bg-BG"/>
              </w:rPr>
              <w:t>1,53</w:t>
            </w:r>
            <w:r w:rsidR="004C7A00">
              <w:rPr>
                <w:b/>
                <w:sz w:val="18"/>
                <w:szCs w:val="18"/>
                <w:lang w:val="en-US"/>
              </w:rPr>
              <w:t>9</w:t>
            </w:r>
          </w:p>
        </w:tc>
      </w:tr>
      <w:tr w:rsidR="00640DB3" w:rsidRPr="005670B3" w14:paraId="24ADD04F" w14:textId="77777777" w:rsidTr="005670B3">
        <w:tblPrEx>
          <w:tblCellMar>
            <w:left w:w="30" w:type="dxa"/>
            <w:right w:w="30" w:type="dxa"/>
          </w:tblCellMar>
        </w:tblPrEx>
        <w:trPr>
          <w:cantSplit/>
          <w:trHeight w:val="40"/>
        </w:trPr>
        <w:tc>
          <w:tcPr>
            <w:tcW w:w="4992" w:type="dxa"/>
            <w:gridSpan w:val="3"/>
            <w:vAlign w:val="bottom"/>
          </w:tcPr>
          <w:p w14:paraId="5A814A28" w14:textId="77777777" w:rsidR="00640DB3" w:rsidRPr="005670B3" w:rsidRDefault="00640DB3" w:rsidP="00640DB3">
            <w:pPr>
              <w:rPr>
                <w:snapToGrid w:val="0"/>
                <w:sz w:val="18"/>
                <w:szCs w:val="18"/>
                <w:lang w:val="bg-BG"/>
              </w:rPr>
            </w:pPr>
          </w:p>
        </w:tc>
        <w:tc>
          <w:tcPr>
            <w:tcW w:w="1167" w:type="dxa"/>
            <w:gridSpan w:val="2"/>
            <w:vAlign w:val="bottom"/>
          </w:tcPr>
          <w:p w14:paraId="2D06CF5A" w14:textId="77777777" w:rsidR="00640DB3" w:rsidRPr="005670B3" w:rsidRDefault="00640DB3" w:rsidP="00640DB3">
            <w:pPr>
              <w:jc w:val="center"/>
              <w:rPr>
                <w:sz w:val="18"/>
                <w:szCs w:val="18"/>
                <w:lang w:val="bg-BG"/>
              </w:rPr>
            </w:pPr>
          </w:p>
        </w:tc>
        <w:tc>
          <w:tcPr>
            <w:tcW w:w="1701" w:type="dxa"/>
            <w:tcBorders>
              <w:top w:val="single" w:sz="4" w:space="0" w:color="auto"/>
            </w:tcBorders>
            <w:vAlign w:val="bottom"/>
          </w:tcPr>
          <w:p w14:paraId="794D7BF8" w14:textId="77777777" w:rsidR="00640DB3" w:rsidRPr="001D24BF" w:rsidRDefault="00640DB3" w:rsidP="00640DB3">
            <w:pPr>
              <w:tabs>
                <w:tab w:val="left" w:pos="1134"/>
                <w:tab w:val="left" w:pos="1276"/>
                <w:tab w:val="center" w:pos="3402"/>
                <w:tab w:val="left" w:pos="3969"/>
                <w:tab w:val="center" w:pos="4536"/>
                <w:tab w:val="center" w:pos="5670"/>
                <w:tab w:val="center" w:pos="6804"/>
                <w:tab w:val="right" w:pos="7655"/>
              </w:tabs>
              <w:jc w:val="right"/>
              <w:rPr>
                <w:sz w:val="18"/>
                <w:szCs w:val="18"/>
                <w:lang w:val="bg-BG"/>
              </w:rPr>
            </w:pPr>
          </w:p>
        </w:tc>
        <w:tc>
          <w:tcPr>
            <w:tcW w:w="1667" w:type="dxa"/>
            <w:gridSpan w:val="2"/>
            <w:tcBorders>
              <w:top w:val="single" w:sz="4" w:space="0" w:color="auto"/>
            </w:tcBorders>
            <w:vAlign w:val="bottom"/>
          </w:tcPr>
          <w:p w14:paraId="2C99D5DA" w14:textId="77777777" w:rsidR="00640DB3" w:rsidRPr="001D24BF" w:rsidRDefault="00640DB3" w:rsidP="00640DB3">
            <w:pPr>
              <w:tabs>
                <w:tab w:val="left" w:pos="1134"/>
                <w:tab w:val="left" w:pos="1276"/>
                <w:tab w:val="center" w:pos="3402"/>
                <w:tab w:val="left" w:pos="3969"/>
                <w:tab w:val="center" w:pos="4536"/>
                <w:tab w:val="center" w:pos="5670"/>
                <w:tab w:val="center" w:pos="6804"/>
                <w:tab w:val="right" w:pos="7655"/>
              </w:tabs>
              <w:jc w:val="right"/>
              <w:rPr>
                <w:sz w:val="18"/>
                <w:szCs w:val="18"/>
                <w:lang w:val="bg-BG"/>
              </w:rPr>
            </w:pPr>
          </w:p>
        </w:tc>
      </w:tr>
      <w:tr w:rsidR="00640DB3" w:rsidRPr="005670B3" w14:paraId="268EBC79" w14:textId="77777777" w:rsidTr="005670B3">
        <w:tblPrEx>
          <w:tblCellMar>
            <w:left w:w="30" w:type="dxa"/>
            <w:right w:w="30" w:type="dxa"/>
          </w:tblCellMar>
        </w:tblPrEx>
        <w:trPr>
          <w:cantSplit/>
          <w:trHeight w:val="40"/>
        </w:trPr>
        <w:tc>
          <w:tcPr>
            <w:tcW w:w="4992" w:type="dxa"/>
            <w:gridSpan w:val="3"/>
            <w:vAlign w:val="bottom"/>
          </w:tcPr>
          <w:p w14:paraId="3B1D1E72" w14:textId="77777777" w:rsidR="00640DB3" w:rsidRPr="005670B3" w:rsidRDefault="00640DB3" w:rsidP="00640DB3">
            <w:pPr>
              <w:rPr>
                <w:sz w:val="18"/>
                <w:szCs w:val="18"/>
                <w:lang w:val="bg-BG"/>
              </w:rPr>
            </w:pPr>
            <w:r w:rsidRPr="005670B3">
              <w:rPr>
                <w:sz w:val="18"/>
                <w:szCs w:val="18"/>
                <w:lang w:val="bg-BG"/>
              </w:rPr>
              <w:t>Финансови приходи</w:t>
            </w:r>
          </w:p>
        </w:tc>
        <w:tc>
          <w:tcPr>
            <w:tcW w:w="1167" w:type="dxa"/>
            <w:gridSpan w:val="2"/>
            <w:vAlign w:val="bottom"/>
          </w:tcPr>
          <w:p w14:paraId="6725DAA5" w14:textId="77777777" w:rsidR="00640DB3" w:rsidRPr="005670B3" w:rsidRDefault="00640DB3" w:rsidP="00640DB3">
            <w:pPr>
              <w:jc w:val="center"/>
              <w:rPr>
                <w:sz w:val="18"/>
                <w:szCs w:val="18"/>
                <w:lang w:val="bg-BG"/>
              </w:rPr>
            </w:pPr>
            <w:r w:rsidRPr="005670B3">
              <w:rPr>
                <w:sz w:val="18"/>
                <w:szCs w:val="18"/>
                <w:lang w:val="bg-BG"/>
              </w:rPr>
              <w:t>23</w:t>
            </w:r>
          </w:p>
        </w:tc>
        <w:tc>
          <w:tcPr>
            <w:tcW w:w="1701" w:type="dxa"/>
            <w:vAlign w:val="bottom"/>
          </w:tcPr>
          <w:p w14:paraId="3241E6FA" w14:textId="0F3D212C" w:rsidR="00640DB3" w:rsidRPr="00FF7A87" w:rsidRDefault="00FF7A87" w:rsidP="00640DB3">
            <w:pPr>
              <w:tabs>
                <w:tab w:val="left" w:pos="1134"/>
                <w:tab w:val="left" w:pos="1276"/>
                <w:tab w:val="center" w:pos="3402"/>
                <w:tab w:val="left" w:pos="3969"/>
                <w:tab w:val="center" w:pos="4536"/>
                <w:tab w:val="center" w:pos="5670"/>
                <w:tab w:val="center" w:pos="6804"/>
                <w:tab w:val="right" w:pos="7655"/>
              </w:tabs>
              <w:jc w:val="right"/>
              <w:rPr>
                <w:sz w:val="18"/>
                <w:szCs w:val="18"/>
                <w:lang w:val="bg-BG"/>
              </w:rPr>
            </w:pPr>
            <w:r>
              <w:rPr>
                <w:sz w:val="18"/>
                <w:szCs w:val="18"/>
                <w:lang w:val="bg-BG"/>
              </w:rPr>
              <w:t>-</w:t>
            </w:r>
          </w:p>
        </w:tc>
        <w:tc>
          <w:tcPr>
            <w:tcW w:w="1667" w:type="dxa"/>
            <w:gridSpan w:val="2"/>
            <w:vAlign w:val="bottom"/>
          </w:tcPr>
          <w:p w14:paraId="2546C20A" w14:textId="17F2FF6A" w:rsidR="00640DB3" w:rsidRPr="001D24BF" w:rsidRDefault="002C71D4" w:rsidP="00640DB3">
            <w:pPr>
              <w:tabs>
                <w:tab w:val="left" w:pos="1134"/>
                <w:tab w:val="left" w:pos="1276"/>
                <w:tab w:val="center" w:pos="3402"/>
                <w:tab w:val="left" w:pos="3969"/>
                <w:tab w:val="center" w:pos="4536"/>
                <w:tab w:val="center" w:pos="5670"/>
                <w:tab w:val="center" w:pos="6804"/>
                <w:tab w:val="right" w:pos="7655"/>
              </w:tabs>
              <w:jc w:val="right"/>
              <w:rPr>
                <w:sz w:val="18"/>
                <w:szCs w:val="18"/>
                <w:lang w:val="bg-BG"/>
              </w:rPr>
            </w:pPr>
            <w:r>
              <w:rPr>
                <w:sz w:val="18"/>
                <w:szCs w:val="18"/>
                <w:lang w:val="bg-BG"/>
              </w:rPr>
              <w:t>9</w:t>
            </w:r>
            <w:r w:rsidR="00640DB3" w:rsidRPr="001D24BF">
              <w:rPr>
                <w:sz w:val="18"/>
                <w:szCs w:val="18"/>
                <w:lang w:val="en-US"/>
              </w:rPr>
              <w:t>8</w:t>
            </w:r>
          </w:p>
        </w:tc>
      </w:tr>
      <w:tr w:rsidR="00640DB3" w:rsidRPr="005670B3" w14:paraId="15813B9F" w14:textId="77777777" w:rsidTr="005670B3">
        <w:tblPrEx>
          <w:tblCellMar>
            <w:left w:w="30" w:type="dxa"/>
            <w:right w:w="30" w:type="dxa"/>
          </w:tblCellMar>
        </w:tblPrEx>
        <w:trPr>
          <w:cantSplit/>
          <w:trHeight w:val="40"/>
        </w:trPr>
        <w:tc>
          <w:tcPr>
            <w:tcW w:w="4992" w:type="dxa"/>
            <w:gridSpan w:val="3"/>
            <w:vAlign w:val="bottom"/>
          </w:tcPr>
          <w:p w14:paraId="4CE12255" w14:textId="77777777" w:rsidR="00640DB3" w:rsidRPr="005670B3" w:rsidRDefault="00640DB3" w:rsidP="00640DB3">
            <w:pPr>
              <w:rPr>
                <w:sz w:val="18"/>
                <w:szCs w:val="18"/>
                <w:lang w:val="bg-BG"/>
              </w:rPr>
            </w:pPr>
            <w:r w:rsidRPr="005670B3">
              <w:rPr>
                <w:sz w:val="18"/>
                <w:szCs w:val="18"/>
                <w:lang w:val="bg-BG"/>
              </w:rPr>
              <w:t>Финансови разходи</w:t>
            </w:r>
          </w:p>
        </w:tc>
        <w:tc>
          <w:tcPr>
            <w:tcW w:w="1167" w:type="dxa"/>
            <w:gridSpan w:val="2"/>
            <w:vAlign w:val="bottom"/>
          </w:tcPr>
          <w:p w14:paraId="73EEEF71" w14:textId="77777777" w:rsidR="00640DB3" w:rsidRPr="005670B3" w:rsidRDefault="00640DB3" w:rsidP="00640DB3">
            <w:pPr>
              <w:jc w:val="center"/>
              <w:rPr>
                <w:sz w:val="18"/>
                <w:szCs w:val="18"/>
                <w:lang w:val="bg-BG"/>
              </w:rPr>
            </w:pPr>
            <w:r w:rsidRPr="005670B3">
              <w:rPr>
                <w:sz w:val="18"/>
                <w:szCs w:val="18"/>
                <w:lang w:val="bg-BG"/>
              </w:rPr>
              <w:t>23</w:t>
            </w:r>
          </w:p>
        </w:tc>
        <w:tc>
          <w:tcPr>
            <w:tcW w:w="1701" w:type="dxa"/>
            <w:vAlign w:val="bottom"/>
          </w:tcPr>
          <w:p w14:paraId="3064B6B7" w14:textId="776ED790" w:rsidR="00640DB3" w:rsidRPr="001D24BF" w:rsidRDefault="00640DB3" w:rsidP="00640DB3">
            <w:pPr>
              <w:tabs>
                <w:tab w:val="left" w:pos="1134"/>
                <w:tab w:val="left" w:pos="1276"/>
                <w:tab w:val="center" w:pos="3402"/>
                <w:tab w:val="left" w:pos="3969"/>
                <w:tab w:val="center" w:pos="4536"/>
                <w:tab w:val="center" w:pos="5670"/>
                <w:tab w:val="center" w:pos="6804"/>
                <w:tab w:val="right" w:pos="7655"/>
              </w:tabs>
              <w:jc w:val="right"/>
              <w:rPr>
                <w:sz w:val="18"/>
                <w:szCs w:val="18"/>
                <w:lang w:val="en-US"/>
              </w:rPr>
            </w:pPr>
            <w:r>
              <w:rPr>
                <w:sz w:val="18"/>
                <w:szCs w:val="18"/>
                <w:lang w:val="en-US"/>
              </w:rPr>
              <w:t>(</w:t>
            </w:r>
            <w:r w:rsidR="00FF7A87">
              <w:rPr>
                <w:sz w:val="18"/>
                <w:szCs w:val="18"/>
                <w:lang w:val="bg-BG"/>
              </w:rPr>
              <w:t>620</w:t>
            </w:r>
            <w:r>
              <w:rPr>
                <w:sz w:val="18"/>
                <w:szCs w:val="18"/>
                <w:lang w:val="en-US"/>
              </w:rPr>
              <w:t>)</w:t>
            </w:r>
          </w:p>
        </w:tc>
        <w:tc>
          <w:tcPr>
            <w:tcW w:w="1667" w:type="dxa"/>
            <w:gridSpan w:val="2"/>
            <w:vAlign w:val="bottom"/>
          </w:tcPr>
          <w:p w14:paraId="22C25D47" w14:textId="404E094C" w:rsidR="00640DB3" w:rsidRPr="001D24BF" w:rsidRDefault="00640DB3" w:rsidP="00640DB3">
            <w:pPr>
              <w:tabs>
                <w:tab w:val="left" w:pos="1134"/>
                <w:tab w:val="left" w:pos="1276"/>
                <w:tab w:val="center" w:pos="3402"/>
                <w:tab w:val="left" w:pos="3969"/>
                <w:tab w:val="center" w:pos="4536"/>
                <w:tab w:val="center" w:pos="5670"/>
                <w:tab w:val="center" w:pos="6804"/>
                <w:tab w:val="right" w:pos="7655"/>
              </w:tabs>
              <w:jc w:val="right"/>
              <w:rPr>
                <w:sz w:val="18"/>
                <w:szCs w:val="18"/>
                <w:lang w:val="bg-BG"/>
              </w:rPr>
            </w:pPr>
            <w:r w:rsidRPr="001D24BF">
              <w:rPr>
                <w:sz w:val="18"/>
                <w:szCs w:val="18"/>
                <w:lang w:val="en-US"/>
              </w:rPr>
              <w:t>(</w:t>
            </w:r>
            <w:r w:rsidR="002C71D4">
              <w:rPr>
                <w:sz w:val="18"/>
                <w:szCs w:val="18"/>
                <w:lang w:val="bg-BG"/>
              </w:rPr>
              <w:t>66</w:t>
            </w:r>
            <w:r w:rsidR="00515132">
              <w:rPr>
                <w:sz w:val="18"/>
                <w:szCs w:val="18"/>
                <w:lang w:val="en-US"/>
              </w:rPr>
              <w:t>8</w:t>
            </w:r>
            <w:r w:rsidRPr="001D24BF">
              <w:rPr>
                <w:sz w:val="18"/>
                <w:szCs w:val="18"/>
                <w:lang w:val="en-US"/>
              </w:rPr>
              <w:t>)</w:t>
            </w:r>
          </w:p>
        </w:tc>
      </w:tr>
      <w:tr w:rsidR="00640DB3" w:rsidRPr="005670B3" w14:paraId="474CE5BC" w14:textId="77777777" w:rsidTr="005670B3">
        <w:tblPrEx>
          <w:tblCellMar>
            <w:left w:w="30" w:type="dxa"/>
            <w:right w:w="30" w:type="dxa"/>
          </w:tblCellMar>
        </w:tblPrEx>
        <w:trPr>
          <w:cantSplit/>
          <w:trHeight w:val="40"/>
        </w:trPr>
        <w:tc>
          <w:tcPr>
            <w:tcW w:w="4992" w:type="dxa"/>
            <w:gridSpan w:val="3"/>
            <w:vAlign w:val="bottom"/>
          </w:tcPr>
          <w:p w14:paraId="19D8F989" w14:textId="77777777" w:rsidR="00640DB3" w:rsidRPr="005670B3" w:rsidRDefault="00640DB3" w:rsidP="00640DB3">
            <w:pPr>
              <w:pStyle w:val="Header"/>
              <w:tabs>
                <w:tab w:val="left" w:pos="708"/>
              </w:tabs>
              <w:rPr>
                <w:b/>
                <w:snapToGrid w:val="0"/>
                <w:sz w:val="18"/>
                <w:szCs w:val="18"/>
                <w:lang w:val="bg-BG"/>
              </w:rPr>
            </w:pPr>
            <w:r w:rsidRPr="005670B3">
              <w:rPr>
                <w:b/>
                <w:snapToGrid w:val="0"/>
                <w:sz w:val="18"/>
                <w:szCs w:val="18"/>
                <w:lang w:val="bg-BG"/>
              </w:rPr>
              <w:t>Финансови разходи, нетно</w:t>
            </w:r>
          </w:p>
        </w:tc>
        <w:tc>
          <w:tcPr>
            <w:tcW w:w="1167" w:type="dxa"/>
            <w:gridSpan w:val="2"/>
            <w:vAlign w:val="bottom"/>
          </w:tcPr>
          <w:p w14:paraId="33E9CE25" w14:textId="77777777" w:rsidR="00640DB3" w:rsidRPr="005670B3" w:rsidRDefault="00640DB3" w:rsidP="00640DB3">
            <w:pPr>
              <w:jc w:val="center"/>
              <w:rPr>
                <w:b/>
                <w:snapToGrid w:val="0"/>
                <w:sz w:val="18"/>
                <w:szCs w:val="18"/>
                <w:lang w:val="bg-BG"/>
              </w:rPr>
            </w:pPr>
          </w:p>
        </w:tc>
        <w:tc>
          <w:tcPr>
            <w:tcW w:w="1701" w:type="dxa"/>
            <w:tcBorders>
              <w:top w:val="single" w:sz="4" w:space="0" w:color="auto"/>
              <w:left w:val="nil"/>
              <w:bottom w:val="single" w:sz="4" w:space="0" w:color="auto"/>
              <w:right w:val="nil"/>
            </w:tcBorders>
            <w:vAlign w:val="bottom"/>
          </w:tcPr>
          <w:p w14:paraId="2B961EF6" w14:textId="648BF415" w:rsidR="00640DB3" w:rsidRPr="001D24BF" w:rsidRDefault="00640DB3" w:rsidP="00640DB3">
            <w:pPr>
              <w:tabs>
                <w:tab w:val="left" w:pos="1134"/>
                <w:tab w:val="left" w:pos="1276"/>
                <w:tab w:val="center" w:pos="3402"/>
                <w:tab w:val="left" w:pos="3969"/>
                <w:tab w:val="center" w:pos="4536"/>
                <w:tab w:val="center" w:pos="5670"/>
                <w:tab w:val="center" w:pos="6804"/>
                <w:tab w:val="right" w:pos="7655"/>
              </w:tabs>
              <w:jc w:val="right"/>
              <w:rPr>
                <w:b/>
                <w:sz w:val="18"/>
                <w:szCs w:val="18"/>
                <w:lang w:val="en-US"/>
              </w:rPr>
            </w:pPr>
            <w:r>
              <w:rPr>
                <w:b/>
                <w:sz w:val="18"/>
                <w:szCs w:val="18"/>
                <w:lang w:val="en-US"/>
              </w:rPr>
              <w:t>(</w:t>
            </w:r>
            <w:r w:rsidR="00FF7A87">
              <w:rPr>
                <w:b/>
                <w:sz w:val="18"/>
                <w:szCs w:val="18"/>
                <w:lang w:val="bg-BG"/>
              </w:rPr>
              <w:t>620</w:t>
            </w:r>
            <w:r>
              <w:rPr>
                <w:b/>
                <w:sz w:val="18"/>
                <w:szCs w:val="18"/>
                <w:lang w:val="en-US"/>
              </w:rPr>
              <w:t>)</w:t>
            </w:r>
          </w:p>
        </w:tc>
        <w:tc>
          <w:tcPr>
            <w:tcW w:w="1667" w:type="dxa"/>
            <w:gridSpan w:val="2"/>
            <w:tcBorders>
              <w:top w:val="single" w:sz="4" w:space="0" w:color="auto"/>
              <w:left w:val="nil"/>
              <w:bottom w:val="single" w:sz="4" w:space="0" w:color="auto"/>
              <w:right w:val="nil"/>
            </w:tcBorders>
            <w:vAlign w:val="bottom"/>
          </w:tcPr>
          <w:p w14:paraId="392E7BB7" w14:textId="2D016856" w:rsidR="00640DB3" w:rsidRPr="001D24BF" w:rsidRDefault="00640DB3" w:rsidP="00640DB3">
            <w:pPr>
              <w:tabs>
                <w:tab w:val="left" w:pos="1134"/>
                <w:tab w:val="left" w:pos="1276"/>
                <w:tab w:val="center" w:pos="3402"/>
                <w:tab w:val="left" w:pos="3969"/>
                <w:tab w:val="center" w:pos="4536"/>
                <w:tab w:val="center" w:pos="5670"/>
                <w:tab w:val="center" w:pos="6804"/>
                <w:tab w:val="right" w:pos="7655"/>
              </w:tabs>
              <w:jc w:val="right"/>
              <w:rPr>
                <w:b/>
                <w:sz w:val="18"/>
                <w:szCs w:val="18"/>
                <w:lang w:val="en-US"/>
              </w:rPr>
            </w:pPr>
            <w:r w:rsidRPr="001D24BF">
              <w:rPr>
                <w:b/>
                <w:sz w:val="18"/>
                <w:szCs w:val="18"/>
                <w:lang w:val="en-US"/>
              </w:rPr>
              <w:t>(</w:t>
            </w:r>
            <w:r w:rsidR="002E5936">
              <w:rPr>
                <w:b/>
                <w:sz w:val="18"/>
                <w:szCs w:val="18"/>
                <w:lang w:val="bg-BG"/>
              </w:rPr>
              <w:t>5</w:t>
            </w:r>
            <w:r w:rsidR="00515132">
              <w:rPr>
                <w:b/>
                <w:sz w:val="18"/>
                <w:szCs w:val="18"/>
                <w:lang w:val="en-US"/>
              </w:rPr>
              <w:t>70</w:t>
            </w:r>
            <w:r w:rsidRPr="001D24BF">
              <w:rPr>
                <w:b/>
                <w:sz w:val="18"/>
                <w:szCs w:val="18"/>
                <w:lang w:val="en-US"/>
              </w:rPr>
              <w:t>)</w:t>
            </w:r>
          </w:p>
        </w:tc>
      </w:tr>
      <w:tr w:rsidR="00640DB3" w:rsidRPr="005670B3" w14:paraId="613D28A1" w14:textId="77777777" w:rsidTr="00017B54">
        <w:tblPrEx>
          <w:tblCellMar>
            <w:left w:w="30" w:type="dxa"/>
            <w:right w:w="30" w:type="dxa"/>
          </w:tblCellMar>
        </w:tblPrEx>
        <w:trPr>
          <w:cantSplit/>
          <w:trHeight w:val="40"/>
        </w:trPr>
        <w:tc>
          <w:tcPr>
            <w:tcW w:w="4992" w:type="dxa"/>
            <w:gridSpan w:val="3"/>
            <w:vAlign w:val="bottom"/>
          </w:tcPr>
          <w:p w14:paraId="00D61C61" w14:textId="77777777" w:rsidR="00640DB3" w:rsidRPr="005670B3" w:rsidRDefault="00640DB3" w:rsidP="00640DB3">
            <w:pPr>
              <w:pStyle w:val="Header"/>
              <w:tabs>
                <w:tab w:val="left" w:pos="708"/>
              </w:tabs>
              <w:rPr>
                <w:b/>
                <w:snapToGrid w:val="0"/>
                <w:sz w:val="18"/>
                <w:szCs w:val="18"/>
                <w:lang w:val="bg-BG"/>
              </w:rPr>
            </w:pPr>
          </w:p>
        </w:tc>
        <w:tc>
          <w:tcPr>
            <w:tcW w:w="1167" w:type="dxa"/>
            <w:gridSpan w:val="2"/>
            <w:vAlign w:val="bottom"/>
          </w:tcPr>
          <w:p w14:paraId="310B55FC" w14:textId="77777777" w:rsidR="00640DB3" w:rsidRPr="005670B3" w:rsidRDefault="00640DB3" w:rsidP="00640DB3">
            <w:pPr>
              <w:jc w:val="center"/>
              <w:rPr>
                <w:b/>
                <w:snapToGrid w:val="0"/>
                <w:sz w:val="18"/>
                <w:szCs w:val="18"/>
                <w:lang w:val="bg-BG"/>
              </w:rPr>
            </w:pPr>
          </w:p>
        </w:tc>
        <w:tc>
          <w:tcPr>
            <w:tcW w:w="1701" w:type="dxa"/>
            <w:tcBorders>
              <w:top w:val="single" w:sz="4" w:space="0" w:color="auto"/>
              <w:left w:val="nil"/>
              <w:right w:val="nil"/>
            </w:tcBorders>
            <w:vAlign w:val="bottom"/>
          </w:tcPr>
          <w:p w14:paraId="1AEE667D" w14:textId="77777777" w:rsidR="00640DB3" w:rsidRPr="005670B3" w:rsidRDefault="00640DB3" w:rsidP="00640DB3">
            <w:pPr>
              <w:tabs>
                <w:tab w:val="left" w:pos="1134"/>
                <w:tab w:val="left" w:pos="1276"/>
                <w:tab w:val="center" w:pos="3402"/>
                <w:tab w:val="left" w:pos="3969"/>
                <w:tab w:val="center" w:pos="4536"/>
                <w:tab w:val="center" w:pos="5670"/>
                <w:tab w:val="center" w:pos="6804"/>
                <w:tab w:val="right" w:pos="7655"/>
              </w:tabs>
              <w:jc w:val="right"/>
              <w:rPr>
                <w:b/>
                <w:sz w:val="18"/>
                <w:szCs w:val="18"/>
                <w:lang w:val="en-US"/>
              </w:rPr>
            </w:pPr>
          </w:p>
        </w:tc>
        <w:tc>
          <w:tcPr>
            <w:tcW w:w="1667" w:type="dxa"/>
            <w:gridSpan w:val="2"/>
            <w:tcBorders>
              <w:top w:val="single" w:sz="4" w:space="0" w:color="auto"/>
              <w:left w:val="nil"/>
              <w:right w:val="nil"/>
            </w:tcBorders>
            <w:vAlign w:val="bottom"/>
          </w:tcPr>
          <w:p w14:paraId="46DE8265" w14:textId="77777777" w:rsidR="00640DB3" w:rsidRPr="005670B3" w:rsidRDefault="00640DB3" w:rsidP="00640DB3">
            <w:pPr>
              <w:tabs>
                <w:tab w:val="left" w:pos="1134"/>
                <w:tab w:val="left" w:pos="1276"/>
                <w:tab w:val="center" w:pos="3402"/>
                <w:tab w:val="left" w:pos="3969"/>
                <w:tab w:val="center" w:pos="4536"/>
                <w:tab w:val="center" w:pos="5670"/>
                <w:tab w:val="center" w:pos="6804"/>
                <w:tab w:val="right" w:pos="7655"/>
              </w:tabs>
              <w:jc w:val="right"/>
              <w:rPr>
                <w:b/>
                <w:sz w:val="18"/>
                <w:szCs w:val="18"/>
                <w:lang w:val="en-US"/>
              </w:rPr>
            </w:pPr>
          </w:p>
        </w:tc>
      </w:tr>
      <w:tr w:rsidR="00640DB3" w:rsidRPr="005670B3" w14:paraId="4345C644" w14:textId="77777777" w:rsidTr="005670B3">
        <w:tblPrEx>
          <w:tblCellMar>
            <w:left w:w="30" w:type="dxa"/>
            <w:right w:w="30" w:type="dxa"/>
          </w:tblCellMar>
        </w:tblPrEx>
        <w:trPr>
          <w:cantSplit/>
          <w:trHeight w:val="40"/>
        </w:trPr>
        <w:tc>
          <w:tcPr>
            <w:tcW w:w="4992" w:type="dxa"/>
            <w:gridSpan w:val="3"/>
            <w:vAlign w:val="bottom"/>
          </w:tcPr>
          <w:p w14:paraId="77B3CD67" w14:textId="209369FD" w:rsidR="00640DB3" w:rsidRPr="005670B3" w:rsidRDefault="00640DB3" w:rsidP="00640DB3">
            <w:pPr>
              <w:pStyle w:val="Header"/>
              <w:tabs>
                <w:tab w:val="left" w:pos="708"/>
              </w:tabs>
              <w:rPr>
                <w:b/>
                <w:snapToGrid w:val="0"/>
                <w:sz w:val="18"/>
                <w:szCs w:val="18"/>
                <w:lang w:val="bg-BG"/>
              </w:rPr>
            </w:pPr>
            <w:r w:rsidRPr="005670B3">
              <w:rPr>
                <w:b/>
                <w:snapToGrid w:val="0"/>
                <w:sz w:val="18"/>
                <w:szCs w:val="18"/>
                <w:lang w:val="bg-BG"/>
              </w:rPr>
              <w:t>Загуба</w:t>
            </w:r>
            <w:r w:rsidR="002E5936">
              <w:rPr>
                <w:b/>
                <w:snapToGrid w:val="0"/>
                <w:sz w:val="18"/>
                <w:szCs w:val="18"/>
                <w:lang w:val="bg-BG"/>
              </w:rPr>
              <w:t>/Печалба</w:t>
            </w:r>
            <w:r w:rsidRPr="005670B3">
              <w:rPr>
                <w:b/>
                <w:snapToGrid w:val="0"/>
                <w:sz w:val="18"/>
                <w:szCs w:val="18"/>
                <w:lang w:val="bg-BG"/>
              </w:rPr>
              <w:t xml:space="preserve"> преди облагане с данъци</w:t>
            </w:r>
          </w:p>
        </w:tc>
        <w:tc>
          <w:tcPr>
            <w:tcW w:w="1167" w:type="dxa"/>
            <w:gridSpan w:val="2"/>
            <w:vAlign w:val="bottom"/>
          </w:tcPr>
          <w:p w14:paraId="47DBD25E" w14:textId="77777777" w:rsidR="00640DB3" w:rsidRPr="005670B3" w:rsidRDefault="00640DB3" w:rsidP="00640DB3">
            <w:pPr>
              <w:jc w:val="center"/>
              <w:rPr>
                <w:b/>
                <w:snapToGrid w:val="0"/>
                <w:sz w:val="18"/>
                <w:szCs w:val="18"/>
                <w:lang w:val="bg-BG"/>
              </w:rPr>
            </w:pPr>
          </w:p>
        </w:tc>
        <w:tc>
          <w:tcPr>
            <w:tcW w:w="1701" w:type="dxa"/>
            <w:tcBorders>
              <w:top w:val="single" w:sz="4" w:space="0" w:color="auto"/>
              <w:left w:val="nil"/>
              <w:bottom w:val="single" w:sz="4" w:space="0" w:color="auto"/>
              <w:right w:val="nil"/>
            </w:tcBorders>
            <w:vAlign w:val="bottom"/>
          </w:tcPr>
          <w:p w14:paraId="572233FE" w14:textId="32BCD839" w:rsidR="00640DB3" w:rsidRPr="005670B3" w:rsidRDefault="00640DB3" w:rsidP="00640DB3">
            <w:pPr>
              <w:tabs>
                <w:tab w:val="left" w:pos="1134"/>
                <w:tab w:val="left" w:pos="1276"/>
                <w:tab w:val="center" w:pos="3402"/>
                <w:tab w:val="left" w:pos="3969"/>
                <w:tab w:val="center" w:pos="4536"/>
                <w:tab w:val="center" w:pos="5670"/>
                <w:tab w:val="center" w:pos="6804"/>
                <w:tab w:val="right" w:pos="7655"/>
              </w:tabs>
              <w:jc w:val="right"/>
              <w:rPr>
                <w:b/>
                <w:sz w:val="18"/>
                <w:szCs w:val="18"/>
                <w:lang w:val="en-US"/>
              </w:rPr>
            </w:pPr>
            <w:r>
              <w:rPr>
                <w:b/>
                <w:sz w:val="18"/>
                <w:szCs w:val="18"/>
                <w:lang w:val="en-US"/>
              </w:rPr>
              <w:t>(</w:t>
            </w:r>
            <w:r w:rsidR="00FF7A87">
              <w:rPr>
                <w:b/>
                <w:sz w:val="18"/>
                <w:szCs w:val="18"/>
                <w:lang w:val="bg-BG"/>
              </w:rPr>
              <w:t>6,</w:t>
            </w:r>
            <w:r w:rsidR="002E7E02">
              <w:rPr>
                <w:b/>
                <w:sz w:val="18"/>
                <w:szCs w:val="18"/>
                <w:lang w:val="en-US"/>
              </w:rPr>
              <w:t>438</w:t>
            </w:r>
            <w:r>
              <w:rPr>
                <w:b/>
                <w:sz w:val="18"/>
                <w:szCs w:val="18"/>
                <w:lang w:val="en-US"/>
              </w:rPr>
              <w:t>)</w:t>
            </w:r>
          </w:p>
        </w:tc>
        <w:tc>
          <w:tcPr>
            <w:tcW w:w="1667" w:type="dxa"/>
            <w:gridSpan w:val="2"/>
            <w:tcBorders>
              <w:top w:val="single" w:sz="4" w:space="0" w:color="auto"/>
              <w:left w:val="nil"/>
              <w:bottom w:val="single" w:sz="4" w:space="0" w:color="auto"/>
              <w:right w:val="nil"/>
            </w:tcBorders>
            <w:vAlign w:val="bottom"/>
          </w:tcPr>
          <w:p w14:paraId="56317AED" w14:textId="00645761" w:rsidR="00640DB3" w:rsidRPr="002C71D4" w:rsidRDefault="002C71D4" w:rsidP="00640DB3">
            <w:pPr>
              <w:tabs>
                <w:tab w:val="left" w:pos="1134"/>
                <w:tab w:val="left" w:pos="1276"/>
                <w:tab w:val="center" w:pos="3402"/>
                <w:tab w:val="left" w:pos="3969"/>
                <w:tab w:val="center" w:pos="4536"/>
                <w:tab w:val="center" w:pos="5670"/>
                <w:tab w:val="center" w:pos="6804"/>
                <w:tab w:val="right" w:pos="7655"/>
              </w:tabs>
              <w:jc w:val="right"/>
              <w:rPr>
                <w:b/>
                <w:sz w:val="18"/>
                <w:szCs w:val="18"/>
                <w:lang w:val="bg-BG"/>
              </w:rPr>
            </w:pPr>
            <w:r>
              <w:rPr>
                <w:b/>
                <w:sz w:val="18"/>
                <w:szCs w:val="18"/>
                <w:lang w:val="bg-BG"/>
              </w:rPr>
              <w:t>969</w:t>
            </w:r>
          </w:p>
        </w:tc>
      </w:tr>
      <w:tr w:rsidR="00640DB3" w:rsidRPr="005670B3" w14:paraId="1E43B80E" w14:textId="77777777" w:rsidTr="006B0A74">
        <w:tblPrEx>
          <w:tblCellMar>
            <w:left w:w="30" w:type="dxa"/>
            <w:right w:w="30" w:type="dxa"/>
          </w:tblCellMar>
        </w:tblPrEx>
        <w:trPr>
          <w:cantSplit/>
          <w:trHeight w:val="220"/>
        </w:trPr>
        <w:tc>
          <w:tcPr>
            <w:tcW w:w="4992" w:type="dxa"/>
            <w:gridSpan w:val="3"/>
            <w:vAlign w:val="bottom"/>
          </w:tcPr>
          <w:p w14:paraId="66D3F551" w14:textId="77777777" w:rsidR="00640DB3" w:rsidRPr="005670B3" w:rsidRDefault="00640DB3" w:rsidP="00640DB3">
            <w:pPr>
              <w:rPr>
                <w:snapToGrid w:val="0"/>
                <w:sz w:val="18"/>
                <w:szCs w:val="18"/>
                <w:lang w:val="bg-BG"/>
              </w:rPr>
            </w:pPr>
          </w:p>
        </w:tc>
        <w:tc>
          <w:tcPr>
            <w:tcW w:w="1167" w:type="dxa"/>
            <w:gridSpan w:val="2"/>
            <w:vAlign w:val="bottom"/>
          </w:tcPr>
          <w:p w14:paraId="6C7723BA" w14:textId="77777777" w:rsidR="00640DB3" w:rsidRPr="005670B3" w:rsidRDefault="00640DB3" w:rsidP="00640DB3">
            <w:pPr>
              <w:jc w:val="center"/>
              <w:rPr>
                <w:snapToGrid w:val="0"/>
                <w:sz w:val="18"/>
                <w:szCs w:val="18"/>
                <w:lang w:val="bg-BG"/>
              </w:rPr>
            </w:pPr>
          </w:p>
        </w:tc>
        <w:tc>
          <w:tcPr>
            <w:tcW w:w="1701" w:type="dxa"/>
            <w:tcBorders>
              <w:top w:val="single" w:sz="4" w:space="0" w:color="auto"/>
            </w:tcBorders>
            <w:vAlign w:val="bottom"/>
          </w:tcPr>
          <w:p w14:paraId="31A287B7" w14:textId="77777777" w:rsidR="00640DB3" w:rsidRPr="00903BBA" w:rsidRDefault="00640DB3" w:rsidP="00640DB3">
            <w:pPr>
              <w:tabs>
                <w:tab w:val="left" w:pos="1134"/>
                <w:tab w:val="left" w:pos="1276"/>
                <w:tab w:val="center" w:pos="3402"/>
                <w:tab w:val="left" w:pos="3969"/>
                <w:tab w:val="center" w:pos="4536"/>
                <w:tab w:val="center" w:pos="5670"/>
                <w:tab w:val="center" w:pos="6804"/>
                <w:tab w:val="right" w:pos="7655"/>
              </w:tabs>
              <w:jc w:val="right"/>
              <w:rPr>
                <w:sz w:val="18"/>
                <w:szCs w:val="18"/>
                <w:lang w:val="en-US"/>
              </w:rPr>
            </w:pPr>
          </w:p>
        </w:tc>
        <w:tc>
          <w:tcPr>
            <w:tcW w:w="1667" w:type="dxa"/>
            <w:gridSpan w:val="2"/>
            <w:tcBorders>
              <w:top w:val="single" w:sz="4" w:space="0" w:color="auto"/>
            </w:tcBorders>
            <w:vAlign w:val="bottom"/>
          </w:tcPr>
          <w:p w14:paraId="433D35BF" w14:textId="77777777" w:rsidR="00640DB3" w:rsidRPr="005670B3" w:rsidRDefault="00640DB3" w:rsidP="00640DB3">
            <w:pPr>
              <w:tabs>
                <w:tab w:val="left" w:pos="1134"/>
                <w:tab w:val="left" w:pos="1276"/>
                <w:tab w:val="center" w:pos="3402"/>
                <w:tab w:val="left" w:pos="3969"/>
                <w:tab w:val="center" w:pos="4536"/>
                <w:tab w:val="center" w:pos="5670"/>
                <w:tab w:val="center" w:pos="6804"/>
                <w:tab w:val="right" w:pos="7655"/>
              </w:tabs>
              <w:jc w:val="right"/>
              <w:rPr>
                <w:sz w:val="18"/>
                <w:szCs w:val="18"/>
                <w:lang w:val="bg-BG"/>
              </w:rPr>
            </w:pPr>
          </w:p>
        </w:tc>
      </w:tr>
      <w:tr w:rsidR="00640DB3" w:rsidRPr="005670B3" w14:paraId="38A8606A" w14:textId="77777777" w:rsidTr="005670B3">
        <w:tblPrEx>
          <w:tblCellMar>
            <w:left w:w="30" w:type="dxa"/>
            <w:right w:w="30" w:type="dxa"/>
          </w:tblCellMar>
        </w:tblPrEx>
        <w:trPr>
          <w:cantSplit/>
          <w:trHeight w:val="40"/>
        </w:trPr>
        <w:tc>
          <w:tcPr>
            <w:tcW w:w="4992" w:type="dxa"/>
            <w:gridSpan w:val="3"/>
            <w:vAlign w:val="bottom"/>
          </w:tcPr>
          <w:p w14:paraId="26F8B87F" w14:textId="2F03E3FC" w:rsidR="00640DB3" w:rsidRPr="005670B3" w:rsidRDefault="00640DB3" w:rsidP="00640DB3">
            <w:pPr>
              <w:rPr>
                <w:snapToGrid w:val="0"/>
                <w:sz w:val="18"/>
                <w:szCs w:val="18"/>
                <w:lang w:val="bg-BG"/>
              </w:rPr>
            </w:pPr>
            <w:r>
              <w:rPr>
                <w:snapToGrid w:val="0"/>
                <w:sz w:val="18"/>
                <w:szCs w:val="18"/>
                <w:lang w:val="bg-BG"/>
              </w:rPr>
              <w:t>П</w:t>
            </w:r>
            <w:r w:rsidRPr="005670B3">
              <w:rPr>
                <w:snapToGrid w:val="0"/>
                <w:sz w:val="18"/>
                <w:szCs w:val="18"/>
                <w:lang w:val="bg-BG"/>
              </w:rPr>
              <w:t>риход от</w:t>
            </w:r>
            <w:r>
              <w:rPr>
                <w:snapToGrid w:val="0"/>
                <w:sz w:val="18"/>
                <w:szCs w:val="18"/>
                <w:lang w:val="bg-BG"/>
              </w:rPr>
              <w:t>/(разход за)</w:t>
            </w:r>
            <w:r w:rsidRPr="005670B3">
              <w:rPr>
                <w:snapToGrid w:val="0"/>
                <w:sz w:val="18"/>
                <w:szCs w:val="18"/>
                <w:lang w:val="bg-BG"/>
              </w:rPr>
              <w:t xml:space="preserve"> данък</w:t>
            </w:r>
          </w:p>
        </w:tc>
        <w:tc>
          <w:tcPr>
            <w:tcW w:w="1167" w:type="dxa"/>
            <w:gridSpan w:val="2"/>
            <w:vAlign w:val="bottom"/>
          </w:tcPr>
          <w:p w14:paraId="2ECA9796" w14:textId="77777777" w:rsidR="00640DB3" w:rsidRPr="005670B3" w:rsidRDefault="00640DB3" w:rsidP="00640DB3">
            <w:pPr>
              <w:jc w:val="center"/>
              <w:rPr>
                <w:snapToGrid w:val="0"/>
                <w:sz w:val="18"/>
                <w:szCs w:val="18"/>
                <w:lang w:val="en-US"/>
              </w:rPr>
            </w:pPr>
            <w:r w:rsidRPr="005670B3">
              <w:rPr>
                <w:snapToGrid w:val="0"/>
                <w:sz w:val="18"/>
                <w:szCs w:val="18"/>
                <w:lang w:val="bg-BG"/>
              </w:rPr>
              <w:t>2</w:t>
            </w:r>
            <w:r w:rsidRPr="005670B3">
              <w:rPr>
                <w:snapToGrid w:val="0"/>
                <w:sz w:val="18"/>
                <w:szCs w:val="18"/>
                <w:lang w:val="en-US"/>
              </w:rPr>
              <w:t>4</w:t>
            </w:r>
          </w:p>
        </w:tc>
        <w:tc>
          <w:tcPr>
            <w:tcW w:w="1701" w:type="dxa"/>
            <w:tcBorders>
              <w:top w:val="nil"/>
              <w:left w:val="nil"/>
              <w:bottom w:val="single" w:sz="4" w:space="0" w:color="auto"/>
              <w:right w:val="nil"/>
            </w:tcBorders>
            <w:vAlign w:val="bottom"/>
          </w:tcPr>
          <w:p w14:paraId="2D2618DB" w14:textId="4BC74FD8" w:rsidR="00640DB3" w:rsidRPr="002C71D4" w:rsidRDefault="002C71D4" w:rsidP="00640DB3">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w:t>
            </w:r>
          </w:p>
        </w:tc>
        <w:tc>
          <w:tcPr>
            <w:tcW w:w="1667" w:type="dxa"/>
            <w:gridSpan w:val="2"/>
            <w:tcBorders>
              <w:top w:val="nil"/>
              <w:left w:val="nil"/>
              <w:bottom w:val="single" w:sz="4" w:space="0" w:color="auto"/>
              <w:right w:val="nil"/>
            </w:tcBorders>
            <w:vAlign w:val="bottom"/>
          </w:tcPr>
          <w:p w14:paraId="2994485A" w14:textId="4483DFF1" w:rsidR="00640DB3" w:rsidRPr="002C71D4" w:rsidRDefault="002C71D4" w:rsidP="00640DB3">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w:t>
            </w:r>
          </w:p>
        </w:tc>
      </w:tr>
      <w:tr w:rsidR="00640DB3" w:rsidRPr="005670B3" w14:paraId="27CEA573" w14:textId="77777777" w:rsidTr="005670B3">
        <w:tblPrEx>
          <w:tblCellMar>
            <w:left w:w="30" w:type="dxa"/>
            <w:right w:w="30" w:type="dxa"/>
          </w:tblCellMar>
        </w:tblPrEx>
        <w:trPr>
          <w:cantSplit/>
          <w:trHeight w:val="40"/>
        </w:trPr>
        <w:tc>
          <w:tcPr>
            <w:tcW w:w="4992" w:type="dxa"/>
            <w:gridSpan w:val="3"/>
            <w:vAlign w:val="bottom"/>
          </w:tcPr>
          <w:p w14:paraId="2E87936F" w14:textId="77777777" w:rsidR="00640DB3" w:rsidRPr="005670B3" w:rsidRDefault="00640DB3" w:rsidP="00640DB3">
            <w:pPr>
              <w:rPr>
                <w:snapToGrid w:val="0"/>
                <w:sz w:val="18"/>
                <w:szCs w:val="18"/>
                <w:lang w:val="bg-BG"/>
              </w:rPr>
            </w:pPr>
          </w:p>
        </w:tc>
        <w:tc>
          <w:tcPr>
            <w:tcW w:w="1167" w:type="dxa"/>
            <w:gridSpan w:val="2"/>
            <w:vAlign w:val="bottom"/>
          </w:tcPr>
          <w:p w14:paraId="222FC365" w14:textId="77777777" w:rsidR="00640DB3" w:rsidRPr="005670B3" w:rsidRDefault="00640DB3" w:rsidP="00640DB3">
            <w:pPr>
              <w:jc w:val="center"/>
              <w:rPr>
                <w:sz w:val="18"/>
                <w:szCs w:val="18"/>
                <w:lang w:val="bg-BG"/>
              </w:rPr>
            </w:pPr>
          </w:p>
        </w:tc>
        <w:tc>
          <w:tcPr>
            <w:tcW w:w="1701" w:type="dxa"/>
            <w:tcBorders>
              <w:top w:val="single" w:sz="4" w:space="0" w:color="auto"/>
              <w:left w:val="nil"/>
              <w:bottom w:val="nil"/>
              <w:right w:val="nil"/>
            </w:tcBorders>
            <w:vAlign w:val="bottom"/>
          </w:tcPr>
          <w:p w14:paraId="1D67CAC4" w14:textId="77777777" w:rsidR="00640DB3" w:rsidRPr="005670B3" w:rsidRDefault="00640DB3" w:rsidP="00640DB3">
            <w:pPr>
              <w:tabs>
                <w:tab w:val="left" w:pos="1134"/>
                <w:tab w:val="left" w:pos="1276"/>
                <w:tab w:val="center" w:pos="3402"/>
                <w:tab w:val="left" w:pos="3969"/>
                <w:tab w:val="center" w:pos="4536"/>
                <w:tab w:val="center" w:pos="5670"/>
                <w:tab w:val="center" w:pos="6804"/>
                <w:tab w:val="right" w:pos="7655"/>
              </w:tabs>
              <w:jc w:val="right"/>
              <w:rPr>
                <w:sz w:val="18"/>
                <w:szCs w:val="18"/>
                <w:lang w:val="bg-BG"/>
              </w:rPr>
            </w:pPr>
          </w:p>
        </w:tc>
        <w:tc>
          <w:tcPr>
            <w:tcW w:w="1667" w:type="dxa"/>
            <w:gridSpan w:val="2"/>
            <w:tcBorders>
              <w:top w:val="single" w:sz="4" w:space="0" w:color="auto"/>
              <w:left w:val="nil"/>
              <w:bottom w:val="nil"/>
              <w:right w:val="nil"/>
            </w:tcBorders>
            <w:vAlign w:val="bottom"/>
          </w:tcPr>
          <w:p w14:paraId="31DA8936" w14:textId="77777777" w:rsidR="00640DB3" w:rsidRPr="005670B3" w:rsidRDefault="00640DB3" w:rsidP="00640DB3">
            <w:pPr>
              <w:tabs>
                <w:tab w:val="left" w:pos="1134"/>
                <w:tab w:val="left" w:pos="1276"/>
                <w:tab w:val="center" w:pos="3402"/>
                <w:tab w:val="left" w:pos="3969"/>
                <w:tab w:val="center" w:pos="4536"/>
                <w:tab w:val="center" w:pos="5670"/>
                <w:tab w:val="center" w:pos="6804"/>
                <w:tab w:val="right" w:pos="7655"/>
              </w:tabs>
              <w:jc w:val="right"/>
              <w:rPr>
                <w:sz w:val="18"/>
                <w:szCs w:val="18"/>
                <w:lang w:val="bg-BG"/>
              </w:rPr>
            </w:pPr>
          </w:p>
        </w:tc>
      </w:tr>
      <w:tr w:rsidR="00640DB3" w:rsidRPr="005670B3" w14:paraId="0B917790" w14:textId="77777777" w:rsidTr="005670B3">
        <w:tblPrEx>
          <w:tblCellMar>
            <w:left w:w="30" w:type="dxa"/>
            <w:right w:w="30" w:type="dxa"/>
          </w:tblCellMar>
        </w:tblPrEx>
        <w:trPr>
          <w:cantSplit/>
          <w:trHeight w:val="40"/>
        </w:trPr>
        <w:tc>
          <w:tcPr>
            <w:tcW w:w="4992" w:type="dxa"/>
            <w:gridSpan w:val="3"/>
            <w:vAlign w:val="bottom"/>
          </w:tcPr>
          <w:p w14:paraId="3DADF588" w14:textId="28A8B747" w:rsidR="00640DB3" w:rsidRPr="005670B3" w:rsidRDefault="00640DB3" w:rsidP="00640DB3">
            <w:pPr>
              <w:pStyle w:val="Header"/>
              <w:tabs>
                <w:tab w:val="left" w:pos="708"/>
              </w:tabs>
              <w:rPr>
                <w:b/>
                <w:snapToGrid w:val="0"/>
                <w:sz w:val="18"/>
                <w:szCs w:val="18"/>
                <w:lang w:val="en-US"/>
              </w:rPr>
            </w:pPr>
            <w:r w:rsidRPr="005670B3">
              <w:rPr>
                <w:b/>
                <w:snapToGrid w:val="0"/>
                <w:sz w:val="18"/>
                <w:szCs w:val="18"/>
                <w:lang w:val="bg-BG"/>
              </w:rPr>
              <w:t>Загуба</w:t>
            </w:r>
            <w:r w:rsidR="002E5936">
              <w:rPr>
                <w:b/>
                <w:snapToGrid w:val="0"/>
                <w:sz w:val="18"/>
                <w:szCs w:val="18"/>
                <w:lang w:val="bg-BG"/>
              </w:rPr>
              <w:t>/Печалба</w:t>
            </w:r>
            <w:r w:rsidRPr="005670B3">
              <w:rPr>
                <w:b/>
                <w:snapToGrid w:val="0"/>
                <w:sz w:val="18"/>
                <w:szCs w:val="18"/>
                <w:lang w:val="bg-BG"/>
              </w:rPr>
              <w:t xml:space="preserve"> за </w:t>
            </w:r>
            <w:r w:rsidR="002E5936">
              <w:rPr>
                <w:b/>
                <w:snapToGrid w:val="0"/>
                <w:sz w:val="18"/>
                <w:szCs w:val="18"/>
                <w:lang w:val="bg-BG"/>
              </w:rPr>
              <w:t>периода</w:t>
            </w:r>
          </w:p>
        </w:tc>
        <w:tc>
          <w:tcPr>
            <w:tcW w:w="1167" w:type="dxa"/>
            <w:gridSpan w:val="2"/>
            <w:vAlign w:val="bottom"/>
          </w:tcPr>
          <w:p w14:paraId="55B14A8E" w14:textId="77777777" w:rsidR="00640DB3" w:rsidRPr="005670B3" w:rsidRDefault="00640DB3" w:rsidP="00640DB3">
            <w:pPr>
              <w:jc w:val="center"/>
              <w:rPr>
                <w:snapToGrid w:val="0"/>
                <w:sz w:val="18"/>
                <w:szCs w:val="18"/>
                <w:lang w:val="bg-BG"/>
              </w:rPr>
            </w:pPr>
          </w:p>
        </w:tc>
        <w:tc>
          <w:tcPr>
            <w:tcW w:w="1701" w:type="dxa"/>
            <w:tcBorders>
              <w:top w:val="nil"/>
              <w:left w:val="nil"/>
              <w:bottom w:val="single" w:sz="4" w:space="0" w:color="auto"/>
              <w:right w:val="nil"/>
            </w:tcBorders>
            <w:vAlign w:val="bottom"/>
          </w:tcPr>
          <w:p w14:paraId="0D8615DC" w14:textId="26CD1DEF" w:rsidR="00640DB3" w:rsidRPr="00462A9C" w:rsidRDefault="00640DB3" w:rsidP="00640DB3">
            <w:pPr>
              <w:tabs>
                <w:tab w:val="left" w:pos="1134"/>
                <w:tab w:val="left" w:pos="1276"/>
                <w:tab w:val="center" w:pos="3402"/>
                <w:tab w:val="left" w:pos="3969"/>
                <w:tab w:val="center" w:pos="4536"/>
                <w:tab w:val="center" w:pos="5670"/>
                <w:tab w:val="center" w:pos="6804"/>
                <w:tab w:val="right" w:pos="7655"/>
              </w:tabs>
              <w:jc w:val="right"/>
              <w:rPr>
                <w:b/>
                <w:sz w:val="18"/>
                <w:szCs w:val="18"/>
                <w:lang w:val="en-US"/>
              </w:rPr>
            </w:pPr>
            <w:r>
              <w:rPr>
                <w:b/>
                <w:sz w:val="18"/>
                <w:szCs w:val="18"/>
                <w:lang w:val="en-US"/>
              </w:rPr>
              <w:t>(</w:t>
            </w:r>
            <w:r w:rsidR="00FF7A87">
              <w:rPr>
                <w:b/>
                <w:sz w:val="18"/>
                <w:szCs w:val="18"/>
                <w:lang w:val="bg-BG"/>
              </w:rPr>
              <w:t>6,</w:t>
            </w:r>
            <w:r w:rsidR="002E7E02">
              <w:rPr>
                <w:b/>
                <w:sz w:val="18"/>
                <w:szCs w:val="18"/>
                <w:lang w:val="en-US"/>
              </w:rPr>
              <w:t>438</w:t>
            </w:r>
            <w:r>
              <w:rPr>
                <w:b/>
                <w:sz w:val="18"/>
                <w:szCs w:val="18"/>
                <w:lang w:val="en-US"/>
              </w:rPr>
              <w:t>)</w:t>
            </w:r>
          </w:p>
        </w:tc>
        <w:tc>
          <w:tcPr>
            <w:tcW w:w="1667" w:type="dxa"/>
            <w:gridSpan w:val="2"/>
            <w:tcBorders>
              <w:top w:val="nil"/>
              <w:left w:val="nil"/>
              <w:bottom w:val="single" w:sz="4" w:space="0" w:color="auto"/>
              <w:right w:val="nil"/>
            </w:tcBorders>
            <w:vAlign w:val="bottom"/>
          </w:tcPr>
          <w:p w14:paraId="6C015E74" w14:textId="360628EB" w:rsidR="00640DB3" w:rsidRPr="002C71D4" w:rsidRDefault="002C71D4" w:rsidP="00640DB3">
            <w:pPr>
              <w:tabs>
                <w:tab w:val="left" w:pos="1134"/>
                <w:tab w:val="left" w:pos="1276"/>
                <w:tab w:val="center" w:pos="3402"/>
                <w:tab w:val="left" w:pos="3969"/>
                <w:tab w:val="center" w:pos="4536"/>
                <w:tab w:val="center" w:pos="5670"/>
                <w:tab w:val="center" w:pos="6804"/>
                <w:tab w:val="right" w:pos="7655"/>
              </w:tabs>
              <w:jc w:val="right"/>
              <w:rPr>
                <w:b/>
                <w:sz w:val="18"/>
                <w:szCs w:val="18"/>
                <w:lang w:val="bg-BG"/>
              </w:rPr>
            </w:pPr>
            <w:r>
              <w:rPr>
                <w:b/>
                <w:sz w:val="18"/>
                <w:szCs w:val="18"/>
                <w:lang w:val="bg-BG"/>
              </w:rPr>
              <w:t>969</w:t>
            </w:r>
          </w:p>
        </w:tc>
      </w:tr>
      <w:tr w:rsidR="00640DB3" w:rsidRPr="005670B3" w14:paraId="012949B0" w14:textId="77777777" w:rsidTr="002C71D4">
        <w:tblPrEx>
          <w:tblCellMar>
            <w:left w:w="30" w:type="dxa"/>
            <w:right w:w="30" w:type="dxa"/>
          </w:tblCellMar>
        </w:tblPrEx>
        <w:trPr>
          <w:cantSplit/>
          <w:trHeight w:val="40"/>
        </w:trPr>
        <w:tc>
          <w:tcPr>
            <w:tcW w:w="4992" w:type="dxa"/>
            <w:gridSpan w:val="3"/>
            <w:vAlign w:val="bottom"/>
          </w:tcPr>
          <w:p w14:paraId="71C4C682" w14:textId="77777777" w:rsidR="00640DB3" w:rsidRPr="005670B3" w:rsidRDefault="00640DB3" w:rsidP="00640DB3">
            <w:pPr>
              <w:pStyle w:val="Header"/>
              <w:tabs>
                <w:tab w:val="left" w:pos="708"/>
              </w:tabs>
              <w:rPr>
                <w:b/>
                <w:snapToGrid w:val="0"/>
                <w:sz w:val="18"/>
                <w:szCs w:val="18"/>
                <w:lang w:val="bg-BG"/>
              </w:rPr>
            </w:pPr>
          </w:p>
        </w:tc>
        <w:tc>
          <w:tcPr>
            <w:tcW w:w="1167" w:type="dxa"/>
            <w:gridSpan w:val="2"/>
            <w:vAlign w:val="bottom"/>
          </w:tcPr>
          <w:p w14:paraId="25006D8D" w14:textId="77777777" w:rsidR="00640DB3" w:rsidRPr="005670B3" w:rsidRDefault="00640DB3" w:rsidP="00640DB3">
            <w:pPr>
              <w:jc w:val="center"/>
              <w:rPr>
                <w:snapToGrid w:val="0"/>
                <w:sz w:val="18"/>
                <w:szCs w:val="18"/>
                <w:lang w:val="bg-BG"/>
              </w:rPr>
            </w:pPr>
          </w:p>
        </w:tc>
        <w:tc>
          <w:tcPr>
            <w:tcW w:w="1701" w:type="dxa"/>
            <w:tcBorders>
              <w:top w:val="nil"/>
              <w:left w:val="nil"/>
              <w:right w:val="nil"/>
            </w:tcBorders>
            <w:vAlign w:val="bottom"/>
          </w:tcPr>
          <w:p w14:paraId="1C778BAC" w14:textId="77777777" w:rsidR="00640DB3" w:rsidRDefault="00640DB3" w:rsidP="00640DB3">
            <w:pPr>
              <w:tabs>
                <w:tab w:val="left" w:pos="1134"/>
                <w:tab w:val="left" w:pos="1276"/>
                <w:tab w:val="center" w:pos="3402"/>
                <w:tab w:val="left" w:pos="3969"/>
                <w:tab w:val="center" w:pos="4536"/>
                <w:tab w:val="center" w:pos="5670"/>
                <w:tab w:val="center" w:pos="6804"/>
                <w:tab w:val="right" w:pos="7655"/>
              </w:tabs>
              <w:jc w:val="right"/>
              <w:rPr>
                <w:b/>
                <w:sz w:val="18"/>
                <w:szCs w:val="18"/>
                <w:lang w:val="en-US"/>
              </w:rPr>
            </w:pPr>
          </w:p>
        </w:tc>
        <w:tc>
          <w:tcPr>
            <w:tcW w:w="1667" w:type="dxa"/>
            <w:gridSpan w:val="2"/>
            <w:tcBorders>
              <w:top w:val="nil"/>
              <w:left w:val="nil"/>
              <w:right w:val="nil"/>
            </w:tcBorders>
            <w:vAlign w:val="bottom"/>
          </w:tcPr>
          <w:p w14:paraId="313609F8" w14:textId="77777777" w:rsidR="00640DB3" w:rsidRDefault="00640DB3" w:rsidP="00640DB3">
            <w:pPr>
              <w:tabs>
                <w:tab w:val="left" w:pos="1134"/>
                <w:tab w:val="left" w:pos="1276"/>
                <w:tab w:val="center" w:pos="3402"/>
                <w:tab w:val="left" w:pos="3969"/>
                <w:tab w:val="center" w:pos="4536"/>
                <w:tab w:val="center" w:pos="5670"/>
                <w:tab w:val="center" w:pos="6804"/>
                <w:tab w:val="right" w:pos="7655"/>
              </w:tabs>
              <w:jc w:val="right"/>
              <w:rPr>
                <w:b/>
                <w:sz w:val="18"/>
                <w:szCs w:val="18"/>
                <w:lang w:val="en-US"/>
              </w:rPr>
            </w:pPr>
          </w:p>
        </w:tc>
      </w:tr>
      <w:tr w:rsidR="00640DB3" w:rsidRPr="005670B3" w14:paraId="2B0FFFE5" w14:textId="77777777" w:rsidTr="002C71D4">
        <w:tblPrEx>
          <w:tblCellMar>
            <w:left w:w="30" w:type="dxa"/>
            <w:right w:w="30" w:type="dxa"/>
          </w:tblCellMar>
        </w:tblPrEx>
        <w:trPr>
          <w:cantSplit/>
          <w:trHeight w:val="40"/>
        </w:trPr>
        <w:tc>
          <w:tcPr>
            <w:tcW w:w="4992" w:type="dxa"/>
            <w:gridSpan w:val="3"/>
            <w:vAlign w:val="bottom"/>
          </w:tcPr>
          <w:p w14:paraId="48A8DE9C" w14:textId="77777777" w:rsidR="00640DB3" w:rsidRDefault="00640DB3" w:rsidP="00640DB3">
            <w:pPr>
              <w:pStyle w:val="Header"/>
              <w:tabs>
                <w:tab w:val="left" w:pos="708"/>
              </w:tabs>
              <w:rPr>
                <w:b/>
                <w:snapToGrid w:val="0"/>
                <w:sz w:val="18"/>
                <w:szCs w:val="18"/>
                <w:lang w:val="bg-BG"/>
              </w:rPr>
            </w:pPr>
          </w:p>
        </w:tc>
        <w:tc>
          <w:tcPr>
            <w:tcW w:w="1167" w:type="dxa"/>
            <w:gridSpan w:val="2"/>
            <w:vAlign w:val="bottom"/>
          </w:tcPr>
          <w:p w14:paraId="1170E41C" w14:textId="77777777" w:rsidR="00640DB3" w:rsidRPr="005670B3" w:rsidRDefault="00640DB3" w:rsidP="00640DB3">
            <w:pPr>
              <w:jc w:val="center"/>
              <w:rPr>
                <w:snapToGrid w:val="0"/>
                <w:sz w:val="18"/>
                <w:szCs w:val="18"/>
                <w:lang w:val="bg-BG"/>
              </w:rPr>
            </w:pPr>
          </w:p>
        </w:tc>
        <w:tc>
          <w:tcPr>
            <w:tcW w:w="1701" w:type="dxa"/>
            <w:tcBorders>
              <w:left w:val="nil"/>
              <w:right w:val="nil"/>
            </w:tcBorders>
            <w:vAlign w:val="bottom"/>
          </w:tcPr>
          <w:p w14:paraId="32EBCD0E" w14:textId="77777777" w:rsidR="00640DB3" w:rsidRDefault="00640DB3" w:rsidP="00640DB3">
            <w:pPr>
              <w:tabs>
                <w:tab w:val="left" w:pos="1134"/>
                <w:tab w:val="left" w:pos="1276"/>
                <w:tab w:val="center" w:pos="3402"/>
                <w:tab w:val="left" w:pos="3969"/>
                <w:tab w:val="center" w:pos="4536"/>
                <w:tab w:val="center" w:pos="5670"/>
                <w:tab w:val="center" w:pos="6804"/>
                <w:tab w:val="right" w:pos="7655"/>
              </w:tabs>
              <w:jc w:val="right"/>
              <w:rPr>
                <w:b/>
                <w:sz w:val="18"/>
                <w:szCs w:val="18"/>
                <w:lang w:val="en-US"/>
              </w:rPr>
            </w:pPr>
          </w:p>
        </w:tc>
        <w:tc>
          <w:tcPr>
            <w:tcW w:w="1667" w:type="dxa"/>
            <w:gridSpan w:val="2"/>
            <w:tcBorders>
              <w:left w:val="nil"/>
              <w:right w:val="nil"/>
            </w:tcBorders>
            <w:vAlign w:val="bottom"/>
          </w:tcPr>
          <w:p w14:paraId="1B26657C" w14:textId="77777777" w:rsidR="00640DB3" w:rsidRDefault="00640DB3" w:rsidP="00640DB3">
            <w:pPr>
              <w:tabs>
                <w:tab w:val="left" w:pos="1134"/>
                <w:tab w:val="left" w:pos="1276"/>
                <w:tab w:val="center" w:pos="3402"/>
                <w:tab w:val="left" w:pos="3969"/>
                <w:tab w:val="center" w:pos="4536"/>
                <w:tab w:val="center" w:pos="5670"/>
                <w:tab w:val="center" w:pos="6804"/>
                <w:tab w:val="right" w:pos="7655"/>
              </w:tabs>
              <w:jc w:val="right"/>
              <w:rPr>
                <w:b/>
                <w:sz w:val="18"/>
                <w:szCs w:val="18"/>
                <w:lang w:val="en-US"/>
              </w:rPr>
            </w:pPr>
          </w:p>
        </w:tc>
      </w:tr>
      <w:tr w:rsidR="00640DB3" w:rsidRPr="005670B3" w14:paraId="196325F8" w14:textId="77777777" w:rsidTr="005670B3">
        <w:tblPrEx>
          <w:tblCellMar>
            <w:left w:w="30" w:type="dxa"/>
            <w:right w:w="30" w:type="dxa"/>
          </w:tblCellMar>
        </w:tblPrEx>
        <w:trPr>
          <w:cantSplit/>
          <w:trHeight w:val="40"/>
        </w:trPr>
        <w:tc>
          <w:tcPr>
            <w:tcW w:w="4992" w:type="dxa"/>
            <w:gridSpan w:val="3"/>
          </w:tcPr>
          <w:p w14:paraId="4DA27B70" w14:textId="1249F47B" w:rsidR="00640DB3" w:rsidRPr="005670B3" w:rsidRDefault="00640DB3" w:rsidP="00640DB3">
            <w:pPr>
              <w:pStyle w:val="Header"/>
              <w:rPr>
                <w:b/>
                <w:snapToGrid w:val="0"/>
                <w:sz w:val="18"/>
                <w:szCs w:val="18"/>
                <w:lang w:val="bg-BG"/>
              </w:rPr>
            </w:pPr>
            <w:r w:rsidRPr="005670B3">
              <w:rPr>
                <w:b/>
                <w:snapToGrid w:val="0"/>
                <w:sz w:val="18"/>
                <w:szCs w:val="18"/>
                <w:lang w:val="bg-BG"/>
              </w:rPr>
              <w:t>Общ всеобхватна загуба</w:t>
            </w:r>
            <w:r w:rsidR="002E5936">
              <w:rPr>
                <w:b/>
                <w:snapToGrid w:val="0"/>
                <w:sz w:val="18"/>
                <w:szCs w:val="18"/>
                <w:lang w:val="bg-BG"/>
              </w:rPr>
              <w:t>/Печалба</w:t>
            </w:r>
          </w:p>
        </w:tc>
        <w:tc>
          <w:tcPr>
            <w:tcW w:w="1167" w:type="dxa"/>
            <w:gridSpan w:val="2"/>
            <w:vAlign w:val="bottom"/>
          </w:tcPr>
          <w:p w14:paraId="6D664F93" w14:textId="77777777" w:rsidR="00640DB3" w:rsidRPr="005670B3" w:rsidRDefault="00640DB3" w:rsidP="00640DB3">
            <w:pPr>
              <w:jc w:val="center"/>
              <w:rPr>
                <w:snapToGrid w:val="0"/>
                <w:sz w:val="18"/>
                <w:szCs w:val="18"/>
                <w:lang w:val="bg-BG"/>
              </w:rPr>
            </w:pPr>
          </w:p>
        </w:tc>
        <w:tc>
          <w:tcPr>
            <w:tcW w:w="1701" w:type="dxa"/>
            <w:tcBorders>
              <w:top w:val="single" w:sz="4" w:space="0" w:color="auto"/>
              <w:bottom w:val="single" w:sz="4" w:space="0" w:color="auto"/>
            </w:tcBorders>
            <w:vAlign w:val="bottom"/>
          </w:tcPr>
          <w:p w14:paraId="0907BD15" w14:textId="27A2260B" w:rsidR="00640DB3" w:rsidRPr="00DB7BE6" w:rsidRDefault="00640DB3" w:rsidP="00640DB3">
            <w:pPr>
              <w:tabs>
                <w:tab w:val="left" w:pos="1134"/>
                <w:tab w:val="left" w:pos="1276"/>
                <w:tab w:val="center" w:pos="3402"/>
                <w:tab w:val="left" w:pos="3969"/>
                <w:tab w:val="center" w:pos="4536"/>
                <w:tab w:val="center" w:pos="5670"/>
                <w:tab w:val="center" w:pos="6804"/>
                <w:tab w:val="right" w:pos="7655"/>
              </w:tabs>
              <w:jc w:val="right"/>
              <w:rPr>
                <w:b/>
                <w:sz w:val="18"/>
                <w:szCs w:val="18"/>
                <w:lang w:val="en-US"/>
              </w:rPr>
            </w:pPr>
            <w:r>
              <w:rPr>
                <w:b/>
                <w:sz w:val="18"/>
                <w:szCs w:val="18"/>
                <w:lang w:val="en-US"/>
              </w:rPr>
              <w:t>(</w:t>
            </w:r>
            <w:r w:rsidR="00FF7A87">
              <w:rPr>
                <w:b/>
                <w:sz w:val="18"/>
                <w:szCs w:val="18"/>
                <w:lang w:val="bg-BG"/>
              </w:rPr>
              <w:t>6,</w:t>
            </w:r>
            <w:r w:rsidR="002E7E02">
              <w:rPr>
                <w:b/>
                <w:sz w:val="18"/>
                <w:szCs w:val="18"/>
                <w:lang w:val="en-US"/>
              </w:rPr>
              <w:t>438</w:t>
            </w:r>
            <w:r>
              <w:rPr>
                <w:b/>
                <w:sz w:val="18"/>
                <w:szCs w:val="18"/>
                <w:lang w:val="en-US"/>
              </w:rPr>
              <w:t>)</w:t>
            </w:r>
          </w:p>
        </w:tc>
        <w:tc>
          <w:tcPr>
            <w:tcW w:w="1667" w:type="dxa"/>
            <w:gridSpan w:val="2"/>
            <w:tcBorders>
              <w:top w:val="single" w:sz="4" w:space="0" w:color="auto"/>
              <w:bottom w:val="single" w:sz="4" w:space="0" w:color="auto"/>
            </w:tcBorders>
            <w:vAlign w:val="bottom"/>
          </w:tcPr>
          <w:p w14:paraId="08ED79B7" w14:textId="3FDB3451" w:rsidR="00640DB3" w:rsidRPr="002C71D4" w:rsidRDefault="002C71D4" w:rsidP="00640DB3">
            <w:pPr>
              <w:tabs>
                <w:tab w:val="left" w:pos="1134"/>
                <w:tab w:val="left" w:pos="1276"/>
                <w:tab w:val="center" w:pos="3402"/>
                <w:tab w:val="left" w:pos="3969"/>
                <w:tab w:val="center" w:pos="4536"/>
                <w:tab w:val="center" w:pos="5670"/>
                <w:tab w:val="center" w:pos="6804"/>
                <w:tab w:val="right" w:pos="7655"/>
              </w:tabs>
              <w:jc w:val="right"/>
              <w:rPr>
                <w:b/>
                <w:sz w:val="18"/>
                <w:szCs w:val="18"/>
                <w:lang w:val="bg-BG"/>
              </w:rPr>
            </w:pPr>
            <w:r>
              <w:rPr>
                <w:b/>
                <w:sz w:val="18"/>
                <w:szCs w:val="18"/>
                <w:lang w:val="bg-BG"/>
              </w:rPr>
              <w:t>969</w:t>
            </w:r>
          </w:p>
        </w:tc>
      </w:tr>
    </w:tbl>
    <w:p w14:paraId="0BB44F53" w14:textId="77777777" w:rsidR="00F87818" w:rsidRPr="005670B3" w:rsidRDefault="00F87818" w:rsidP="00620420">
      <w:pPr>
        <w:rPr>
          <w:sz w:val="18"/>
          <w:szCs w:val="18"/>
        </w:rPr>
      </w:pPr>
    </w:p>
    <w:tbl>
      <w:tblPr>
        <w:tblW w:w="9497" w:type="dxa"/>
        <w:tblInd w:w="108" w:type="dxa"/>
        <w:tblLayout w:type="fixed"/>
        <w:tblLook w:val="0000" w:firstRow="0" w:lastRow="0" w:firstColumn="0" w:lastColumn="0" w:noHBand="0" w:noVBand="0"/>
      </w:tblPr>
      <w:tblGrid>
        <w:gridCol w:w="4962"/>
        <w:gridCol w:w="850"/>
        <w:gridCol w:w="2018"/>
        <w:gridCol w:w="1667"/>
      </w:tblGrid>
      <w:tr w:rsidR="00F87818" w:rsidRPr="005319AA" w14:paraId="6A3C46F9" w14:textId="77777777" w:rsidTr="005319AA">
        <w:trPr>
          <w:trHeight w:val="80"/>
        </w:trPr>
        <w:tc>
          <w:tcPr>
            <w:tcW w:w="4962" w:type="dxa"/>
          </w:tcPr>
          <w:p w14:paraId="1F53C76C" w14:textId="731FE529" w:rsidR="00F87818" w:rsidRPr="005319AA" w:rsidRDefault="007D7493" w:rsidP="00822897">
            <w:pPr>
              <w:ind w:left="-108"/>
              <w:rPr>
                <w:b/>
                <w:bCs/>
                <w:sz w:val="18"/>
                <w:szCs w:val="18"/>
                <w:lang w:val="bg-BG"/>
              </w:rPr>
            </w:pPr>
            <w:r w:rsidRPr="005319AA">
              <w:rPr>
                <w:b/>
                <w:bCs/>
                <w:sz w:val="18"/>
                <w:szCs w:val="18"/>
                <w:lang w:val="bg-BG"/>
              </w:rPr>
              <w:t>Загуба</w:t>
            </w:r>
            <w:r w:rsidR="002E5936">
              <w:rPr>
                <w:b/>
                <w:bCs/>
                <w:sz w:val="18"/>
                <w:szCs w:val="18"/>
                <w:lang w:val="bg-BG"/>
              </w:rPr>
              <w:t>/Печалба</w:t>
            </w:r>
            <w:r w:rsidR="00E5105A" w:rsidRPr="005319AA">
              <w:rPr>
                <w:b/>
                <w:bCs/>
                <w:sz w:val="18"/>
                <w:szCs w:val="18"/>
                <w:lang w:val="bg-BG"/>
              </w:rPr>
              <w:t xml:space="preserve"> </w:t>
            </w:r>
            <w:r w:rsidR="00F87818" w:rsidRPr="005319AA">
              <w:rPr>
                <w:b/>
                <w:bCs/>
                <w:sz w:val="18"/>
                <w:szCs w:val="18"/>
                <w:lang w:val="bg-BG"/>
              </w:rPr>
              <w:t>на акция (лева на акция)</w:t>
            </w:r>
          </w:p>
        </w:tc>
        <w:tc>
          <w:tcPr>
            <w:tcW w:w="850" w:type="dxa"/>
            <w:vAlign w:val="bottom"/>
          </w:tcPr>
          <w:p w14:paraId="6C162A69" w14:textId="77777777" w:rsidR="00F87818" w:rsidRPr="005319AA" w:rsidRDefault="00F87818" w:rsidP="00235CDE">
            <w:pPr>
              <w:jc w:val="center"/>
              <w:rPr>
                <w:b/>
                <w:bCs/>
                <w:sz w:val="18"/>
                <w:szCs w:val="18"/>
                <w:lang w:val="en-US"/>
              </w:rPr>
            </w:pPr>
            <w:r w:rsidRPr="005319AA">
              <w:rPr>
                <w:b/>
                <w:bCs/>
                <w:sz w:val="18"/>
                <w:szCs w:val="18"/>
                <w:lang w:val="en-US"/>
              </w:rPr>
              <w:t>2</w:t>
            </w:r>
            <w:r w:rsidR="00235CDE" w:rsidRPr="005319AA">
              <w:rPr>
                <w:b/>
                <w:bCs/>
                <w:sz w:val="18"/>
                <w:szCs w:val="18"/>
                <w:lang w:val="en-US"/>
              </w:rPr>
              <w:t>5</w:t>
            </w:r>
          </w:p>
        </w:tc>
        <w:tc>
          <w:tcPr>
            <w:tcW w:w="2018" w:type="dxa"/>
            <w:vAlign w:val="bottom"/>
          </w:tcPr>
          <w:p w14:paraId="2965F67B" w14:textId="39609BB2" w:rsidR="00F87818" w:rsidRPr="00DE631C" w:rsidRDefault="00DE631C" w:rsidP="00470147">
            <w:pPr>
              <w:tabs>
                <w:tab w:val="left" w:pos="1134"/>
                <w:tab w:val="left" w:pos="1276"/>
                <w:tab w:val="center" w:pos="3402"/>
                <w:tab w:val="center" w:pos="4536"/>
                <w:tab w:val="center" w:pos="5670"/>
                <w:tab w:val="center" w:pos="6804"/>
                <w:tab w:val="right" w:pos="7655"/>
              </w:tabs>
              <w:jc w:val="right"/>
              <w:rPr>
                <w:b/>
                <w:bCs/>
                <w:sz w:val="18"/>
                <w:szCs w:val="18"/>
                <w:lang w:val="en-US"/>
              </w:rPr>
            </w:pPr>
            <w:r>
              <w:rPr>
                <w:b/>
                <w:bCs/>
                <w:sz w:val="18"/>
                <w:szCs w:val="18"/>
                <w:lang w:val="en-US"/>
              </w:rPr>
              <w:t>(</w:t>
            </w:r>
            <w:r w:rsidR="00BB3093">
              <w:rPr>
                <w:b/>
                <w:bCs/>
                <w:sz w:val="18"/>
                <w:szCs w:val="18"/>
                <w:lang w:val="bg-BG"/>
              </w:rPr>
              <w:t>1</w:t>
            </w:r>
            <w:r>
              <w:rPr>
                <w:b/>
                <w:bCs/>
                <w:sz w:val="18"/>
                <w:szCs w:val="18"/>
                <w:lang w:val="en-US"/>
              </w:rPr>
              <w:t>.</w:t>
            </w:r>
            <w:r w:rsidR="00BB3093">
              <w:rPr>
                <w:b/>
                <w:bCs/>
                <w:sz w:val="18"/>
                <w:szCs w:val="18"/>
                <w:lang w:val="bg-BG"/>
              </w:rPr>
              <w:t>19</w:t>
            </w:r>
            <w:r>
              <w:rPr>
                <w:b/>
                <w:bCs/>
                <w:sz w:val="18"/>
                <w:szCs w:val="18"/>
                <w:lang w:val="en-US"/>
              </w:rPr>
              <w:t>)</w:t>
            </w:r>
          </w:p>
        </w:tc>
        <w:tc>
          <w:tcPr>
            <w:tcW w:w="1667" w:type="dxa"/>
            <w:vAlign w:val="bottom"/>
          </w:tcPr>
          <w:p w14:paraId="47AD9BBC" w14:textId="7F0C383B" w:rsidR="00F87818" w:rsidRPr="002C71D4" w:rsidRDefault="00470147" w:rsidP="007B4F1E">
            <w:pPr>
              <w:tabs>
                <w:tab w:val="left" w:pos="1134"/>
                <w:tab w:val="left" w:pos="1276"/>
                <w:tab w:val="center" w:pos="3402"/>
                <w:tab w:val="center" w:pos="4536"/>
                <w:tab w:val="center" w:pos="5670"/>
                <w:tab w:val="center" w:pos="6804"/>
                <w:tab w:val="right" w:pos="7655"/>
              </w:tabs>
              <w:jc w:val="right"/>
              <w:rPr>
                <w:b/>
                <w:bCs/>
                <w:sz w:val="18"/>
                <w:szCs w:val="18"/>
                <w:lang w:val="bg-BG"/>
              </w:rPr>
            </w:pPr>
            <w:r>
              <w:rPr>
                <w:b/>
                <w:bCs/>
                <w:sz w:val="18"/>
                <w:szCs w:val="18"/>
                <w:lang w:val="en-US"/>
              </w:rPr>
              <w:t>0.</w:t>
            </w:r>
            <w:r w:rsidR="002C71D4">
              <w:rPr>
                <w:b/>
                <w:bCs/>
                <w:sz w:val="18"/>
                <w:szCs w:val="18"/>
                <w:lang w:val="bg-BG"/>
              </w:rPr>
              <w:t>18</w:t>
            </w:r>
          </w:p>
        </w:tc>
      </w:tr>
    </w:tbl>
    <w:p w14:paraId="257BA9D5" w14:textId="77777777" w:rsidR="00310D6F" w:rsidRPr="005319AA" w:rsidRDefault="00310D6F" w:rsidP="00620420">
      <w:pPr>
        <w:rPr>
          <w:b/>
          <w:bCs/>
          <w:sz w:val="18"/>
          <w:szCs w:val="18"/>
        </w:rPr>
      </w:pPr>
    </w:p>
    <w:p w14:paraId="0A532B3D" w14:textId="19B093DD" w:rsidR="00A36B69" w:rsidRPr="00A36B69" w:rsidRDefault="00A36B69" w:rsidP="00A36B69">
      <w:pPr>
        <w:rPr>
          <w:sz w:val="18"/>
          <w:szCs w:val="18"/>
          <w:lang w:val="bg-BG"/>
        </w:rPr>
      </w:pPr>
      <w:r w:rsidRPr="00A36B69">
        <w:rPr>
          <w:sz w:val="18"/>
          <w:szCs w:val="18"/>
          <w:lang w:val="bg-BG"/>
        </w:rPr>
        <w:t xml:space="preserve">Финансовите отчети на стр. </w:t>
      </w:r>
      <w:r w:rsidRPr="00A36B69">
        <w:rPr>
          <w:sz w:val="18"/>
          <w:szCs w:val="18"/>
        </w:rPr>
        <w:t>1</w:t>
      </w:r>
      <w:r w:rsidRPr="00A36B69">
        <w:rPr>
          <w:sz w:val="18"/>
          <w:szCs w:val="18"/>
          <w:lang w:val="bg-BG"/>
        </w:rPr>
        <w:t>-</w:t>
      </w:r>
      <w:r w:rsidR="00241F9E">
        <w:rPr>
          <w:sz w:val="18"/>
          <w:szCs w:val="18"/>
          <w:lang w:val="en-US"/>
        </w:rPr>
        <w:t>5</w:t>
      </w:r>
      <w:r w:rsidR="00293E3F">
        <w:rPr>
          <w:sz w:val="18"/>
          <w:szCs w:val="18"/>
          <w:lang w:val="en-US"/>
        </w:rPr>
        <w:t>4</w:t>
      </w:r>
      <w:r w:rsidRPr="00A36B69">
        <w:rPr>
          <w:sz w:val="18"/>
          <w:szCs w:val="18"/>
          <w:lang w:val="bg-BG"/>
        </w:rPr>
        <w:t xml:space="preserve"> са одобрени </w:t>
      </w:r>
      <w:r w:rsidRPr="00A36B69">
        <w:rPr>
          <w:sz w:val="18"/>
          <w:szCs w:val="18"/>
        </w:rPr>
        <w:t>o</w:t>
      </w:r>
      <w:r w:rsidRPr="00A36B69">
        <w:rPr>
          <w:sz w:val="18"/>
          <w:szCs w:val="18"/>
          <w:lang w:val="bg-BG"/>
        </w:rPr>
        <w:t>т</w:t>
      </w:r>
      <w:r w:rsidRPr="00A36B69">
        <w:rPr>
          <w:sz w:val="18"/>
          <w:szCs w:val="18"/>
        </w:rPr>
        <w:t xml:space="preserve"> </w:t>
      </w:r>
      <w:r w:rsidRPr="00A36B69">
        <w:rPr>
          <w:sz w:val="18"/>
          <w:szCs w:val="18"/>
          <w:lang w:val="bg-BG"/>
        </w:rPr>
        <w:t>Съвета на директорите.</w:t>
      </w:r>
    </w:p>
    <w:p w14:paraId="7E01EE84" w14:textId="2B283CA9" w:rsidR="00335A87" w:rsidRDefault="00335A87" w:rsidP="00DE6C2B">
      <w:pPr>
        <w:rPr>
          <w:sz w:val="18"/>
          <w:szCs w:val="18"/>
          <w:lang w:val="bg-BG"/>
        </w:rPr>
      </w:pPr>
    </w:p>
    <w:p w14:paraId="41ABD8DD" w14:textId="77777777" w:rsidR="00335A87" w:rsidRPr="005670B3" w:rsidRDefault="00335A87" w:rsidP="00DE6C2B">
      <w:pPr>
        <w:rPr>
          <w:sz w:val="18"/>
          <w:szCs w:val="18"/>
          <w:lang w:val="bg-BG"/>
        </w:rPr>
      </w:pPr>
    </w:p>
    <w:p w14:paraId="6C6006F5" w14:textId="77777777" w:rsidR="00D30D17" w:rsidRPr="005670B3" w:rsidRDefault="00D30D17" w:rsidP="00DE6C2B">
      <w:pPr>
        <w:rPr>
          <w:sz w:val="18"/>
          <w:szCs w:val="18"/>
          <w:lang w:val="bg-BG"/>
        </w:rPr>
      </w:pPr>
    </w:p>
    <w:tbl>
      <w:tblPr>
        <w:tblW w:w="9322" w:type="dxa"/>
        <w:tblLayout w:type="fixed"/>
        <w:tblLook w:val="0000" w:firstRow="0" w:lastRow="0" w:firstColumn="0" w:lastColumn="0" w:noHBand="0" w:noVBand="0"/>
      </w:tblPr>
      <w:tblGrid>
        <w:gridCol w:w="3348"/>
        <w:gridCol w:w="2005"/>
        <w:gridCol w:w="3969"/>
      </w:tblGrid>
      <w:tr w:rsidR="00BD0A4E" w:rsidRPr="005670B3" w14:paraId="4DA31F97" w14:textId="77777777" w:rsidTr="001D7371">
        <w:trPr>
          <w:trHeight w:val="158"/>
        </w:trPr>
        <w:tc>
          <w:tcPr>
            <w:tcW w:w="3348" w:type="dxa"/>
            <w:tcBorders>
              <w:top w:val="single" w:sz="4" w:space="0" w:color="auto"/>
            </w:tcBorders>
          </w:tcPr>
          <w:p w14:paraId="3AF7E488" w14:textId="6976115F" w:rsidR="00BD0A4E" w:rsidRPr="005670B3" w:rsidRDefault="001C2611" w:rsidP="00BD0A4E">
            <w:pPr>
              <w:ind w:left="-108"/>
              <w:rPr>
                <w:sz w:val="18"/>
                <w:szCs w:val="18"/>
                <w:lang w:val="bg-BG"/>
              </w:rPr>
            </w:pPr>
            <w:r>
              <w:rPr>
                <w:sz w:val="18"/>
                <w:szCs w:val="18"/>
                <w:lang w:val="bg-BG"/>
              </w:rPr>
              <w:t>Преслав Козовски</w:t>
            </w:r>
          </w:p>
        </w:tc>
        <w:tc>
          <w:tcPr>
            <w:tcW w:w="2005" w:type="dxa"/>
          </w:tcPr>
          <w:p w14:paraId="5307153D" w14:textId="77777777" w:rsidR="00BD0A4E" w:rsidRPr="005670B3" w:rsidRDefault="00BD0A4E" w:rsidP="00BD0A4E">
            <w:pPr>
              <w:rPr>
                <w:sz w:val="18"/>
                <w:szCs w:val="18"/>
                <w:lang w:val="bg-BG"/>
              </w:rPr>
            </w:pPr>
          </w:p>
        </w:tc>
        <w:tc>
          <w:tcPr>
            <w:tcW w:w="3969" w:type="dxa"/>
            <w:tcBorders>
              <w:top w:val="single" w:sz="4" w:space="0" w:color="auto"/>
            </w:tcBorders>
          </w:tcPr>
          <w:p w14:paraId="51C6AB36" w14:textId="77777777" w:rsidR="00BD0A4E" w:rsidRPr="005670B3" w:rsidRDefault="00BD0A4E" w:rsidP="00BD0A4E">
            <w:pPr>
              <w:rPr>
                <w:sz w:val="18"/>
                <w:szCs w:val="18"/>
                <w:lang w:val="bg-BG"/>
              </w:rPr>
            </w:pPr>
            <w:r w:rsidRPr="005670B3">
              <w:rPr>
                <w:sz w:val="18"/>
                <w:szCs w:val="18"/>
                <w:lang w:val="bg-BG"/>
              </w:rPr>
              <w:t>Людмила Стамова</w:t>
            </w:r>
          </w:p>
        </w:tc>
      </w:tr>
      <w:tr w:rsidR="00BD0A4E" w:rsidRPr="005670B3" w14:paraId="1A1DC1C2" w14:textId="77777777" w:rsidTr="001D7371">
        <w:trPr>
          <w:trHeight w:val="249"/>
        </w:trPr>
        <w:tc>
          <w:tcPr>
            <w:tcW w:w="3348" w:type="dxa"/>
          </w:tcPr>
          <w:p w14:paraId="05FFD00E" w14:textId="77777777" w:rsidR="00BD0A4E" w:rsidRPr="005670B3" w:rsidRDefault="00BD0A4E" w:rsidP="00BD0A4E">
            <w:pPr>
              <w:pStyle w:val="Header"/>
              <w:tabs>
                <w:tab w:val="clear" w:pos="4320"/>
                <w:tab w:val="clear" w:pos="8640"/>
              </w:tabs>
              <w:ind w:left="-108"/>
              <w:rPr>
                <w:sz w:val="18"/>
                <w:szCs w:val="18"/>
                <w:lang w:val="bg-BG"/>
              </w:rPr>
            </w:pPr>
            <w:r w:rsidRPr="005670B3">
              <w:rPr>
                <w:sz w:val="18"/>
                <w:szCs w:val="18"/>
                <w:lang w:val="bg-BG"/>
              </w:rPr>
              <w:t>Изпълнителен директор</w:t>
            </w:r>
          </w:p>
        </w:tc>
        <w:tc>
          <w:tcPr>
            <w:tcW w:w="2005" w:type="dxa"/>
          </w:tcPr>
          <w:p w14:paraId="41DD67A7" w14:textId="77777777" w:rsidR="00BD0A4E" w:rsidRPr="006F466C" w:rsidRDefault="00BD0A4E" w:rsidP="00BD0A4E">
            <w:pPr>
              <w:rPr>
                <w:sz w:val="18"/>
                <w:szCs w:val="18"/>
                <w:lang w:val="en-US"/>
              </w:rPr>
            </w:pPr>
          </w:p>
        </w:tc>
        <w:tc>
          <w:tcPr>
            <w:tcW w:w="3969" w:type="dxa"/>
          </w:tcPr>
          <w:p w14:paraId="65DE3ED8" w14:textId="77777777" w:rsidR="00BD0A4E" w:rsidRPr="005670B3" w:rsidRDefault="00BD0A4E" w:rsidP="00BD0A4E">
            <w:pPr>
              <w:rPr>
                <w:sz w:val="18"/>
                <w:szCs w:val="18"/>
                <w:lang w:val="bg-BG"/>
              </w:rPr>
            </w:pPr>
            <w:r w:rsidRPr="005670B3">
              <w:rPr>
                <w:sz w:val="18"/>
                <w:szCs w:val="18"/>
                <w:lang w:val="bg-BG"/>
              </w:rPr>
              <w:t>Финансов директор</w:t>
            </w:r>
          </w:p>
        </w:tc>
      </w:tr>
      <w:tr w:rsidR="008877F5" w:rsidRPr="005670B3" w14:paraId="7475402B" w14:textId="77777777" w:rsidTr="001D7371">
        <w:trPr>
          <w:trHeight w:val="249"/>
        </w:trPr>
        <w:tc>
          <w:tcPr>
            <w:tcW w:w="3348" w:type="dxa"/>
          </w:tcPr>
          <w:p w14:paraId="029EE86D" w14:textId="06A95137" w:rsidR="008877F5" w:rsidRPr="00AA19DD" w:rsidRDefault="00592918" w:rsidP="00AA19DD">
            <w:pPr>
              <w:tabs>
                <w:tab w:val="left" w:pos="2835"/>
              </w:tabs>
              <w:ind w:left="-108"/>
              <w:rPr>
                <w:sz w:val="18"/>
                <w:szCs w:val="18"/>
                <w:lang w:val="bg-BG"/>
              </w:rPr>
            </w:pPr>
            <w:r>
              <w:rPr>
                <w:sz w:val="20"/>
                <w:szCs w:val="20"/>
                <w:lang w:val="bg-BG"/>
              </w:rPr>
              <w:t>2</w:t>
            </w:r>
            <w:r w:rsidR="006831FC">
              <w:rPr>
                <w:sz w:val="20"/>
                <w:szCs w:val="20"/>
                <w:lang w:val="bg-BG"/>
              </w:rPr>
              <w:t>4 юли</w:t>
            </w:r>
            <w:r w:rsidR="008877F5" w:rsidRPr="00983999">
              <w:rPr>
                <w:sz w:val="20"/>
                <w:szCs w:val="20"/>
                <w:lang w:val="bg-BG"/>
              </w:rPr>
              <w:t xml:space="preserve"> 20</w:t>
            </w:r>
            <w:r w:rsidR="008877F5" w:rsidRPr="00983999">
              <w:rPr>
                <w:sz w:val="20"/>
                <w:szCs w:val="20"/>
                <w:lang w:val="en-US"/>
              </w:rPr>
              <w:t>2</w:t>
            </w:r>
            <w:r w:rsidR="00470147">
              <w:rPr>
                <w:sz w:val="20"/>
                <w:szCs w:val="20"/>
                <w:lang w:val="bg-BG"/>
              </w:rPr>
              <w:t>3</w:t>
            </w:r>
            <w:r w:rsidR="008877F5" w:rsidRPr="00983999">
              <w:rPr>
                <w:sz w:val="20"/>
                <w:szCs w:val="20"/>
                <w:lang w:val="bg-BG"/>
              </w:rPr>
              <w:t xml:space="preserve"> г. </w:t>
            </w:r>
          </w:p>
        </w:tc>
        <w:tc>
          <w:tcPr>
            <w:tcW w:w="2005" w:type="dxa"/>
          </w:tcPr>
          <w:p w14:paraId="254752E0" w14:textId="77777777" w:rsidR="008877F5" w:rsidRPr="00AA19DD" w:rsidRDefault="008877F5" w:rsidP="00AA19DD">
            <w:pPr>
              <w:rPr>
                <w:sz w:val="18"/>
                <w:szCs w:val="18"/>
                <w:lang w:val="bg-BG"/>
              </w:rPr>
            </w:pPr>
          </w:p>
        </w:tc>
        <w:tc>
          <w:tcPr>
            <w:tcW w:w="3969" w:type="dxa"/>
          </w:tcPr>
          <w:p w14:paraId="3C431479" w14:textId="7CD15EF0" w:rsidR="008877F5" w:rsidRPr="00AA19DD" w:rsidRDefault="00592918" w:rsidP="00470147">
            <w:pPr>
              <w:tabs>
                <w:tab w:val="left" w:pos="2835"/>
              </w:tabs>
              <w:rPr>
                <w:sz w:val="18"/>
                <w:szCs w:val="18"/>
                <w:lang w:val="bg-BG"/>
              </w:rPr>
            </w:pPr>
            <w:r>
              <w:rPr>
                <w:sz w:val="20"/>
                <w:szCs w:val="20"/>
                <w:lang w:val="bg-BG"/>
              </w:rPr>
              <w:t>2</w:t>
            </w:r>
            <w:r w:rsidR="006831FC">
              <w:rPr>
                <w:sz w:val="20"/>
                <w:szCs w:val="20"/>
                <w:lang w:val="bg-BG"/>
              </w:rPr>
              <w:t>4 юли</w:t>
            </w:r>
            <w:r w:rsidR="008877F5" w:rsidRPr="00983999">
              <w:rPr>
                <w:sz w:val="20"/>
                <w:szCs w:val="20"/>
                <w:lang w:val="bg-BG"/>
              </w:rPr>
              <w:t xml:space="preserve"> 20</w:t>
            </w:r>
            <w:r w:rsidR="008877F5" w:rsidRPr="00983999">
              <w:rPr>
                <w:sz w:val="20"/>
                <w:szCs w:val="20"/>
                <w:lang w:val="en-US"/>
              </w:rPr>
              <w:t>2</w:t>
            </w:r>
            <w:r w:rsidR="00470147">
              <w:rPr>
                <w:sz w:val="20"/>
                <w:szCs w:val="20"/>
                <w:lang w:val="bg-BG"/>
              </w:rPr>
              <w:t>3</w:t>
            </w:r>
            <w:r w:rsidR="008877F5" w:rsidRPr="00983999">
              <w:rPr>
                <w:sz w:val="20"/>
                <w:szCs w:val="20"/>
                <w:lang w:val="bg-BG"/>
              </w:rPr>
              <w:t xml:space="preserve"> г.</w:t>
            </w:r>
          </w:p>
        </w:tc>
      </w:tr>
      <w:tr w:rsidR="008877F5" w:rsidRPr="005670B3" w14:paraId="6BF34B77" w14:textId="77777777" w:rsidTr="00983999">
        <w:trPr>
          <w:trHeight w:val="97"/>
        </w:trPr>
        <w:tc>
          <w:tcPr>
            <w:tcW w:w="5353" w:type="dxa"/>
            <w:gridSpan w:val="2"/>
          </w:tcPr>
          <w:p w14:paraId="512BA622" w14:textId="77777777" w:rsidR="008877F5" w:rsidRPr="00AA19DD" w:rsidRDefault="008877F5" w:rsidP="00AA19DD">
            <w:pPr>
              <w:ind w:left="-108"/>
              <w:rPr>
                <w:sz w:val="18"/>
                <w:szCs w:val="18"/>
                <w:lang w:val="bg-BG"/>
              </w:rPr>
            </w:pPr>
          </w:p>
        </w:tc>
        <w:tc>
          <w:tcPr>
            <w:tcW w:w="3969" w:type="dxa"/>
          </w:tcPr>
          <w:p w14:paraId="12915194" w14:textId="77777777" w:rsidR="008877F5" w:rsidRPr="00AA19DD" w:rsidRDefault="008877F5" w:rsidP="00AA19DD">
            <w:pPr>
              <w:pStyle w:val="Header"/>
              <w:tabs>
                <w:tab w:val="clear" w:pos="4320"/>
                <w:tab w:val="clear" w:pos="8640"/>
              </w:tabs>
              <w:rPr>
                <w:sz w:val="18"/>
                <w:szCs w:val="18"/>
                <w:lang w:val="bg-BG"/>
              </w:rPr>
            </w:pPr>
          </w:p>
        </w:tc>
      </w:tr>
      <w:tr w:rsidR="008877F5" w:rsidRPr="005670B3" w14:paraId="72237B40" w14:textId="77777777" w:rsidTr="001D7371">
        <w:trPr>
          <w:trHeight w:val="249"/>
        </w:trPr>
        <w:tc>
          <w:tcPr>
            <w:tcW w:w="5353" w:type="dxa"/>
            <w:gridSpan w:val="2"/>
          </w:tcPr>
          <w:p w14:paraId="6FA316FA" w14:textId="7E01E577" w:rsidR="008877F5" w:rsidRPr="00AA19DD" w:rsidRDefault="008877F5" w:rsidP="008877F5">
            <w:pPr>
              <w:pStyle w:val="Style1"/>
              <w:adjustRightInd/>
              <w:ind w:left="-108"/>
              <w:rPr>
                <w:sz w:val="18"/>
                <w:szCs w:val="18"/>
                <w:lang w:val="bg-BG"/>
              </w:rPr>
            </w:pPr>
          </w:p>
        </w:tc>
        <w:tc>
          <w:tcPr>
            <w:tcW w:w="3969" w:type="dxa"/>
          </w:tcPr>
          <w:p w14:paraId="5EB573AC" w14:textId="77777777" w:rsidR="008877F5" w:rsidRPr="00AA19DD" w:rsidRDefault="008877F5" w:rsidP="00AA19DD">
            <w:pPr>
              <w:pStyle w:val="Header"/>
              <w:tabs>
                <w:tab w:val="clear" w:pos="4320"/>
                <w:tab w:val="clear" w:pos="8640"/>
              </w:tabs>
              <w:rPr>
                <w:sz w:val="18"/>
                <w:szCs w:val="18"/>
                <w:lang w:val="bg-BG"/>
              </w:rPr>
            </w:pPr>
          </w:p>
        </w:tc>
      </w:tr>
      <w:tr w:rsidR="008877F5" w:rsidRPr="005670B3" w14:paraId="198B73EF" w14:textId="77777777" w:rsidTr="001D7371">
        <w:trPr>
          <w:trHeight w:val="249"/>
        </w:trPr>
        <w:tc>
          <w:tcPr>
            <w:tcW w:w="5353" w:type="dxa"/>
            <w:gridSpan w:val="2"/>
          </w:tcPr>
          <w:p w14:paraId="31DEF084" w14:textId="644E609D" w:rsidR="008877F5" w:rsidRPr="005670B3" w:rsidRDefault="008877F5" w:rsidP="00606BE3">
            <w:pPr>
              <w:ind w:left="-110"/>
              <w:rPr>
                <w:sz w:val="18"/>
                <w:szCs w:val="18"/>
                <w:lang w:val="bg-BG"/>
              </w:rPr>
            </w:pPr>
          </w:p>
        </w:tc>
        <w:tc>
          <w:tcPr>
            <w:tcW w:w="3969" w:type="dxa"/>
          </w:tcPr>
          <w:p w14:paraId="50BDB9BD" w14:textId="77777777" w:rsidR="008877F5" w:rsidRPr="005670B3" w:rsidRDefault="008877F5" w:rsidP="00196ECD">
            <w:pPr>
              <w:rPr>
                <w:sz w:val="18"/>
                <w:szCs w:val="18"/>
                <w:lang w:val="bg-BG"/>
              </w:rPr>
            </w:pPr>
          </w:p>
        </w:tc>
      </w:tr>
      <w:tr w:rsidR="008877F5" w:rsidRPr="00D211E1" w14:paraId="5DE85CF8" w14:textId="77777777" w:rsidTr="001D7371">
        <w:trPr>
          <w:trHeight w:val="249"/>
        </w:trPr>
        <w:tc>
          <w:tcPr>
            <w:tcW w:w="3348" w:type="dxa"/>
          </w:tcPr>
          <w:p w14:paraId="15EB5D5C" w14:textId="77777777" w:rsidR="008877F5" w:rsidRPr="00D211E1" w:rsidRDefault="008877F5" w:rsidP="003216C1">
            <w:pPr>
              <w:tabs>
                <w:tab w:val="left" w:pos="2835"/>
              </w:tabs>
              <w:ind w:left="-108"/>
              <w:rPr>
                <w:sz w:val="22"/>
                <w:szCs w:val="22"/>
                <w:lang w:val="bg-BG"/>
              </w:rPr>
            </w:pPr>
          </w:p>
        </w:tc>
        <w:tc>
          <w:tcPr>
            <w:tcW w:w="2005" w:type="dxa"/>
          </w:tcPr>
          <w:p w14:paraId="01695B7B" w14:textId="77777777" w:rsidR="008877F5" w:rsidRPr="00D211E1" w:rsidRDefault="008877F5" w:rsidP="00305E6C">
            <w:pPr>
              <w:rPr>
                <w:sz w:val="22"/>
                <w:szCs w:val="22"/>
                <w:lang w:val="bg-BG"/>
              </w:rPr>
            </w:pPr>
          </w:p>
        </w:tc>
        <w:tc>
          <w:tcPr>
            <w:tcW w:w="3969" w:type="dxa"/>
          </w:tcPr>
          <w:p w14:paraId="41E734FB" w14:textId="77777777" w:rsidR="008877F5" w:rsidRPr="00D211E1" w:rsidRDefault="008877F5" w:rsidP="003216C1">
            <w:pPr>
              <w:tabs>
                <w:tab w:val="left" w:pos="2835"/>
              </w:tabs>
              <w:rPr>
                <w:sz w:val="22"/>
                <w:szCs w:val="22"/>
                <w:lang w:val="bg-BG"/>
              </w:rPr>
            </w:pPr>
          </w:p>
        </w:tc>
      </w:tr>
    </w:tbl>
    <w:p w14:paraId="36438EF4" w14:textId="77777777" w:rsidR="00D30D17" w:rsidRPr="00D211E1" w:rsidRDefault="00D30D17" w:rsidP="00620420">
      <w:pPr>
        <w:pStyle w:val="Subject"/>
        <w:keepNext w:val="0"/>
        <w:keepLines w:val="0"/>
        <w:tabs>
          <w:tab w:val="left" w:pos="1134"/>
          <w:tab w:val="left" w:pos="1276"/>
          <w:tab w:val="center" w:pos="3402"/>
          <w:tab w:val="left" w:pos="3969"/>
          <w:tab w:val="center" w:pos="4536"/>
          <w:tab w:val="center" w:pos="5670"/>
          <w:tab w:val="center" w:pos="6804"/>
          <w:tab w:val="right" w:pos="7655"/>
        </w:tabs>
        <w:spacing w:line="240" w:lineRule="auto"/>
        <w:rPr>
          <w:b w:val="0"/>
          <w:sz w:val="22"/>
          <w:szCs w:val="22"/>
          <w:lang w:val="bg-BG"/>
        </w:rPr>
        <w:sectPr w:rsidR="00D30D17" w:rsidRPr="00D211E1" w:rsidSect="00A245EE">
          <w:headerReference w:type="default" r:id="rId16"/>
          <w:footerReference w:type="default" r:id="rId17"/>
          <w:headerReference w:type="first" r:id="rId18"/>
          <w:footerReference w:type="first" r:id="rId19"/>
          <w:pgSz w:w="11907" w:h="16840" w:code="9"/>
          <w:pgMar w:top="1417" w:right="1417" w:bottom="1417" w:left="1417" w:header="567" w:footer="567" w:gutter="0"/>
          <w:pgNumType w:start="1"/>
          <w:cols w:space="708"/>
          <w:titlePg/>
          <w:docGrid w:linePitch="326"/>
        </w:sectPr>
      </w:pPr>
    </w:p>
    <w:tbl>
      <w:tblPr>
        <w:tblW w:w="14460" w:type="dxa"/>
        <w:tblInd w:w="-142" w:type="dxa"/>
        <w:tblLayout w:type="fixed"/>
        <w:tblCellMar>
          <w:left w:w="71" w:type="dxa"/>
          <w:right w:w="71" w:type="dxa"/>
        </w:tblCellMar>
        <w:tblLook w:val="0000" w:firstRow="0" w:lastRow="0" w:firstColumn="0" w:lastColumn="0" w:noHBand="0" w:noVBand="0"/>
      </w:tblPr>
      <w:tblGrid>
        <w:gridCol w:w="5104"/>
        <w:gridCol w:w="1418"/>
        <w:gridCol w:w="1275"/>
        <w:gridCol w:w="1040"/>
        <w:gridCol w:w="1039"/>
        <w:gridCol w:w="1749"/>
        <w:gridCol w:w="1843"/>
        <w:gridCol w:w="992"/>
      </w:tblGrid>
      <w:tr w:rsidR="00DE6C2B" w:rsidRPr="00521BB8" w14:paraId="1CC1FB17" w14:textId="77777777" w:rsidTr="00521BB8">
        <w:tc>
          <w:tcPr>
            <w:tcW w:w="5104" w:type="dxa"/>
          </w:tcPr>
          <w:p w14:paraId="58CFFFF4" w14:textId="77777777" w:rsidR="008144C8" w:rsidRPr="00521BB8" w:rsidRDefault="008144C8" w:rsidP="00DE6C2B">
            <w:pPr>
              <w:pStyle w:val="Document1"/>
              <w:keepNext w:val="0"/>
              <w:keepLines w:val="0"/>
              <w:widowControl/>
              <w:tabs>
                <w:tab w:val="clear" w:pos="-720"/>
                <w:tab w:val="left" w:pos="709"/>
                <w:tab w:val="center" w:pos="3402"/>
                <w:tab w:val="center" w:pos="4253"/>
                <w:tab w:val="center" w:pos="5103"/>
                <w:tab w:val="center" w:pos="5954"/>
                <w:tab w:val="center" w:pos="6804"/>
                <w:tab w:val="center" w:pos="7655"/>
              </w:tabs>
              <w:suppressAutoHyphens w:val="0"/>
              <w:ind w:left="-71"/>
              <w:rPr>
                <w:rFonts w:ascii="Times New Roman" w:hAnsi="Times New Roman"/>
                <w:sz w:val="18"/>
                <w:szCs w:val="18"/>
                <w:lang w:val="bg-BG"/>
              </w:rPr>
            </w:pPr>
            <w:bookmarkStart w:id="2" w:name="_Hlk40199399"/>
            <w:r w:rsidRPr="00521BB8">
              <w:rPr>
                <w:rFonts w:ascii="Times New Roman" w:hAnsi="Times New Roman"/>
                <w:sz w:val="18"/>
                <w:szCs w:val="18"/>
                <w:lang w:val="bg-BG"/>
              </w:rPr>
              <w:lastRenderedPageBreak/>
              <w:t>(Всички суми са в хил. лева)</w:t>
            </w:r>
          </w:p>
        </w:tc>
        <w:tc>
          <w:tcPr>
            <w:tcW w:w="1418" w:type="dxa"/>
          </w:tcPr>
          <w:p w14:paraId="3E9B2143" w14:textId="06B62599" w:rsidR="008144C8" w:rsidRPr="00521BB8" w:rsidRDefault="008144C8" w:rsidP="0008296C">
            <w:pPr>
              <w:tabs>
                <w:tab w:val="left" w:pos="1134"/>
                <w:tab w:val="left" w:pos="1276"/>
                <w:tab w:val="center" w:pos="3402"/>
                <w:tab w:val="center" w:pos="4253"/>
                <w:tab w:val="center" w:pos="5103"/>
                <w:tab w:val="center" w:pos="5954"/>
                <w:tab w:val="center" w:pos="6804"/>
                <w:tab w:val="center" w:pos="7655"/>
              </w:tabs>
              <w:jc w:val="center"/>
              <w:rPr>
                <w:b/>
                <w:sz w:val="18"/>
                <w:szCs w:val="18"/>
                <w:lang w:val="bg-BG"/>
              </w:rPr>
            </w:pPr>
            <w:r w:rsidRPr="00521BB8">
              <w:rPr>
                <w:b/>
                <w:sz w:val="18"/>
                <w:szCs w:val="18"/>
                <w:lang w:val="bg-BG"/>
              </w:rPr>
              <w:t>Прил</w:t>
            </w:r>
            <w:r w:rsidR="00E86F06" w:rsidRPr="00521BB8">
              <w:rPr>
                <w:b/>
                <w:sz w:val="18"/>
                <w:szCs w:val="18"/>
                <w:lang w:val="bg-BG"/>
              </w:rPr>
              <w:t>ожение</w:t>
            </w:r>
          </w:p>
        </w:tc>
        <w:tc>
          <w:tcPr>
            <w:tcW w:w="1275" w:type="dxa"/>
          </w:tcPr>
          <w:p w14:paraId="6057D736" w14:textId="2390E3BD" w:rsidR="008144C8" w:rsidRPr="00521BB8" w:rsidRDefault="00521BB8" w:rsidP="0008296C">
            <w:pPr>
              <w:tabs>
                <w:tab w:val="left" w:pos="1134"/>
                <w:tab w:val="left" w:pos="1276"/>
                <w:tab w:val="center" w:pos="3402"/>
                <w:tab w:val="center" w:pos="4253"/>
                <w:tab w:val="center" w:pos="5103"/>
                <w:tab w:val="center" w:pos="5954"/>
                <w:tab w:val="center" w:pos="6804"/>
                <w:tab w:val="center" w:pos="7655"/>
              </w:tabs>
              <w:jc w:val="right"/>
              <w:rPr>
                <w:b/>
                <w:sz w:val="18"/>
                <w:szCs w:val="18"/>
                <w:lang w:val="bg-BG"/>
              </w:rPr>
            </w:pPr>
            <w:r w:rsidRPr="00521BB8">
              <w:rPr>
                <w:b/>
                <w:sz w:val="18"/>
                <w:szCs w:val="18"/>
                <w:lang w:val="bg-BG"/>
              </w:rPr>
              <w:t>Акционерен</w:t>
            </w:r>
            <w:r w:rsidR="008144C8" w:rsidRPr="00521BB8">
              <w:rPr>
                <w:b/>
                <w:sz w:val="18"/>
                <w:szCs w:val="18"/>
                <w:lang w:val="bg-BG"/>
              </w:rPr>
              <w:t xml:space="preserve"> капитал</w:t>
            </w:r>
          </w:p>
        </w:tc>
        <w:tc>
          <w:tcPr>
            <w:tcW w:w="1040" w:type="dxa"/>
          </w:tcPr>
          <w:p w14:paraId="24E82496" w14:textId="77777777" w:rsidR="008144C8" w:rsidRPr="00521BB8" w:rsidRDefault="008144C8" w:rsidP="0008296C">
            <w:pPr>
              <w:tabs>
                <w:tab w:val="left" w:pos="1134"/>
                <w:tab w:val="left" w:pos="1276"/>
                <w:tab w:val="center" w:pos="3402"/>
                <w:tab w:val="center" w:pos="4253"/>
                <w:tab w:val="center" w:pos="5103"/>
                <w:tab w:val="center" w:pos="5954"/>
                <w:tab w:val="center" w:pos="6804"/>
                <w:tab w:val="center" w:pos="7655"/>
              </w:tabs>
              <w:jc w:val="right"/>
              <w:rPr>
                <w:b/>
                <w:sz w:val="18"/>
                <w:szCs w:val="18"/>
                <w:lang w:val="bg-BG"/>
              </w:rPr>
            </w:pPr>
            <w:r w:rsidRPr="00521BB8">
              <w:rPr>
                <w:b/>
                <w:sz w:val="18"/>
                <w:szCs w:val="18"/>
                <w:lang w:val="bg-BG"/>
              </w:rPr>
              <w:t xml:space="preserve">Премиен резерв </w:t>
            </w:r>
          </w:p>
        </w:tc>
        <w:tc>
          <w:tcPr>
            <w:tcW w:w="1039" w:type="dxa"/>
          </w:tcPr>
          <w:p w14:paraId="78D04C88" w14:textId="77777777" w:rsidR="008144C8" w:rsidRPr="00521BB8" w:rsidRDefault="008144C8" w:rsidP="0008296C">
            <w:pPr>
              <w:tabs>
                <w:tab w:val="left" w:pos="1134"/>
                <w:tab w:val="left" w:pos="1276"/>
                <w:tab w:val="center" w:pos="3402"/>
                <w:tab w:val="center" w:pos="4253"/>
                <w:tab w:val="center" w:pos="5103"/>
                <w:tab w:val="center" w:pos="5954"/>
                <w:tab w:val="center" w:pos="6804"/>
                <w:tab w:val="center" w:pos="7655"/>
              </w:tabs>
              <w:ind w:left="-71"/>
              <w:jc w:val="right"/>
              <w:rPr>
                <w:b/>
                <w:sz w:val="18"/>
                <w:szCs w:val="18"/>
                <w:lang w:val="bg-BG"/>
              </w:rPr>
            </w:pPr>
            <w:r w:rsidRPr="00521BB8">
              <w:rPr>
                <w:b/>
                <w:sz w:val="18"/>
                <w:szCs w:val="18"/>
                <w:lang w:val="bg-BG"/>
              </w:rPr>
              <w:t>Законови резерви</w:t>
            </w:r>
          </w:p>
        </w:tc>
        <w:tc>
          <w:tcPr>
            <w:tcW w:w="1749" w:type="dxa"/>
          </w:tcPr>
          <w:p w14:paraId="6A14E687" w14:textId="0FA71F83" w:rsidR="008144C8" w:rsidRPr="00521BB8" w:rsidRDefault="008144C8" w:rsidP="0008296C">
            <w:pPr>
              <w:tabs>
                <w:tab w:val="left" w:pos="1134"/>
                <w:tab w:val="left" w:pos="1276"/>
                <w:tab w:val="center" w:pos="3402"/>
                <w:tab w:val="center" w:pos="4253"/>
                <w:tab w:val="center" w:pos="5103"/>
                <w:tab w:val="center" w:pos="5954"/>
                <w:tab w:val="center" w:pos="6804"/>
                <w:tab w:val="center" w:pos="7655"/>
              </w:tabs>
              <w:jc w:val="right"/>
              <w:rPr>
                <w:b/>
                <w:sz w:val="18"/>
                <w:szCs w:val="18"/>
                <w:lang w:val="bg-BG"/>
              </w:rPr>
            </w:pPr>
            <w:r w:rsidRPr="00521BB8">
              <w:rPr>
                <w:b/>
                <w:sz w:val="18"/>
                <w:szCs w:val="18"/>
                <w:lang w:val="bg-BG"/>
              </w:rPr>
              <w:t>Преоценъчен резерв</w:t>
            </w:r>
          </w:p>
        </w:tc>
        <w:tc>
          <w:tcPr>
            <w:tcW w:w="1843" w:type="dxa"/>
          </w:tcPr>
          <w:p w14:paraId="3EDCC340" w14:textId="267F8419" w:rsidR="008144C8" w:rsidRPr="00521BB8" w:rsidRDefault="008144C8" w:rsidP="0008296C">
            <w:pPr>
              <w:tabs>
                <w:tab w:val="left" w:pos="1134"/>
                <w:tab w:val="left" w:pos="1276"/>
                <w:tab w:val="center" w:pos="3402"/>
                <w:tab w:val="center" w:pos="4253"/>
                <w:tab w:val="center" w:pos="5103"/>
                <w:tab w:val="center" w:pos="5954"/>
                <w:tab w:val="center" w:pos="6804"/>
                <w:tab w:val="center" w:pos="7655"/>
              </w:tabs>
              <w:jc w:val="right"/>
              <w:rPr>
                <w:b/>
                <w:sz w:val="18"/>
                <w:szCs w:val="18"/>
                <w:lang w:val="bg-BG"/>
              </w:rPr>
            </w:pPr>
            <w:r w:rsidRPr="00521BB8">
              <w:rPr>
                <w:b/>
                <w:sz w:val="18"/>
                <w:szCs w:val="18"/>
                <w:lang w:val="bg-BG"/>
              </w:rPr>
              <w:t>Нераз</w:t>
            </w:r>
            <w:r w:rsidR="00DE6C2B" w:rsidRPr="00521BB8">
              <w:rPr>
                <w:b/>
                <w:sz w:val="18"/>
                <w:szCs w:val="18"/>
                <w:lang w:val="bg-BG"/>
              </w:rPr>
              <w:t>пре</w:t>
            </w:r>
            <w:r w:rsidRPr="00521BB8">
              <w:rPr>
                <w:b/>
                <w:sz w:val="18"/>
                <w:szCs w:val="18"/>
                <w:lang w:val="bg-BG"/>
              </w:rPr>
              <w:t xml:space="preserve">делена печалба </w:t>
            </w:r>
          </w:p>
        </w:tc>
        <w:tc>
          <w:tcPr>
            <w:tcW w:w="992" w:type="dxa"/>
          </w:tcPr>
          <w:p w14:paraId="363B51E8" w14:textId="77777777" w:rsidR="008144C8" w:rsidRPr="00521BB8" w:rsidRDefault="008144C8" w:rsidP="0008296C">
            <w:pPr>
              <w:tabs>
                <w:tab w:val="left" w:pos="1134"/>
                <w:tab w:val="left" w:pos="1276"/>
                <w:tab w:val="center" w:pos="3402"/>
                <w:tab w:val="center" w:pos="4253"/>
                <w:tab w:val="center" w:pos="5103"/>
                <w:tab w:val="center" w:pos="5954"/>
                <w:tab w:val="center" w:pos="6804"/>
                <w:tab w:val="center" w:pos="7655"/>
              </w:tabs>
              <w:jc w:val="right"/>
              <w:rPr>
                <w:b/>
                <w:sz w:val="18"/>
                <w:szCs w:val="18"/>
                <w:lang w:val="bg-BG"/>
              </w:rPr>
            </w:pPr>
            <w:r w:rsidRPr="00521BB8">
              <w:rPr>
                <w:b/>
                <w:sz w:val="18"/>
                <w:szCs w:val="18"/>
                <w:lang w:val="bg-BG"/>
              </w:rPr>
              <w:t>Всичко</w:t>
            </w:r>
          </w:p>
        </w:tc>
      </w:tr>
      <w:tr w:rsidR="004321B7" w:rsidRPr="00521BB8" w14:paraId="2E503D13" w14:textId="77777777" w:rsidTr="00521BB8">
        <w:tc>
          <w:tcPr>
            <w:tcW w:w="5104" w:type="dxa"/>
          </w:tcPr>
          <w:p w14:paraId="58CA519C" w14:textId="46D3623E" w:rsidR="004321B7" w:rsidRPr="00521BB8" w:rsidRDefault="004321B7" w:rsidP="0014134D">
            <w:pPr>
              <w:ind w:left="-71"/>
              <w:rPr>
                <w:b/>
                <w:sz w:val="18"/>
                <w:szCs w:val="18"/>
                <w:lang w:val="bg-BG"/>
              </w:rPr>
            </w:pPr>
            <w:r w:rsidRPr="00521BB8">
              <w:rPr>
                <w:b/>
                <w:sz w:val="18"/>
                <w:szCs w:val="18"/>
                <w:lang w:val="bg-BG"/>
              </w:rPr>
              <w:t>20</w:t>
            </w:r>
            <w:r w:rsidR="00317E78">
              <w:rPr>
                <w:b/>
                <w:sz w:val="18"/>
                <w:szCs w:val="18"/>
                <w:lang w:val="bg-BG"/>
              </w:rPr>
              <w:t>2</w:t>
            </w:r>
            <w:r w:rsidR="00E048DB">
              <w:rPr>
                <w:b/>
                <w:sz w:val="18"/>
                <w:szCs w:val="18"/>
                <w:lang w:val="bg-BG"/>
              </w:rPr>
              <w:t>2</w:t>
            </w:r>
            <w:r w:rsidRPr="00521BB8">
              <w:rPr>
                <w:b/>
                <w:sz w:val="18"/>
                <w:szCs w:val="18"/>
                <w:lang w:val="bg-BG"/>
              </w:rPr>
              <w:t xml:space="preserve"> г. </w:t>
            </w:r>
          </w:p>
        </w:tc>
        <w:tc>
          <w:tcPr>
            <w:tcW w:w="1418" w:type="dxa"/>
          </w:tcPr>
          <w:p w14:paraId="64A9A69C" w14:textId="77777777" w:rsidR="004321B7" w:rsidRPr="00521BB8" w:rsidRDefault="004321B7" w:rsidP="004321B7">
            <w:pPr>
              <w:rPr>
                <w:sz w:val="18"/>
                <w:szCs w:val="18"/>
                <w:lang w:val="bg-BG"/>
              </w:rPr>
            </w:pPr>
          </w:p>
        </w:tc>
        <w:tc>
          <w:tcPr>
            <w:tcW w:w="1275" w:type="dxa"/>
            <w:vAlign w:val="bottom"/>
          </w:tcPr>
          <w:p w14:paraId="5B699FD0" w14:textId="77777777" w:rsidR="004321B7" w:rsidRPr="00521BB8" w:rsidRDefault="004321B7" w:rsidP="004321B7">
            <w:pPr>
              <w:jc w:val="right"/>
              <w:rPr>
                <w:b/>
                <w:sz w:val="18"/>
                <w:szCs w:val="18"/>
                <w:lang w:val="en-US"/>
              </w:rPr>
            </w:pPr>
          </w:p>
        </w:tc>
        <w:tc>
          <w:tcPr>
            <w:tcW w:w="1040" w:type="dxa"/>
            <w:vAlign w:val="bottom"/>
          </w:tcPr>
          <w:p w14:paraId="7E24D30A" w14:textId="77777777" w:rsidR="004321B7" w:rsidRPr="00521BB8" w:rsidRDefault="004321B7" w:rsidP="004321B7">
            <w:pPr>
              <w:jc w:val="right"/>
              <w:rPr>
                <w:b/>
                <w:sz w:val="18"/>
                <w:szCs w:val="18"/>
                <w:lang w:val="en-US"/>
              </w:rPr>
            </w:pPr>
          </w:p>
        </w:tc>
        <w:tc>
          <w:tcPr>
            <w:tcW w:w="1039" w:type="dxa"/>
            <w:vAlign w:val="bottom"/>
          </w:tcPr>
          <w:p w14:paraId="65C116B9" w14:textId="77777777" w:rsidR="004321B7" w:rsidRPr="00521BB8" w:rsidRDefault="004321B7" w:rsidP="004321B7">
            <w:pPr>
              <w:jc w:val="right"/>
              <w:rPr>
                <w:b/>
                <w:sz w:val="18"/>
                <w:szCs w:val="18"/>
                <w:lang w:val="en-US"/>
              </w:rPr>
            </w:pPr>
          </w:p>
        </w:tc>
        <w:tc>
          <w:tcPr>
            <w:tcW w:w="1749" w:type="dxa"/>
            <w:vAlign w:val="bottom"/>
          </w:tcPr>
          <w:p w14:paraId="3B91AD38" w14:textId="77777777" w:rsidR="004321B7" w:rsidRPr="00521BB8" w:rsidRDefault="004321B7" w:rsidP="004321B7">
            <w:pPr>
              <w:jc w:val="right"/>
              <w:rPr>
                <w:b/>
                <w:sz w:val="18"/>
                <w:szCs w:val="18"/>
                <w:lang w:val="en-US"/>
              </w:rPr>
            </w:pPr>
          </w:p>
        </w:tc>
        <w:tc>
          <w:tcPr>
            <w:tcW w:w="1843" w:type="dxa"/>
            <w:vAlign w:val="bottom"/>
          </w:tcPr>
          <w:p w14:paraId="5EAF1A67" w14:textId="77777777" w:rsidR="004321B7" w:rsidRPr="00521BB8" w:rsidRDefault="004321B7" w:rsidP="004321B7">
            <w:pPr>
              <w:jc w:val="right"/>
              <w:rPr>
                <w:b/>
                <w:sz w:val="18"/>
                <w:szCs w:val="18"/>
                <w:lang w:val="bg-BG"/>
              </w:rPr>
            </w:pPr>
          </w:p>
        </w:tc>
        <w:tc>
          <w:tcPr>
            <w:tcW w:w="992" w:type="dxa"/>
            <w:vAlign w:val="bottom"/>
          </w:tcPr>
          <w:p w14:paraId="7E94D22E" w14:textId="77777777" w:rsidR="004321B7" w:rsidRPr="00521BB8" w:rsidRDefault="004321B7" w:rsidP="004321B7">
            <w:pPr>
              <w:jc w:val="right"/>
              <w:rPr>
                <w:b/>
                <w:sz w:val="18"/>
                <w:szCs w:val="18"/>
                <w:lang w:val="bg-BG"/>
              </w:rPr>
            </w:pPr>
          </w:p>
        </w:tc>
      </w:tr>
      <w:tr w:rsidR="00E048DB" w:rsidRPr="00521BB8" w14:paraId="2DF422CA" w14:textId="77777777" w:rsidTr="005B72C9">
        <w:tc>
          <w:tcPr>
            <w:tcW w:w="5104" w:type="dxa"/>
          </w:tcPr>
          <w:p w14:paraId="5743E03C" w14:textId="2296BB67" w:rsidR="00E048DB" w:rsidRPr="00521BB8" w:rsidRDefault="00E048DB" w:rsidP="00E048DB">
            <w:pPr>
              <w:ind w:left="-71"/>
              <w:rPr>
                <w:sz w:val="18"/>
                <w:szCs w:val="18"/>
                <w:lang w:val="bg-BG"/>
              </w:rPr>
            </w:pPr>
            <w:r w:rsidRPr="00521BB8">
              <w:rPr>
                <w:b/>
                <w:sz w:val="18"/>
                <w:szCs w:val="18"/>
                <w:lang w:val="bg-BG"/>
              </w:rPr>
              <w:t>1 януари 20</w:t>
            </w:r>
            <w:r>
              <w:rPr>
                <w:b/>
                <w:sz w:val="18"/>
                <w:szCs w:val="18"/>
                <w:lang w:val="bg-BG"/>
              </w:rPr>
              <w:t>22</w:t>
            </w:r>
            <w:r w:rsidRPr="00521BB8">
              <w:rPr>
                <w:b/>
                <w:sz w:val="18"/>
                <w:szCs w:val="18"/>
                <w:lang w:val="bg-BG"/>
              </w:rPr>
              <w:t xml:space="preserve"> г. </w:t>
            </w:r>
          </w:p>
        </w:tc>
        <w:tc>
          <w:tcPr>
            <w:tcW w:w="1418" w:type="dxa"/>
            <w:vAlign w:val="bottom"/>
          </w:tcPr>
          <w:p w14:paraId="61FE51EF" w14:textId="77777777" w:rsidR="00E048DB" w:rsidRPr="00521BB8" w:rsidRDefault="00E048DB" w:rsidP="00E048DB">
            <w:pPr>
              <w:rPr>
                <w:b/>
                <w:sz w:val="18"/>
                <w:szCs w:val="18"/>
                <w:lang w:val="bg-BG"/>
              </w:rPr>
            </w:pPr>
          </w:p>
        </w:tc>
        <w:tc>
          <w:tcPr>
            <w:tcW w:w="1275" w:type="dxa"/>
            <w:vAlign w:val="bottom"/>
          </w:tcPr>
          <w:p w14:paraId="749A2C7E" w14:textId="1A8465B5" w:rsidR="00E048DB" w:rsidRPr="00521BB8" w:rsidRDefault="00E048DB" w:rsidP="00E048DB">
            <w:pPr>
              <w:jc w:val="right"/>
              <w:rPr>
                <w:b/>
                <w:sz w:val="18"/>
                <w:szCs w:val="18"/>
                <w:lang w:val="en-US"/>
              </w:rPr>
            </w:pPr>
            <w:r w:rsidRPr="00D30BF4">
              <w:rPr>
                <w:b/>
                <w:sz w:val="18"/>
                <w:szCs w:val="18"/>
                <w:lang w:val="bg-BG"/>
              </w:rPr>
              <w:t>5,417</w:t>
            </w:r>
          </w:p>
        </w:tc>
        <w:tc>
          <w:tcPr>
            <w:tcW w:w="1040" w:type="dxa"/>
            <w:vAlign w:val="bottom"/>
          </w:tcPr>
          <w:p w14:paraId="59A9C27A" w14:textId="4D359F2D" w:rsidR="00E048DB" w:rsidRPr="00521BB8" w:rsidRDefault="00E048DB" w:rsidP="00E048DB">
            <w:pPr>
              <w:jc w:val="right"/>
              <w:rPr>
                <w:b/>
                <w:sz w:val="18"/>
                <w:szCs w:val="18"/>
                <w:lang w:val="en-US"/>
              </w:rPr>
            </w:pPr>
            <w:r w:rsidRPr="00D30BF4">
              <w:rPr>
                <w:b/>
                <w:sz w:val="18"/>
                <w:szCs w:val="18"/>
                <w:lang w:val="bg-BG"/>
              </w:rPr>
              <w:t>9,539</w:t>
            </w:r>
          </w:p>
        </w:tc>
        <w:tc>
          <w:tcPr>
            <w:tcW w:w="1039" w:type="dxa"/>
            <w:vAlign w:val="bottom"/>
          </w:tcPr>
          <w:p w14:paraId="6096A0F4" w14:textId="2E8FE582" w:rsidR="00E048DB" w:rsidRPr="00521BB8" w:rsidRDefault="00E048DB" w:rsidP="00E048DB">
            <w:pPr>
              <w:jc w:val="right"/>
              <w:rPr>
                <w:b/>
                <w:sz w:val="18"/>
                <w:szCs w:val="18"/>
                <w:lang w:val="en-US"/>
              </w:rPr>
            </w:pPr>
            <w:r w:rsidRPr="00D30BF4">
              <w:rPr>
                <w:b/>
                <w:sz w:val="18"/>
                <w:szCs w:val="18"/>
                <w:lang w:val="bg-BG"/>
              </w:rPr>
              <w:t>1,373</w:t>
            </w:r>
          </w:p>
        </w:tc>
        <w:tc>
          <w:tcPr>
            <w:tcW w:w="1749" w:type="dxa"/>
            <w:vAlign w:val="bottom"/>
          </w:tcPr>
          <w:p w14:paraId="0DA99A4B" w14:textId="690D851F" w:rsidR="00E048DB" w:rsidRPr="00521BB8" w:rsidRDefault="00E048DB" w:rsidP="00E048DB">
            <w:pPr>
              <w:jc w:val="right"/>
              <w:rPr>
                <w:b/>
                <w:sz w:val="18"/>
                <w:szCs w:val="18"/>
                <w:lang w:val="en-US"/>
              </w:rPr>
            </w:pPr>
            <w:r w:rsidRPr="00D30BF4">
              <w:rPr>
                <w:b/>
                <w:sz w:val="18"/>
                <w:szCs w:val="18"/>
                <w:lang w:val="bg-BG"/>
              </w:rPr>
              <w:t>10,650</w:t>
            </w:r>
          </w:p>
        </w:tc>
        <w:tc>
          <w:tcPr>
            <w:tcW w:w="1843" w:type="dxa"/>
            <w:vAlign w:val="bottom"/>
          </w:tcPr>
          <w:p w14:paraId="3E90E711" w14:textId="3D646C7A" w:rsidR="00E048DB" w:rsidRPr="00521BB8" w:rsidRDefault="00E048DB" w:rsidP="00E048DB">
            <w:pPr>
              <w:jc w:val="right"/>
              <w:rPr>
                <w:b/>
                <w:sz w:val="18"/>
                <w:szCs w:val="18"/>
                <w:lang w:val="en-US"/>
              </w:rPr>
            </w:pPr>
            <w:r>
              <w:rPr>
                <w:b/>
                <w:sz w:val="18"/>
                <w:szCs w:val="18"/>
                <w:lang w:val="en-US"/>
              </w:rPr>
              <w:t>63,676</w:t>
            </w:r>
          </w:p>
        </w:tc>
        <w:tc>
          <w:tcPr>
            <w:tcW w:w="992" w:type="dxa"/>
            <w:vAlign w:val="bottom"/>
          </w:tcPr>
          <w:p w14:paraId="57FD5D60" w14:textId="7F3425E0" w:rsidR="00E048DB" w:rsidRPr="00521BB8" w:rsidRDefault="00E048DB" w:rsidP="00E048DB">
            <w:pPr>
              <w:jc w:val="right"/>
              <w:rPr>
                <w:b/>
                <w:sz w:val="18"/>
                <w:szCs w:val="18"/>
              </w:rPr>
            </w:pPr>
            <w:r>
              <w:rPr>
                <w:b/>
                <w:sz w:val="18"/>
                <w:szCs w:val="18"/>
                <w:lang w:val="en-US"/>
              </w:rPr>
              <w:t>90,6</w:t>
            </w:r>
            <w:r>
              <w:rPr>
                <w:b/>
                <w:sz w:val="18"/>
                <w:szCs w:val="18"/>
                <w:lang w:val="bg-BG"/>
              </w:rPr>
              <w:t>5</w:t>
            </w:r>
            <w:r>
              <w:rPr>
                <w:b/>
                <w:sz w:val="18"/>
                <w:szCs w:val="18"/>
                <w:lang w:val="en-US"/>
              </w:rPr>
              <w:t>5</w:t>
            </w:r>
          </w:p>
        </w:tc>
      </w:tr>
      <w:tr w:rsidR="00E048DB" w:rsidRPr="00521BB8" w14:paraId="3882253D" w14:textId="77777777" w:rsidTr="004F68EF">
        <w:tc>
          <w:tcPr>
            <w:tcW w:w="5104" w:type="dxa"/>
          </w:tcPr>
          <w:p w14:paraId="7D8279BE" w14:textId="5D3D8BE0" w:rsidR="00E048DB" w:rsidRPr="00807798" w:rsidRDefault="00E048DB" w:rsidP="00E048DB">
            <w:pPr>
              <w:ind w:left="-71"/>
              <w:jc w:val="both"/>
              <w:rPr>
                <w:b/>
                <w:bCs/>
                <w:sz w:val="18"/>
                <w:szCs w:val="18"/>
                <w:lang w:val="bg-BG"/>
              </w:rPr>
            </w:pPr>
            <w:r w:rsidRPr="00521BB8">
              <w:rPr>
                <w:sz w:val="18"/>
                <w:szCs w:val="18"/>
                <w:lang w:val="bg-BG"/>
              </w:rPr>
              <w:t>Загуба</w:t>
            </w:r>
            <w:r>
              <w:rPr>
                <w:sz w:val="18"/>
                <w:szCs w:val="18"/>
                <w:lang w:val="bg-BG"/>
              </w:rPr>
              <w:t xml:space="preserve"> за годината</w:t>
            </w:r>
          </w:p>
        </w:tc>
        <w:tc>
          <w:tcPr>
            <w:tcW w:w="1418" w:type="dxa"/>
          </w:tcPr>
          <w:p w14:paraId="11855EDE" w14:textId="77777777" w:rsidR="00E048DB" w:rsidRPr="00521BB8" w:rsidRDefault="00E048DB" w:rsidP="00E048DB">
            <w:pPr>
              <w:rPr>
                <w:b/>
                <w:sz w:val="18"/>
                <w:szCs w:val="18"/>
                <w:lang w:val="bg-BG"/>
              </w:rPr>
            </w:pPr>
          </w:p>
        </w:tc>
        <w:tc>
          <w:tcPr>
            <w:tcW w:w="1275" w:type="dxa"/>
            <w:vAlign w:val="bottom"/>
          </w:tcPr>
          <w:p w14:paraId="44953367" w14:textId="1D2BFA7A" w:rsidR="00E048DB" w:rsidRPr="00521BB8" w:rsidRDefault="00E048DB" w:rsidP="00E048DB">
            <w:pPr>
              <w:jc w:val="right"/>
              <w:rPr>
                <w:b/>
                <w:sz w:val="18"/>
                <w:szCs w:val="18"/>
                <w:lang w:val="en-US"/>
              </w:rPr>
            </w:pPr>
            <w:r w:rsidRPr="006B0A74">
              <w:rPr>
                <w:bCs/>
                <w:sz w:val="18"/>
                <w:szCs w:val="18"/>
                <w:lang w:val="bg-BG"/>
              </w:rPr>
              <w:t>-</w:t>
            </w:r>
          </w:p>
        </w:tc>
        <w:tc>
          <w:tcPr>
            <w:tcW w:w="1040" w:type="dxa"/>
            <w:vAlign w:val="bottom"/>
          </w:tcPr>
          <w:p w14:paraId="2AE1DE92" w14:textId="3B34D597" w:rsidR="00E048DB" w:rsidRPr="00521BB8" w:rsidRDefault="00E048DB" w:rsidP="00E048DB">
            <w:pPr>
              <w:jc w:val="right"/>
              <w:rPr>
                <w:b/>
                <w:sz w:val="18"/>
                <w:szCs w:val="18"/>
                <w:lang w:val="en-US"/>
              </w:rPr>
            </w:pPr>
            <w:r w:rsidRPr="006B0A74">
              <w:rPr>
                <w:bCs/>
                <w:sz w:val="18"/>
                <w:szCs w:val="18"/>
                <w:lang w:val="bg-BG"/>
              </w:rPr>
              <w:t>-</w:t>
            </w:r>
          </w:p>
        </w:tc>
        <w:tc>
          <w:tcPr>
            <w:tcW w:w="1039" w:type="dxa"/>
            <w:vAlign w:val="bottom"/>
          </w:tcPr>
          <w:p w14:paraId="36244CF3" w14:textId="74F2CF54" w:rsidR="00E048DB" w:rsidRPr="00521BB8" w:rsidRDefault="00E048DB" w:rsidP="00E048DB">
            <w:pPr>
              <w:jc w:val="right"/>
              <w:rPr>
                <w:b/>
                <w:sz w:val="18"/>
                <w:szCs w:val="18"/>
                <w:lang w:val="en-US"/>
              </w:rPr>
            </w:pPr>
            <w:r w:rsidRPr="006B0A74">
              <w:rPr>
                <w:bCs/>
                <w:sz w:val="18"/>
                <w:szCs w:val="18"/>
                <w:lang w:val="bg-BG"/>
              </w:rPr>
              <w:t>-</w:t>
            </w:r>
          </w:p>
        </w:tc>
        <w:tc>
          <w:tcPr>
            <w:tcW w:w="1749" w:type="dxa"/>
            <w:vAlign w:val="bottom"/>
          </w:tcPr>
          <w:p w14:paraId="29A8CBD0" w14:textId="2208C2AD" w:rsidR="00E048DB" w:rsidRPr="00521BB8" w:rsidRDefault="00E048DB" w:rsidP="00E048DB">
            <w:pPr>
              <w:jc w:val="right"/>
              <w:rPr>
                <w:b/>
                <w:sz w:val="18"/>
                <w:szCs w:val="18"/>
                <w:lang w:val="en-US"/>
              </w:rPr>
            </w:pPr>
            <w:r w:rsidRPr="006B0A74">
              <w:rPr>
                <w:bCs/>
                <w:sz w:val="18"/>
                <w:szCs w:val="18"/>
                <w:lang w:val="bg-BG"/>
              </w:rPr>
              <w:t>-</w:t>
            </w:r>
          </w:p>
        </w:tc>
        <w:tc>
          <w:tcPr>
            <w:tcW w:w="1843" w:type="dxa"/>
            <w:vAlign w:val="center"/>
          </w:tcPr>
          <w:p w14:paraId="4B9FB39E" w14:textId="452135BF" w:rsidR="00E048DB" w:rsidRPr="00521BB8" w:rsidRDefault="00E048DB" w:rsidP="00E048DB">
            <w:pPr>
              <w:jc w:val="right"/>
              <w:rPr>
                <w:b/>
                <w:sz w:val="18"/>
                <w:szCs w:val="18"/>
                <w:lang w:val="en-US"/>
              </w:rPr>
            </w:pPr>
            <w:r w:rsidRPr="00036FCB">
              <w:rPr>
                <w:sz w:val="18"/>
                <w:szCs w:val="18"/>
              </w:rPr>
              <w:t>(</w:t>
            </w:r>
            <w:r w:rsidRPr="00036FCB">
              <w:rPr>
                <w:sz w:val="18"/>
                <w:szCs w:val="18"/>
                <w:lang w:val="en-US"/>
              </w:rPr>
              <w:t>5</w:t>
            </w:r>
            <w:r w:rsidRPr="00036FCB">
              <w:rPr>
                <w:sz w:val="18"/>
                <w:szCs w:val="18"/>
                <w:lang w:val="bg-BG"/>
              </w:rPr>
              <w:t>,</w:t>
            </w:r>
            <w:r w:rsidRPr="00036FCB">
              <w:rPr>
                <w:sz w:val="18"/>
                <w:szCs w:val="18"/>
                <w:lang w:val="en-US"/>
              </w:rPr>
              <w:t>067</w:t>
            </w:r>
            <w:r w:rsidRPr="00036FCB">
              <w:rPr>
                <w:sz w:val="18"/>
                <w:szCs w:val="18"/>
              </w:rPr>
              <w:t>)</w:t>
            </w:r>
          </w:p>
        </w:tc>
        <w:tc>
          <w:tcPr>
            <w:tcW w:w="992" w:type="dxa"/>
            <w:vAlign w:val="center"/>
          </w:tcPr>
          <w:p w14:paraId="48BA920F" w14:textId="2617C47E" w:rsidR="00E048DB" w:rsidRPr="00521BB8" w:rsidRDefault="00E048DB" w:rsidP="00E048DB">
            <w:pPr>
              <w:jc w:val="right"/>
              <w:rPr>
                <w:b/>
                <w:sz w:val="18"/>
                <w:szCs w:val="18"/>
              </w:rPr>
            </w:pPr>
            <w:r w:rsidRPr="00036FCB">
              <w:rPr>
                <w:sz w:val="18"/>
                <w:szCs w:val="18"/>
                <w:lang w:val="en-US"/>
              </w:rPr>
              <w:t>(5,067)</w:t>
            </w:r>
          </w:p>
        </w:tc>
      </w:tr>
      <w:tr w:rsidR="00E048DB" w:rsidRPr="00521BB8" w14:paraId="085978AC" w14:textId="77777777" w:rsidTr="004F68EF">
        <w:tc>
          <w:tcPr>
            <w:tcW w:w="5104" w:type="dxa"/>
          </w:tcPr>
          <w:p w14:paraId="07D78009" w14:textId="59E7416F" w:rsidR="00E048DB" w:rsidRPr="00807798" w:rsidRDefault="00E048DB" w:rsidP="00E048DB">
            <w:pPr>
              <w:ind w:left="-71"/>
              <w:jc w:val="both"/>
              <w:rPr>
                <w:sz w:val="18"/>
                <w:szCs w:val="18"/>
                <w:lang w:val="bg-BG"/>
              </w:rPr>
            </w:pPr>
            <w:proofErr w:type="spellStart"/>
            <w:r w:rsidRPr="00F15ED1">
              <w:rPr>
                <w:color w:val="000000"/>
                <w:sz w:val="18"/>
                <w:szCs w:val="18"/>
                <w:lang w:eastAsia="bg-BG"/>
              </w:rPr>
              <w:t>Друг</w:t>
            </w:r>
            <w:proofErr w:type="spellEnd"/>
            <w:r w:rsidRPr="00F15ED1">
              <w:rPr>
                <w:color w:val="000000"/>
                <w:sz w:val="18"/>
                <w:szCs w:val="18"/>
                <w:lang w:eastAsia="bg-BG"/>
              </w:rPr>
              <w:t xml:space="preserve"> </w:t>
            </w:r>
            <w:proofErr w:type="spellStart"/>
            <w:r w:rsidRPr="00F15ED1">
              <w:rPr>
                <w:color w:val="000000"/>
                <w:sz w:val="18"/>
                <w:szCs w:val="18"/>
                <w:lang w:eastAsia="bg-BG"/>
              </w:rPr>
              <w:t>всеобхватен</w:t>
            </w:r>
            <w:proofErr w:type="spellEnd"/>
            <w:r w:rsidRPr="00F15ED1">
              <w:rPr>
                <w:color w:val="000000"/>
                <w:sz w:val="18"/>
                <w:szCs w:val="18"/>
                <w:lang w:eastAsia="bg-BG"/>
              </w:rPr>
              <w:t xml:space="preserve"> </w:t>
            </w:r>
            <w:proofErr w:type="spellStart"/>
            <w:r w:rsidRPr="00F15ED1">
              <w:rPr>
                <w:color w:val="000000"/>
                <w:sz w:val="18"/>
                <w:szCs w:val="18"/>
                <w:lang w:eastAsia="bg-BG"/>
              </w:rPr>
              <w:t>доход</w:t>
            </w:r>
            <w:proofErr w:type="spellEnd"/>
          </w:p>
        </w:tc>
        <w:tc>
          <w:tcPr>
            <w:tcW w:w="1418" w:type="dxa"/>
          </w:tcPr>
          <w:p w14:paraId="71578061" w14:textId="17C61AAA" w:rsidR="00E048DB" w:rsidRPr="00521BB8" w:rsidRDefault="00E048DB" w:rsidP="00E048DB">
            <w:pPr>
              <w:rPr>
                <w:b/>
                <w:sz w:val="18"/>
                <w:szCs w:val="18"/>
                <w:lang w:val="bg-BG"/>
              </w:rPr>
            </w:pPr>
            <w:r w:rsidRPr="006B0A74">
              <w:rPr>
                <w:bCs/>
                <w:sz w:val="18"/>
                <w:szCs w:val="18"/>
                <w:lang w:val="bg-BG"/>
              </w:rPr>
              <w:t>14</w:t>
            </w:r>
          </w:p>
        </w:tc>
        <w:tc>
          <w:tcPr>
            <w:tcW w:w="1275" w:type="dxa"/>
            <w:vAlign w:val="bottom"/>
          </w:tcPr>
          <w:p w14:paraId="44E50266" w14:textId="76C896A9" w:rsidR="00E048DB" w:rsidRPr="00807798" w:rsidRDefault="00E048DB" w:rsidP="00E048DB">
            <w:pPr>
              <w:jc w:val="right"/>
              <w:rPr>
                <w:bCs/>
                <w:sz w:val="18"/>
                <w:szCs w:val="18"/>
                <w:lang w:val="bg-BG"/>
              </w:rPr>
            </w:pPr>
            <w:r w:rsidRPr="006B0A74">
              <w:rPr>
                <w:bCs/>
                <w:sz w:val="18"/>
                <w:szCs w:val="18"/>
                <w:lang w:val="bg-BG"/>
              </w:rPr>
              <w:t>-</w:t>
            </w:r>
          </w:p>
        </w:tc>
        <w:tc>
          <w:tcPr>
            <w:tcW w:w="1040" w:type="dxa"/>
            <w:vAlign w:val="bottom"/>
          </w:tcPr>
          <w:p w14:paraId="2099D1F5" w14:textId="0848CD7B" w:rsidR="00E048DB" w:rsidRPr="00521BB8" w:rsidRDefault="00E048DB" w:rsidP="00E048DB">
            <w:pPr>
              <w:jc w:val="right"/>
              <w:rPr>
                <w:b/>
                <w:sz w:val="18"/>
                <w:szCs w:val="18"/>
                <w:lang w:val="en-US"/>
              </w:rPr>
            </w:pPr>
            <w:r w:rsidRPr="006B0A74">
              <w:rPr>
                <w:bCs/>
                <w:sz w:val="18"/>
                <w:szCs w:val="18"/>
                <w:lang w:val="bg-BG"/>
              </w:rPr>
              <w:t>-</w:t>
            </w:r>
          </w:p>
        </w:tc>
        <w:tc>
          <w:tcPr>
            <w:tcW w:w="1039" w:type="dxa"/>
            <w:vAlign w:val="bottom"/>
          </w:tcPr>
          <w:p w14:paraId="481861BF" w14:textId="6BFF935D" w:rsidR="00E048DB" w:rsidRPr="00521BB8" w:rsidRDefault="00E048DB" w:rsidP="00E048DB">
            <w:pPr>
              <w:jc w:val="right"/>
              <w:rPr>
                <w:b/>
                <w:sz w:val="18"/>
                <w:szCs w:val="18"/>
                <w:lang w:val="en-US"/>
              </w:rPr>
            </w:pPr>
            <w:r w:rsidRPr="006B0A74">
              <w:rPr>
                <w:bCs/>
                <w:sz w:val="18"/>
                <w:szCs w:val="18"/>
                <w:lang w:val="bg-BG"/>
              </w:rPr>
              <w:t>-</w:t>
            </w:r>
          </w:p>
        </w:tc>
        <w:tc>
          <w:tcPr>
            <w:tcW w:w="1749" w:type="dxa"/>
            <w:vAlign w:val="bottom"/>
          </w:tcPr>
          <w:p w14:paraId="6A6AA9A3" w14:textId="46C55304" w:rsidR="00E048DB" w:rsidRPr="00521BB8" w:rsidRDefault="00E048DB" w:rsidP="00E048DB">
            <w:pPr>
              <w:jc w:val="right"/>
              <w:rPr>
                <w:b/>
                <w:sz w:val="18"/>
                <w:szCs w:val="18"/>
                <w:lang w:val="en-US"/>
              </w:rPr>
            </w:pPr>
            <w:r w:rsidRPr="006B0A74">
              <w:rPr>
                <w:bCs/>
                <w:sz w:val="18"/>
                <w:szCs w:val="18"/>
                <w:lang w:val="en-US"/>
              </w:rPr>
              <w:t>1</w:t>
            </w:r>
            <w:r w:rsidRPr="006B0A74">
              <w:rPr>
                <w:bCs/>
                <w:sz w:val="18"/>
                <w:szCs w:val="18"/>
                <w:lang w:val="bg-BG"/>
              </w:rPr>
              <w:t>,</w:t>
            </w:r>
            <w:r w:rsidRPr="006B0A74">
              <w:rPr>
                <w:bCs/>
                <w:sz w:val="18"/>
                <w:szCs w:val="18"/>
                <w:lang w:val="en-US"/>
              </w:rPr>
              <w:t>376</w:t>
            </w:r>
          </w:p>
        </w:tc>
        <w:tc>
          <w:tcPr>
            <w:tcW w:w="1843" w:type="dxa"/>
            <w:vAlign w:val="bottom"/>
          </w:tcPr>
          <w:p w14:paraId="18FAB679" w14:textId="1B0EA097" w:rsidR="00E048DB" w:rsidRPr="00521BB8" w:rsidRDefault="00E048DB" w:rsidP="00E048DB">
            <w:pPr>
              <w:jc w:val="right"/>
              <w:rPr>
                <w:b/>
                <w:sz w:val="18"/>
                <w:szCs w:val="18"/>
                <w:lang w:val="en-US"/>
              </w:rPr>
            </w:pPr>
            <w:r w:rsidRPr="006B0A74">
              <w:rPr>
                <w:sz w:val="18"/>
                <w:szCs w:val="18"/>
                <w:lang w:val="bg-BG"/>
              </w:rPr>
              <w:t>-</w:t>
            </w:r>
          </w:p>
        </w:tc>
        <w:tc>
          <w:tcPr>
            <w:tcW w:w="992" w:type="dxa"/>
            <w:vAlign w:val="bottom"/>
          </w:tcPr>
          <w:p w14:paraId="6536F4C8" w14:textId="2044CF94" w:rsidR="00E048DB" w:rsidRPr="00521BB8" w:rsidRDefault="00E048DB" w:rsidP="00E048DB">
            <w:pPr>
              <w:jc w:val="right"/>
              <w:rPr>
                <w:b/>
                <w:sz w:val="18"/>
                <w:szCs w:val="18"/>
              </w:rPr>
            </w:pPr>
            <w:r w:rsidRPr="006B0A74">
              <w:rPr>
                <w:sz w:val="18"/>
                <w:szCs w:val="18"/>
                <w:lang w:val="en-US"/>
              </w:rPr>
              <w:t>1</w:t>
            </w:r>
            <w:r w:rsidRPr="006B0A74">
              <w:rPr>
                <w:sz w:val="18"/>
                <w:szCs w:val="18"/>
                <w:lang w:val="bg-BG"/>
              </w:rPr>
              <w:t>,</w:t>
            </w:r>
            <w:r w:rsidRPr="006B0A74">
              <w:rPr>
                <w:sz w:val="18"/>
                <w:szCs w:val="18"/>
                <w:lang w:val="en-US"/>
              </w:rPr>
              <w:t>376</w:t>
            </w:r>
          </w:p>
        </w:tc>
      </w:tr>
      <w:tr w:rsidR="00E048DB" w:rsidRPr="00521BB8" w14:paraId="068F8A8C" w14:textId="77777777" w:rsidTr="004F68EF">
        <w:tc>
          <w:tcPr>
            <w:tcW w:w="5104" w:type="dxa"/>
          </w:tcPr>
          <w:p w14:paraId="25E4B385" w14:textId="3AFB1DED" w:rsidR="00E048DB" w:rsidRDefault="00E048DB" w:rsidP="00E048DB">
            <w:pPr>
              <w:ind w:left="-71"/>
            </w:pPr>
            <w:r w:rsidRPr="00521BB8">
              <w:rPr>
                <w:b/>
                <w:sz w:val="18"/>
                <w:szCs w:val="18"/>
                <w:lang w:val="bg-BG"/>
              </w:rPr>
              <w:t>Общо всеобхватн</w:t>
            </w:r>
            <w:r>
              <w:rPr>
                <w:b/>
                <w:sz w:val="18"/>
                <w:szCs w:val="18"/>
                <w:lang w:val="bg-BG"/>
              </w:rPr>
              <w:t>а</w:t>
            </w:r>
            <w:r w:rsidRPr="00521BB8">
              <w:rPr>
                <w:b/>
                <w:sz w:val="18"/>
                <w:szCs w:val="18"/>
                <w:lang w:val="bg-BG"/>
              </w:rPr>
              <w:t xml:space="preserve"> </w:t>
            </w:r>
            <w:r>
              <w:rPr>
                <w:b/>
                <w:sz w:val="18"/>
                <w:szCs w:val="18"/>
                <w:lang w:val="bg-BG"/>
              </w:rPr>
              <w:t>загуба</w:t>
            </w:r>
          </w:p>
        </w:tc>
        <w:tc>
          <w:tcPr>
            <w:tcW w:w="1418" w:type="dxa"/>
          </w:tcPr>
          <w:p w14:paraId="51C7CB2F" w14:textId="77777777" w:rsidR="00E048DB" w:rsidRPr="00521BB8" w:rsidRDefault="00E048DB" w:rsidP="00E048DB">
            <w:pPr>
              <w:rPr>
                <w:b/>
                <w:sz w:val="18"/>
                <w:szCs w:val="18"/>
                <w:lang w:val="bg-BG"/>
              </w:rPr>
            </w:pPr>
          </w:p>
        </w:tc>
        <w:tc>
          <w:tcPr>
            <w:tcW w:w="1275" w:type="dxa"/>
            <w:tcBorders>
              <w:top w:val="single" w:sz="4" w:space="0" w:color="auto"/>
              <w:bottom w:val="single" w:sz="4" w:space="0" w:color="auto"/>
            </w:tcBorders>
            <w:vAlign w:val="center"/>
          </w:tcPr>
          <w:p w14:paraId="78CAAA0E" w14:textId="7D63168A" w:rsidR="00E048DB" w:rsidRPr="00807798" w:rsidRDefault="00E048DB" w:rsidP="00E048DB">
            <w:pPr>
              <w:jc w:val="right"/>
              <w:rPr>
                <w:b/>
                <w:sz w:val="18"/>
                <w:szCs w:val="18"/>
                <w:lang w:val="bg-BG"/>
              </w:rPr>
            </w:pPr>
            <w:r>
              <w:rPr>
                <w:b/>
                <w:bCs/>
                <w:sz w:val="18"/>
                <w:szCs w:val="18"/>
                <w:lang w:val="bg-BG"/>
              </w:rPr>
              <w:t>-</w:t>
            </w:r>
          </w:p>
        </w:tc>
        <w:tc>
          <w:tcPr>
            <w:tcW w:w="1040" w:type="dxa"/>
            <w:tcBorders>
              <w:top w:val="single" w:sz="4" w:space="0" w:color="auto"/>
              <w:bottom w:val="single" w:sz="4" w:space="0" w:color="auto"/>
            </w:tcBorders>
            <w:vAlign w:val="center"/>
          </w:tcPr>
          <w:p w14:paraId="11EACF14" w14:textId="5D64B819" w:rsidR="00E048DB" w:rsidRPr="00521BB8" w:rsidRDefault="00E048DB" w:rsidP="00E048DB">
            <w:pPr>
              <w:jc w:val="right"/>
              <w:rPr>
                <w:b/>
                <w:sz w:val="18"/>
                <w:szCs w:val="18"/>
                <w:lang w:val="en-US"/>
              </w:rPr>
            </w:pPr>
            <w:r>
              <w:rPr>
                <w:b/>
                <w:bCs/>
                <w:sz w:val="18"/>
                <w:szCs w:val="18"/>
                <w:lang w:val="bg-BG"/>
              </w:rPr>
              <w:t>-</w:t>
            </w:r>
          </w:p>
        </w:tc>
        <w:tc>
          <w:tcPr>
            <w:tcW w:w="1039" w:type="dxa"/>
            <w:tcBorders>
              <w:top w:val="single" w:sz="4" w:space="0" w:color="auto"/>
              <w:bottom w:val="single" w:sz="4" w:space="0" w:color="auto"/>
            </w:tcBorders>
            <w:vAlign w:val="center"/>
          </w:tcPr>
          <w:p w14:paraId="7816ECA2" w14:textId="7BF77C9B" w:rsidR="00E048DB" w:rsidRPr="00521BB8" w:rsidRDefault="00E048DB" w:rsidP="00E048DB">
            <w:pPr>
              <w:jc w:val="right"/>
              <w:rPr>
                <w:b/>
                <w:sz w:val="18"/>
                <w:szCs w:val="18"/>
                <w:lang w:val="en-US"/>
              </w:rPr>
            </w:pPr>
            <w:r>
              <w:rPr>
                <w:b/>
                <w:bCs/>
                <w:sz w:val="18"/>
                <w:szCs w:val="18"/>
                <w:lang w:val="bg-BG"/>
              </w:rPr>
              <w:t>-</w:t>
            </w:r>
          </w:p>
        </w:tc>
        <w:tc>
          <w:tcPr>
            <w:tcW w:w="1749" w:type="dxa"/>
            <w:tcBorders>
              <w:top w:val="single" w:sz="4" w:space="0" w:color="auto"/>
              <w:bottom w:val="single" w:sz="4" w:space="0" w:color="auto"/>
            </w:tcBorders>
            <w:vAlign w:val="center"/>
          </w:tcPr>
          <w:p w14:paraId="2280EFCD" w14:textId="60744B3B" w:rsidR="00E048DB" w:rsidRPr="00521BB8" w:rsidRDefault="00E048DB" w:rsidP="00E048DB">
            <w:pPr>
              <w:jc w:val="right"/>
              <w:rPr>
                <w:b/>
                <w:sz w:val="18"/>
                <w:szCs w:val="18"/>
                <w:lang w:val="en-US"/>
              </w:rPr>
            </w:pPr>
            <w:r>
              <w:rPr>
                <w:b/>
                <w:bCs/>
                <w:sz w:val="18"/>
                <w:szCs w:val="18"/>
                <w:lang w:val="bg-BG"/>
              </w:rPr>
              <w:t>1,376</w:t>
            </w:r>
          </w:p>
        </w:tc>
        <w:tc>
          <w:tcPr>
            <w:tcW w:w="1843" w:type="dxa"/>
            <w:tcBorders>
              <w:top w:val="single" w:sz="4" w:space="0" w:color="auto"/>
              <w:bottom w:val="single" w:sz="4" w:space="0" w:color="auto"/>
            </w:tcBorders>
            <w:vAlign w:val="center"/>
          </w:tcPr>
          <w:p w14:paraId="477C4325" w14:textId="6876F943" w:rsidR="00E048DB" w:rsidRPr="00521BB8" w:rsidRDefault="00E048DB" w:rsidP="00E048DB">
            <w:pPr>
              <w:jc w:val="right"/>
              <w:rPr>
                <w:b/>
                <w:sz w:val="18"/>
                <w:szCs w:val="18"/>
                <w:lang w:val="en-US"/>
              </w:rPr>
            </w:pPr>
            <w:r w:rsidRPr="00E52DBF">
              <w:rPr>
                <w:b/>
                <w:bCs/>
                <w:sz w:val="18"/>
                <w:szCs w:val="18"/>
                <w:lang w:val="en-US"/>
              </w:rPr>
              <w:t>(</w:t>
            </w:r>
            <w:r>
              <w:rPr>
                <w:b/>
                <w:bCs/>
                <w:sz w:val="18"/>
                <w:szCs w:val="18"/>
                <w:lang w:val="en-US"/>
              </w:rPr>
              <w:t>5</w:t>
            </w:r>
            <w:r w:rsidRPr="00E52DBF">
              <w:rPr>
                <w:b/>
                <w:bCs/>
                <w:sz w:val="18"/>
                <w:szCs w:val="18"/>
                <w:lang w:val="bg-BG"/>
              </w:rPr>
              <w:t>,</w:t>
            </w:r>
            <w:r>
              <w:rPr>
                <w:b/>
                <w:bCs/>
                <w:sz w:val="18"/>
                <w:szCs w:val="18"/>
                <w:lang w:val="en-US"/>
              </w:rPr>
              <w:t>067</w:t>
            </w:r>
            <w:r w:rsidRPr="00E52DBF">
              <w:rPr>
                <w:b/>
                <w:bCs/>
                <w:sz w:val="18"/>
                <w:szCs w:val="18"/>
                <w:lang w:val="en-US"/>
              </w:rPr>
              <w:t>)</w:t>
            </w:r>
          </w:p>
        </w:tc>
        <w:tc>
          <w:tcPr>
            <w:tcW w:w="992" w:type="dxa"/>
            <w:tcBorders>
              <w:top w:val="single" w:sz="4" w:space="0" w:color="auto"/>
              <w:bottom w:val="single" w:sz="4" w:space="0" w:color="auto"/>
            </w:tcBorders>
            <w:vAlign w:val="center"/>
          </w:tcPr>
          <w:p w14:paraId="0528BAB6" w14:textId="7DD684B6" w:rsidR="00E048DB" w:rsidRPr="00521BB8" w:rsidRDefault="00E048DB" w:rsidP="00E048DB">
            <w:pPr>
              <w:jc w:val="right"/>
              <w:rPr>
                <w:b/>
                <w:sz w:val="18"/>
                <w:szCs w:val="18"/>
              </w:rPr>
            </w:pPr>
            <w:r w:rsidRPr="00E52DBF">
              <w:rPr>
                <w:b/>
                <w:bCs/>
                <w:sz w:val="18"/>
                <w:szCs w:val="18"/>
                <w:lang w:val="en-US"/>
              </w:rPr>
              <w:t>(</w:t>
            </w:r>
            <w:r>
              <w:rPr>
                <w:b/>
                <w:bCs/>
                <w:sz w:val="18"/>
                <w:szCs w:val="18"/>
                <w:lang w:val="bg-BG"/>
              </w:rPr>
              <w:t>3</w:t>
            </w:r>
            <w:r w:rsidRPr="00E52DBF">
              <w:rPr>
                <w:b/>
                <w:bCs/>
                <w:sz w:val="18"/>
                <w:szCs w:val="18"/>
                <w:lang w:val="bg-BG"/>
              </w:rPr>
              <w:t>,</w:t>
            </w:r>
            <w:r>
              <w:rPr>
                <w:b/>
                <w:bCs/>
                <w:sz w:val="18"/>
                <w:szCs w:val="18"/>
                <w:lang w:val="bg-BG"/>
              </w:rPr>
              <w:t>691</w:t>
            </w:r>
            <w:r w:rsidRPr="00E52DBF">
              <w:rPr>
                <w:b/>
                <w:bCs/>
                <w:sz w:val="18"/>
                <w:szCs w:val="18"/>
                <w:lang w:val="en-US"/>
              </w:rPr>
              <w:t>)</w:t>
            </w:r>
          </w:p>
        </w:tc>
      </w:tr>
      <w:tr w:rsidR="00E048DB" w:rsidRPr="00521BB8" w14:paraId="21E8AF7E" w14:textId="77777777" w:rsidTr="004F68EF">
        <w:tc>
          <w:tcPr>
            <w:tcW w:w="5104" w:type="dxa"/>
          </w:tcPr>
          <w:p w14:paraId="09E75CFA" w14:textId="29AE354D" w:rsidR="00E048DB" w:rsidRPr="00521BB8" w:rsidRDefault="00E048DB" w:rsidP="00E048DB">
            <w:pPr>
              <w:ind w:left="-71"/>
              <w:rPr>
                <w:sz w:val="18"/>
                <w:szCs w:val="18"/>
                <w:lang w:val="bg-BG"/>
              </w:rPr>
            </w:pPr>
          </w:p>
        </w:tc>
        <w:tc>
          <w:tcPr>
            <w:tcW w:w="1418" w:type="dxa"/>
          </w:tcPr>
          <w:p w14:paraId="0BE6A223" w14:textId="77777777" w:rsidR="00E048DB" w:rsidRPr="00521BB8" w:rsidRDefault="00E048DB" w:rsidP="00E048DB">
            <w:pPr>
              <w:rPr>
                <w:sz w:val="18"/>
                <w:szCs w:val="18"/>
                <w:lang w:val="bg-BG"/>
              </w:rPr>
            </w:pPr>
          </w:p>
        </w:tc>
        <w:tc>
          <w:tcPr>
            <w:tcW w:w="1275" w:type="dxa"/>
            <w:tcBorders>
              <w:top w:val="single" w:sz="4" w:space="0" w:color="auto"/>
            </w:tcBorders>
            <w:vAlign w:val="center"/>
          </w:tcPr>
          <w:p w14:paraId="29E6DED9" w14:textId="1B3F9621" w:rsidR="00E048DB" w:rsidRPr="00521BB8" w:rsidRDefault="00E048DB" w:rsidP="00E048DB">
            <w:pPr>
              <w:jc w:val="right"/>
              <w:rPr>
                <w:sz w:val="18"/>
                <w:szCs w:val="18"/>
                <w:lang w:val="en-US"/>
              </w:rPr>
            </w:pPr>
          </w:p>
        </w:tc>
        <w:tc>
          <w:tcPr>
            <w:tcW w:w="1040" w:type="dxa"/>
            <w:tcBorders>
              <w:top w:val="single" w:sz="4" w:space="0" w:color="auto"/>
            </w:tcBorders>
            <w:vAlign w:val="center"/>
          </w:tcPr>
          <w:p w14:paraId="19000546" w14:textId="716F2A94" w:rsidR="00E048DB" w:rsidRPr="00521BB8" w:rsidRDefault="00E048DB" w:rsidP="00E048DB">
            <w:pPr>
              <w:jc w:val="right"/>
              <w:rPr>
                <w:sz w:val="18"/>
                <w:szCs w:val="18"/>
                <w:lang w:val="en-US"/>
              </w:rPr>
            </w:pPr>
          </w:p>
        </w:tc>
        <w:tc>
          <w:tcPr>
            <w:tcW w:w="1039" w:type="dxa"/>
            <w:tcBorders>
              <w:top w:val="single" w:sz="4" w:space="0" w:color="auto"/>
            </w:tcBorders>
            <w:vAlign w:val="center"/>
          </w:tcPr>
          <w:p w14:paraId="30D70B1F" w14:textId="50C1719E" w:rsidR="00E048DB" w:rsidRPr="00521BB8" w:rsidRDefault="00E048DB" w:rsidP="00E048DB">
            <w:pPr>
              <w:jc w:val="right"/>
              <w:rPr>
                <w:sz w:val="18"/>
                <w:szCs w:val="18"/>
                <w:lang w:val="en-US"/>
              </w:rPr>
            </w:pPr>
          </w:p>
        </w:tc>
        <w:tc>
          <w:tcPr>
            <w:tcW w:w="1749" w:type="dxa"/>
            <w:tcBorders>
              <w:top w:val="single" w:sz="4" w:space="0" w:color="auto"/>
            </w:tcBorders>
            <w:vAlign w:val="center"/>
          </w:tcPr>
          <w:p w14:paraId="44D2830C" w14:textId="28308BFF" w:rsidR="00E048DB" w:rsidRPr="00521BB8" w:rsidRDefault="00E048DB" w:rsidP="00E048DB">
            <w:pPr>
              <w:jc w:val="right"/>
              <w:rPr>
                <w:sz w:val="18"/>
                <w:szCs w:val="18"/>
                <w:lang w:val="en-US"/>
              </w:rPr>
            </w:pPr>
          </w:p>
        </w:tc>
        <w:tc>
          <w:tcPr>
            <w:tcW w:w="1843" w:type="dxa"/>
            <w:tcBorders>
              <w:top w:val="single" w:sz="4" w:space="0" w:color="auto"/>
            </w:tcBorders>
            <w:vAlign w:val="center"/>
          </w:tcPr>
          <w:p w14:paraId="5AFA3495" w14:textId="6977880E" w:rsidR="00E048DB" w:rsidRPr="00521BB8" w:rsidRDefault="00E048DB" w:rsidP="00E048DB">
            <w:pPr>
              <w:jc w:val="right"/>
              <w:rPr>
                <w:sz w:val="18"/>
                <w:szCs w:val="18"/>
                <w:lang w:val="en-US"/>
              </w:rPr>
            </w:pPr>
          </w:p>
        </w:tc>
        <w:tc>
          <w:tcPr>
            <w:tcW w:w="992" w:type="dxa"/>
            <w:tcBorders>
              <w:top w:val="single" w:sz="4" w:space="0" w:color="auto"/>
            </w:tcBorders>
            <w:vAlign w:val="center"/>
          </w:tcPr>
          <w:p w14:paraId="4BC00E12" w14:textId="29AB79CC" w:rsidR="00E048DB" w:rsidRPr="00521BB8" w:rsidRDefault="00E048DB" w:rsidP="00E048DB">
            <w:pPr>
              <w:jc w:val="right"/>
              <w:rPr>
                <w:sz w:val="18"/>
                <w:szCs w:val="18"/>
                <w:lang w:val="en-US"/>
              </w:rPr>
            </w:pPr>
          </w:p>
        </w:tc>
      </w:tr>
      <w:tr w:rsidR="00E048DB" w:rsidRPr="00521BB8" w14:paraId="3C4AFD63" w14:textId="77777777" w:rsidTr="004F68EF">
        <w:tc>
          <w:tcPr>
            <w:tcW w:w="5104" w:type="dxa"/>
            <w:tcBorders>
              <w:top w:val="nil"/>
              <w:left w:val="nil"/>
              <w:bottom w:val="nil"/>
              <w:right w:val="nil"/>
            </w:tcBorders>
            <w:vAlign w:val="bottom"/>
          </w:tcPr>
          <w:p w14:paraId="76A13E46" w14:textId="00A554EA" w:rsidR="00E048DB" w:rsidRPr="00521BB8" w:rsidRDefault="00E048DB" w:rsidP="00E048DB">
            <w:pPr>
              <w:ind w:left="-71"/>
              <w:rPr>
                <w:b/>
                <w:sz w:val="18"/>
                <w:szCs w:val="18"/>
                <w:lang w:val="bg-BG"/>
              </w:rPr>
            </w:pPr>
            <w:r w:rsidRPr="00521BB8">
              <w:rPr>
                <w:sz w:val="18"/>
                <w:szCs w:val="18"/>
                <w:lang w:val="bg-BG"/>
              </w:rPr>
              <w:t>Прехвърляне на преоценка в неразпределена печалба</w:t>
            </w:r>
          </w:p>
        </w:tc>
        <w:tc>
          <w:tcPr>
            <w:tcW w:w="1418" w:type="dxa"/>
          </w:tcPr>
          <w:p w14:paraId="22DF0AE7" w14:textId="77777777" w:rsidR="00E048DB" w:rsidRPr="00521BB8" w:rsidRDefault="00E048DB" w:rsidP="00E048DB">
            <w:pPr>
              <w:jc w:val="right"/>
              <w:rPr>
                <w:sz w:val="18"/>
                <w:szCs w:val="18"/>
                <w:lang w:val="bg-BG"/>
              </w:rPr>
            </w:pPr>
          </w:p>
        </w:tc>
        <w:tc>
          <w:tcPr>
            <w:tcW w:w="1275" w:type="dxa"/>
            <w:vAlign w:val="bottom"/>
          </w:tcPr>
          <w:p w14:paraId="61B202FA" w14:textId="61B73DC4" w:rsidR="00E048DB" w:rsidRPr="00521BB8" w:rsidRDefault="00E048DB" w:rsidP="00E048DB">
            <w:pPr>
              <w:jc w:val="right"/>
              <w:rPr>
                <w:sz w:val="18"/>
                <w:szCs w:val="18"/>
                <w:lang w:val="bg-BG"/>
              </w:rPr>
            </w:pPr>
          </w:p>
        </w:tc>
        <w:tc>
          <w:tcPr>
            <w:tcW w:w="1040" w:type="dxa"/>
            <w:vAlign w:val="bottom"/>
          </w:tcPr>
          <w:p w14:paraId="05292078" w14:textId="4DC98137" w:rsidR="00E048DB" w:rsidRPr="00521BB8" w:rsidRDefault="00E048DB" w:rsidP="00E048DB">
            <w:pPr>
              <w:jc w:val="right"/>
              <w:rPr>
                <w:sz w:val="18"/>
                <w:szCs w:val="18"/>
                <w:lang w:val="bg-BG"/>
              </w:rPr>
            </w:pPr>
          </w:p>
        </w:tc>
        <w:tc>
          <w:tcPr>
            <w:tcW w:w="1039" w:type="dxa"/>
            <w:vAlign w:val="bottom"/>
          </w:tcPr>
          <w:p w14:paraId="15CF416F" w14:textId="466EE755" w:rsidR="00E048DB" w:rsidRPr="00521BB8" w:rsidRDefault="00E048DB" w:rsidP="00E048DB">
            <w:pPr>
              <w:jc w:val="right"/>
              <w:rPr>
                <w:sz w:val="18"/>
                <w:szCs w:val="18"/>
                <w:lang w:val="bg-BG"/>
              </w:rPr>
            </w:pPr>
          </w:p>
        </w:tc>
        <w:tc>
          <w:tcPr>
            <w:tcW w:w="1749" w:type="dxa"/>
            <w:vAlign w:val="bottom"/>
          </w:tcPr>
          <w:p w14:paraId="4B0E0EBF" w14:textId="46DD5B70" w:rsidR="00E048DB" w:rsidRPr="00521BB8" w:rsidRDefault="00E048DB" w:rsidP="00E048DB">
            <w:pPr>
              <w:jc w:val="right"/>
              <w:rPr>
                <w:sz w:val="18"/>
                <w:szCs w:val="18"/>
                <w:lang w:val="bg-BG"/>
              </w:rPr>
            </w:pPr>
            <w:r>
              <w:rPr>
                <w:sz w:val="18"/>
                <w:szCs w:val="18"/>
                <w:lang w:val="en-US"/>
              </w:rPr>
              <w:t>(4,270)</w:t>
            </w:r>
          </w:p>
        </w:tc>
        <w:tc>
          <w:tcPr>
            <w:tcW w:w="1843" w:type="dxa"/>
            <w:vAlign w:val="bottom"/>
          </w:tcPr>
          <w:p w14:paraId="7558A3E7" w14:textId="4F933DB9" w:rsidR="00E048DB" w:rsidRPr="00521BB8" w:rsidRDefault="00E048DB" w:rsidP="00E048DB">
            <w:pPr>
              <w:jc w:val="right"/>
              <w:rPr>
                <w:sz w:val="18"/>
                <w:szCs w:val="18"/>
                <w:lang w:val="bg-BG"/>
              </w:rPr>
            </w:pPr>
            <w:r>
              <w:rPr>
                <w:sz w:val="18"/>
                <w:szCs w:val="18"/>
                <w:lang w:val="en-US"/>
              </w:rPr>
              <w:t>4,270</w:t>
            </w:r>
          </w:p>
        </w:tc>
        <w:tc>
          <w:tcPr>
            <w:tcW w:w="992" w:type="dxa"/>
            <w:vAlign w:val="bottom"/>
          </w:tcPr>
          <w:p w14:paraId="6494D20C" w14:textId="321674F4" w:rsidR="00E048DB" w:rsidRPr="00521BB8" w:rsidRDefault="00E048DB" w:rsidP="00E048DB">
            <w:pPr>
              <w:jc w:val="right"/>
              <w:rPr>
                <w:sz w:val="18"/>
                <w:szCs w:val="18"/>
                <w:lang w:val="bg-BG"/>
              </w:rPr>
            </w:pPr>
            <w:r>
              <w:rPr>
                <w:sz w:val="18"/>
                <w:szCs w:val="18"/>
                <w:lang w:val="en-US"/>
              </w:rPr>
              <w:t>-</w:t>
            </w:r>
          </w:p>
        </w:tc>
      </w:tr>
      <w:tr w:rsidR="00E048DB" w:rsidRPr="00521BB8" w14:paraId="4D2DA694" w14:textId="77777777" w:rsidTr="004F68EF">
        <w:tc>
          <w:tcPr>
            <w:tcW w:w="5104" w:type="dxa"/>
            <w:tcBorders>
              <w:top w:val="nil"/>
              <w:left w:val="nil"/>
              <w:bottom w:val="nil"/>
              <w:right w:val="nil"/>
            </w:tcBorders>
            <w:vAlign w:val="bottom"/>
          </w:tcPr>
          <w:p w14:paraId="29C3EC5B" w14:textId="421458E3" w:rsidR="00E048DB" w:rsidRPr="00521BB8" w:rsidRDefault="00E048DB" w:rsidP="00E048DB">
            <w:pPr>
              <w:ind w:left="-71"/>
              <w:jc w:val="both"/>
              <w:rPr>
                <w:sz w:val="18"/>
                <w:szCs w:val="18"/>
                <w:lang w:val="bg-BG"/>
              </w:rPr>
            </w:pPr>
            <w:r w:rsidRPr="00521BB8">
              <w:rPr>
                <w:sz w:val="18"/>
                <w:szCs w:val="18"/>
                <w:lang w:val="bg-BG"/>
              </w:rPr>
              <w:t>Прехвърляне на отсрочен данък върху преоценка в неразпределена печалба</w:t>
            </w:r>
          </w:p>
        </w:tc>
        <w:tc>
          <w:tcPr>
            <w:tcW w:w="1418" w:type="dxa"/>
          </w:tcPr>
          <w:p w14:paraId="5C4F31C7" w14:textId="78C34D5A" w:rsidR="00E048DB" w:rsidRPr="00521BB8" w:rsidRDefault="00E048DB" w:rsidP="00E048DB">
            <w:pPr>
              <w:jc w:val="right"/>
              <w:rPr>
                <w:sz w:val="18"/>
                <w:szCs w:val="18"/>
                <w:lang w:val="en-US"/>
              </w:rPr>
            </w:pPr>
          </w:p>
        </w:tc>
        <w:tc>
          <w:tcPr>
            <w:tcW w:w="1275" w:type="dxa"/>
            <w:vAlign w:val="bottom"/>
          </w:tcPr>
          <w:p w14:paraId="65358D83" w14:textId="21A2C9A5" w:rsidR="00E048DB" w:rsidRPr="00521BB8" w:rsidRDefault="00E048DB" w:rsidP="00E048DB">
            <w:pPr>
              <w:jc w:val="right"/>
              <w:rPr>
                <w:sz w:val="18"/>
                <w:szCs w:val="18"/>
                <w:lang w:val="en-US"/>
              </w:rPr>
            </w:pPr>
          </w:p>
        </w:tc>
        <w:tc>
          <w:tcPr>
            <w:tcW w:w="1040" w:type="dxa"/>
            <w:vAlign w:val="bottom"/>
          </w:tcPr>
          <w:p w14:paraId="5282BBD9" w14:textId="7D1E75DC" w:rsidR="00E048DB" w:rsidRPr="00521BB8" w:rsidRDefault="00E048DB" w:rsidP="00E048DB">
            <w:pPr>
              <w:jc w:val="right"/>
              <w:rPr>
                <w:sz w:val="18"/>
                <w:szCs w:val="18"/>
                <w:lang w:val="en-US"/>
              </w:rPr>
            </w:pPr>
          </w:p>
        </w:tc>
        <w:tc>
          <w:tcPr>
            <w:tcW w:w="1039" w:type="dxa"/>
            <w:vAlign w:val="bottom"/>
          </w:tcPr>
          <w:p w14:paraId="7C6D44D3" w14:textId="149C7E99" w:rsidR="00E048DB" w:rsidRPr="00521BB8" w:rsidRDefault="00E048DB" w:rsidP="00E048DB">
            <w:pPr>
              <w:jc w:val="right"/>
              <w:rPr>
                <w:sz w:val="18"/>
                <w:szCs w:val="18"/>
                <w:lang w:val="en-US"/>
              </w:rPr>
            </w:pPr>
          </w:p>
        </w:tc>
        <w:tc>
          <w:tcPr>
            <w:tcW w:w="1749" w:type="dxa"/>
            <w:vAlign w:val="bottom"/>
          </w:tcPr>
          <w:p w14:paraId="06F6606C" w14:textId="7B107904" w:rsidR="00E048DB" w:rsidRPr="00521BB8" w:rsidRDefault="00E048DB" w:rsidP="00E048DB">
            <w:pPr>
              <w:jc w:val="right"/>
              <w:rPr>
                <w:sz w:val="18"/>
                <w:szCs w:val="18"/>
                <w:lang w:val="en-US"/>
              </w:rPr>
            </w:pPr>
            <w:r>
              <w:rPr>
                <w:sz w:val="18"/>
                <w:szCs w:val="18"/>
                <w:lang w:val="en-US"/>
              </w:rPr>
              <w:t>427</w:t>
            </w:r>
          </w:p>
        </w:tc>
        <w:tc>
          <w:tcPr>
            <w:tcW w:w="1843" w:type="dxa"/>
            <w:vAlign w:val="bottom"/>
          </w:tcPr>
          <w:p w14:paraId="34DDB5D3" w14:textId="00AC7BD7" w:rsidR="00E048DB" w:rsidRPr="00521BB8" w:rsidRDefault="00E048DB" w:rsidP="00E048DB">
            <w:pPr>
              <w:jc w:val="right"/>
              <w:rPr>
                <w:sz w:val="18"/>
                <w:szCs w:val="18"/>
                <w:lang w:val="en-US"/>
              </w:rPr>
            </w:pPr>
            <w:r>
              <w:rPr>
                <w:sz w:val="18"/>
                <w:szCs w:val="18"/>
                <w:lang w:val="en-US"/>
              </w:rPr>
              <w:t>54</w:t>
            </w:r>
          </w:p>
        </w:tc>
        <w:tc>
          <w:tcPr>
            <w:tcW w:w="992" w:type="dxa"/>
            <w:vAlign w:val="bottom"/>
          </w:tcPr>
          <w:p w14:paraId="38952809" w14:textId="4656118A" w:rsidR="00E048DB" w:rsidRPr="00521BB8" w:rsidRDefault="00E048DB" w:rsidP="00E048DB">
            <w:pPr>
              <w:jc w:val="right"/>
              <w:rPr>
                <w:sz w:val="18"/>
                <w:szCs w:val="18"/>
                <w:lang w:val="en-US"/>
              </w:rPr>
            </w:pPr>
            <w:r>
              <w:rPr>
                <w:sz w:val="18"/>
                <w:szCs w:val="18"/>
                <w:lang w:val="en-US"/>
              </w:rPr>
              <w:t>481</w:t>
            </w:r>
          </w:p>
        </w:tc>
      </w:tr>
      <w:tr w:rsidR="00E048DB" w:rsidRPr="00521BB8" w14:paraId="780433AC" w14:textId="77777777" w:rsidTr="004F68EF">
        <w:trPr>
          <w:trHeight w:val="60"/>
        </w:trPr>
        <w:tc>
          <w:tcPr>
            <w:tcW w:w="5104" w:type="dxa"/>
          </w:tcPr>
          <w:p w14:paraId="6B5C5647" w14:textId="61A1DC1D" w:rsidR="00E048DB" w:rsidRPr="00521BB8" w:rsidRDefault="00E048DB" w:rsidP="00E048DB">
            <w:pPr>
              <w:ind w:left="-71"/>
              <w:rPr>
                <w:b/>
                <w:sz w:val="18"/>
                <w:szCs w:val="18"/>
                <w:lang w:val="bg-BG"/>
              </w:rPr>
            </w:pPr>
            <w:r>
              <w:rPr>
                <w:b/>
                <w:sz w:val="18"/>
                <w:szCs w:val="18"/>
              </w:rPr>
              <w:t xml:space="preserve"> </w:t>
            </w:r>
            <w:r w:rsidRPr="00D30BF4">
              <w:rPr>
                <w:b/>
                <w:sz w:val="18"/>
                <w:szCs w:val="18"/>
                <w:lang w:val="bg-BG"/>
              </w:rPr>
              <w:t>31 декември 20</w:t>
            </w:r>
            <w:r w:rsidRPr="00D30BF4">
              <w:rPr>
                <w:b/>
                <w:sz w:val="18"/>
                <w:szCs w:val="18"/>
                <w:lang w:val="en-US"/>
              </w:rPr>
              <w:t>2</w:t>
            </w:r>
            <w:r>
              <w:rPr>
                <w:b/>
                <w:sz w:val="18"/>
                <w:szCs w:val="18"/>
                <w:lang w:val="bg-BG"/>
              </w:rPr>
              <w:t>2</w:t>
            </w:r>
            <w:r w:rsidRPr="00D30BF4">
              <w:rPr>
                <w:b/>
                <w:sz w:val="18"/>
                <w:szCs w:val="18"/>
              </w:rPr>
              <w:t xml:space="preserve"> </w:t>
            </w:r>
            <w:r w:rsidRPr="00D30BF4">
              <w:rPr>
                <w:b/>
                <w:sz w:val="18"/>
                <w:szCs w:val="18"/>
                <w:lang w:val="bg-BG"/>
              </w:rPr>
              <w:t>г.</w:t>
            </w:r>
          </w:p>
        </w:tc>
        <w:tc>
          <w:tcPr>
            <w:tcW w:w="1418" w:type="dxa"/>
          </w:tcPr>
          <w:p w14:paraId="5066CBD1" w14:textId="198627F8" w:rsidR="00E048DB" w:rsidRPr="00521BB8" w:rsidRDefault="00E048DB" w:rsidP="00E048DB">
            <w:pPr>
              <w:jc w:val="right"/>
              <w:rPr>
                <w:sz w:val="18"/>
                <w:szCs w:val="18"/>
                <w:lang w:val="bg-BG"/>
              </w:rPr>
            </w:pPr>
            <w:r>
              <w:rPr>
                <w:bCs/>
                <w:sz w:val="18"/>
                <w:szCs w:val="18"/>
                <w:lang w:val="bg-BG"/>
              </w:rPr>
              <w:t>12-</w:t>
            </w:r>
            <w:r w:rsidRPr="005B72C9">
              <w:rPr>
                <w:bCs/>
                <w:sz w:val="18"/>
                <w:szCs w:val="18"/>
              </w:rPr>
              <w:t>14</w:t>
            </w:r>
          </w:p>
        </w:tc>
        <w:tc>
          <w:tcPr>
            <w:tcW w:w="1275" w:type="dxa"/>
            <w:tcBorders>
              <w:top w:val="single" w:sz="4" w:space="0" w:color="auto"/>
              <w:bottom w:val="single" w:sz="6" w:space="0" w:color="auto"/>
            </w:tcBorders>
            <w:vAlign w:val="bottom"/>
          </w:tcPr>
          <w:p w14:paraId="12A5EBAB" w14:textId="11643842" w:rsidR="00E048DB" w:rsidRPr="00521BB8" w:rsidRDefault="00E048DB" w:rsidP="00E048DB">
            <w:pPr>
              <w:jc w:val="right"/>
              <w:rPr>
                <w:b/>
                <w:sz w:val="18"/>
                <w:szCs w:val="18"/>
                <w:lang w:val="en-US"/>
              </w:rPr>
            </w:pPr>
            <w:r>
              <w:rPr>
                <w:b/>
                <w:sz w:val="18"/>
                <w:szCs w:val="18"/>
                <w:lang w:val="en-US"/>
              </w:rPr>
              <w:t>5,417</w:t>
            </w:r>
          </w:p>
        </w:tc>
        <w:tc>
          <w:tcPr>
            <w:tcW w:w="1040" w:type="dxa"/>
            <w:tcBorders>
              <w:top w:val="single" w:sz="4" w:space="0" w:color="auto"/>
              <w:bottom w:val="single" w:sz="6" w:space="0" w:color="auto"/>
            </w:tcBorders>
            <w:vAlign w:val="bottom"/>
          </w:tcPr>
          <w:p w14:paraId="024EB154" w14:textId="39776A4E" w:rsidR="00E048DB" w:rsidRPr="00521BB8" w:rsidRDefault="00E048DB" w:rsidP="00E048DB">
            <w:pPr>
              <w:jc w:val="right"/>
              <w:rPr>
                <w:b/>
                <w:sz w:val="18"/>
                <w:szCs w:val="18"/>
                <w:lang w:val="en-US"/>
              </w:rPr>
            </w:pPr>
            <w:r>
              <w:rPr>
                <w:b/>
                <w:sz w:val="18"/>
                <w:szCs w:val="18"/>
                <w:lang w:val="en-US"/>
              </w:rPr>
              <w:t>9,539</w:t>
            </w:r>
          </w:p>
        </w:tc>
        <w:tc>
          <w:tcPr>
            <w:tcW w:w="1039" w:type="dxa"/>
            <w:tcBorders>
              <w:top w:val="single" w:sz="4" w:space="0" w:color="auto"/>
              <w:bottom w:val="single" w:sz="6" w:space="0" w:color="auto"/>
            </w:tcBorders>
            <w:vAlign w:val="bottom"/>
          </w:tcPr>
          <w:p w14:paraId="1FF58B74" w14:textId="74DA1363" w:rsidR="00E048DB" w:rsidRPr="00521BB8" w:rsidRDefault="00E048DB" w:rsidP="00E048DB">
            <w:pPr>
              <w:jc w:val="right"/>
              <w:rPr>
                <w:b/>
                <w:sz w:val="18"/>
                <w:szCs w:val="18"/>
                <w:lang w:val="en-US"/>
              </w:rPr>
            </w:pPr>
            <w:r>
              <w:rPr>
                <w:b/>
                <w:sz w:val="18"/>
                <w:szCs w:val="18"/>
                <w:lang w:val="en-US"/>
              </w:rPr>
              <w:t>1,373</w:t>
            </w:r>
          </w:p>
        </w:tc>
        <w:tc>
          <w:tcPr>
            <w:tcW w:w="1749" w:type="dxa"/>
            <w:tcBorders>
              <w:top w:val="single" w:sz="4" w:space="0" w:color="auto"/>
              <w:bottom w:val="single" w:sz="6" w:space="0" w:color="auto"/>
            </w:tcBorders>
            <w:vAlign w:val="bottom"/>
          </w:tcPr>
          <w:p w14:paraId="29F3B3DE" w14:textId="02D7C4ED" w:rsidR="00E048DB" w:rsidRPr="00521BB8" w:rsidRDefault="00E048DB" w:rsidP="00E048DB">
            <w:pPr>
              <w:jc w:val="right"/>
              <w:rPr>
                <w:b/>
                <w:sz w:val="18"/>
                <w:szCs w:val="18"/>
                <w:lang w:val="en-US"/>
              </w:rPr>
            </w:pPr>
            <w:r>
              <w:rPr>
                <w:b/>
                <w:sz w:val="18"/>
                <w:szCs w:val="18"/>
                <w:lang w:val="en-US"/>
              </w:rPr>
              <w:t>8,183</w:t>
            </w:r>
          </w:p>
        </w:tc>
        <w:tc>
          <w:tcPr>
            <w:tcW w:w="1843" w:type="dxa"/>
            <w:tcBorders>
              <w:top w:val="single" w:sz="4" w:space="0" w:color="auto"/>
              <w:bottom w:val="single" w:sz="6" w:space="0" w:color="auto"/>
            </w:tcBorders>
            <w:vAlign w:val="bottom"/>
          </w:tcPr>
          <w:p w14:paraId="05480426" w14:textId="662A40DE" w:rsidR="00E048DB" w:rsidRPr="00521BB8" w:rsidRDefault="00E048DB" w:rsidP="00E048DB">
            <w:pPr>
              <w:jc w:val="right"/>
              <w:rPr>
                <w:b/>
                <w:sz w:val="18"/>
                <w:szCs w:val="18"/>
                <w:lang w:val="bg-BG"/>
              </w:rPr>
            </w:pPr>
            <w:r>
              <w:rPr>
                <w:b/>
                <w:sz w:val="18"/>
                <w:szCs w:val="18"/>
                <w:lang w:val="en-US"/>
              </w:rPr>
              <w:t>62,933</w:t>
            </w:r>
          </w:p>
        </w:tc>
        <w:tc>
          <w:tcPr>
            <w:tcW w:w="992" w:type="dxa"/>
            <w:tcBorders>
              <w:top w:val="single" w:sz="4" w:space="0" w:color="auto"/>
              <w:bottom w:val="single" w:sz="6" w:space="0" w:color="auto"/>
            </w:tcBorders>
            <w:vAlign w:val="bottom"/>
          </w:tcPr>
          <w:p w14:paraId="36D3D7A2" w14:textId="00E257FC" w:rsidR="00E048DB" w:rsidRPr="00521BB8" w:rsidRDefault="00E048DB" w:rsidP="00E048DB">
            <w:pPr>
              <w:jc w:val="right"/>
              <w:rPr>
                <w:b/>
                <w:sz w:val="18"/>
                <w:szCs w:val="18"/>
                <w:lang w:val="bg-BG"/>
              </w:rPr>
            </w:pPr>
            <w:r>
              <w:rPr>
                <w:b/>
                <w:sz w:val="18"/>
                <w:szCs w:val="18"/>
                <w:lang w:val="en-US"/>
              </w:rPr>
              <w:t>87,445</w:t>
            </w:r>
          </w:p>
        </w:tc>
      </w:tr>
    </w:tbl>
    <w:p w14:paraId="1395F752" w14:textId="77777777" w:rsidR="006617C8" w:rsidRPr="00D211E1" w:rsidRDefault="006617C8" w:rsidP="00521BB8">
      <w:pPr>
        <w:rPr>
          <w:sz w:val="20"/>
          <w:szCs w:val="20"/>
          <w:lang w:val="bg-BG"/>
        </w:rPr>
      </w:pPr>
    </w:p>
    <w:tbl>
      <w:tblPr>
        <w:tblW w:w="14601" w:type="dxa"/>
        <w:tblInd w:w="-284" w:type="dxa"/>
        <w:tblLayout w:type="fixed"/>
        <w:tblCellMar>
          <w:left w:w="71" w:type="dxa"/>
          <w:right w:w="71" w:type="dxa"/>
        </w:tblCellMar>
        <w:tblLook w:val="0000" w:firstRow="0" w:lastRow="0" w:firstColumn="0" w:lastColumn="0" w:noHBand="0" w:noVBand="0"/>
      </w:tblPr>
      <w:tblGrid>
        <w:gridCol w:w="142"/>
        <w:gridCol w:w="4678"/>
        <w:gridCol w:w="142"/>
        <w:gridCol w:w="1701"/>
        <w:gridCol w:w="1276"/>
        <w:gridCol w:w="992"/>
        <w:gridCol w:w="1134"/>
        <w:gridCol w:w="1701"/>
        <w:gridCol w:w="1843"/>
        <w:gridCol w:w="992"/>
      </w:tblGrid>
      <w:tr w:rsidR="00367DAF" w:rsidRPr="00521BB8" w14:paraId="53055507" w14:textId="77777777" w:rsidTr="00C02E28">
        <w:tc>
          <w:tcPr>
            <w:tcW w:w="4962" w:type="dxa"/>
            <w:gridSpan w:val="3"/>
          </w:tcPr>
          <w:p w14:paraId="7B3DC5AC" w14:textId="2E68C894" w:rsidR="00367DAF" w:rsidRPr="00521BB8" w:rsidRDefault="00DD71FA" w:rsidP="0014134D">
            <w:pPr>
              <w:ind w:left="-70" w:firstLine="138"/>
              <w:rPr>
                <w:b/>
                <w:sz w:val="18"/>
                <w:szCs w:val="18"/>
                <w:lang w:val="bg-BG"/>
              </w:rPr>
            </w:pPr>
            <w:r w:rsidRPr="00521BB8">
              <w:rPr>
                <w:b/>
                <w:sz w:val="18"/>
                <w:szCs w:val="18"/>
                <w:lang w:val="bg-BG"/>
              </w:rPr>
              <w:t>20</w:t>
            </w:r>
            <w:r w:rsidR="00D0605F">
              <w:rPr>
                <w:b/>
                <w:sz w:val="18"/>
                <w:szCs w:val="18"/>
                <w:lang w:val="bg-BG"/>
              </w:rPr>
              <w:t>2</w:t>
            </w:r>
            <w:r w:rsidR="00E048DB">
              <w:rPr>
                <w:b/>
                <w:sz w:val="18"/>
                <w:szCs w:val="18"/>
                <w:lang w:val="bg-BG"/>
              </w:rPr>
              <w:t>3</w:t>
            </w:r>
            <w:r w:rsidR="00367DAF" w:rsidRPr="00521BB8">
              <w:rPr>
                <w:b/>
                <w:sz w:val="18"/>
                <w:szCs w:val="18"/>
                <w:lang w:val="bg-BG"/>
              </w:rPr>
              <w:t xml:space="preserve"> г. </w:t>
            </w:r>
          </w:p>
        </w:tc>
        <w:tc>
          <w:tcPr>
            <w:tcW w:w="1701" w:type="dxa"/>
          </w:tcPr>
          <w:p w14:paraId="0BD5633B" w14:textId="77777777" w:rsidR="00367DAF" w:rsidRPr="00521BB8" w:rsidRDefault="00367DAF" w:rsidP="00521BB8">
            <w:pPr>
              <w:rPr>
                <w:sz w:val="18"/>
                <w:szCs w:val="18"/>
                <w:lang w:val="bg-BG"/>
              </w:rPr>
            </w:pPr>
          </w:p>
        </w:tc>
        <w:tc>
          <w:tcPr>
            <w:tcW w:w="1276" w:type="dxa"/>
            <w:vAlign w:val="bottom"/>
          </w:tcPr>
          <w:p w14:paraId="144C78C5" w14:textId="77777777" w:rsidR="00367DAF" w:rsidRPr="00521BB8" w:rsidRDefault="00367DAF" w:rsidP="00521BB8">
            <w:pPr>
              <w:jc w:val="right"/>
              <w:rPr>
                <w:b/>
                <w:sz w:val="18"/>
                <w:szCs w:val="18"/>
                <w:lang w:val="en-US"/>
              </w:rPr>
            </w:pPr>
          </w:p>
        </w:tc>
        <w:tc>
          <w:tcPr>
            <w:tcW w:w="992" w:type="dxa"/>
            <w:vAlign w:val="bottom"/>
          </w:tcPr>
          <w:p w14:paraId="54C1E918" w14:textId="77777777" w:rsidR="00367DAF" w:rsidRPr="00521BB8" w:rsidRDefault="00367DAF" w:rsidP="00521BB8">
            <w:pPr>
              <w:jc w:val="right"/>
              <w:rPr>
                <w:b/>
                <w:sz w:val="18"/>
                <w:szCs w:val="18"/>
                <w:lang w:val="en-US"/>
              </w:rPr>
            </w:pPr>
          </w:p>
        </w:tc>
        <w:tc>
          <w:tcPr>
            <w:tcW w:w="1134" w:type="dxa"/>
            <w:vAlign w:val="bottom"/>
          </w:tcPr>
          <w:p w14:paraId="2E181B28" w14:textId="77777777" w:rsidR="00367DAF" w:rsidRPr="00521BB8" w:rsidRDefault="00367DAF" w:rsidP="00521BB8">
            <w:pPr>
              <w:jc w:val="right"/>
              <w:rPr>
                <w:b/>
                <w:sz w:val="18"/>
                <w:szCs w:val="18"/>
                <w:lang w:val="en-US"/>
              </w:rPr>
            </w:pPr>
          </w:p>
        </w:tc>
        <w:tc>
          <w:tcPr>
            <w:tcW w:w="1701" w:type="dxa"/>
            <w:vAlign w:val="bottom"/>
          </w:tcPr>
          <w:p w14:paraId="6DD69469" w14:textId="77777777" w:rsidR="00367DAF" w:rsidRPr="00521BB8" w:rsidRDefault="00367DAF" w:rsidP="00521BB8">
            <w:pPr>
              <w:jc w:val="right"/>
              <w:rPr>
                <w:b/>
                <w:sz w:val="18"/>
                <w:szCs w:val="18"/>
                <w:lang w:val="en-US"/>
              </w:rPr>
            </w:pPr>
          </w:p>
        </w:tc>
        <w:tc>
          <w:tcPr>
            <w:tcW w:w="1843" w:type="dxa"/>
            <w:vAlign w:val="bottom"/>
          </w:tcPr>
          <w:p w14:paraId="5C0879E7" w14:textId="77777777" w:rsidR="00367DAF" w:rsidRPr="00521BB8" w:rsidRDefault="00367DAF" w:rsidP="00521BB8">
            <w:pPr>
              <w:jc w:val="right"/>
              <w:rPr>
                <w:b/>
                <w:sz w:val="18"/>
                <w:szCs w:val="18"/>
                <w:lang w:val="bg-BG"/>
              </w:rPr>
            </w:pPr>
          </w:p>
        </w:tc>
        <w:tc>
          <w:tcPr>
            <w:tcW w:w="992" w:type="dxa"/>
            <w:vAlign w:val="bottom"/>
          </w:tcPr>
          <w:p w14:paraId="4C397333" w14:textId="77777777" w:rsidR="00367DAF" w:rsidRPr="00521BB8" w:rsidRDefault="00367DAF" w:rsidP="00521BB8">
            <w:pPr>
              <w:jc w:val="right"/>
              <w:rPr>
                <w:b/>
                <w:sz w:val="18"/>
                <w:szCs w:val="18"/>
                <w:lang w:val="bg-BG"/>
              </w:rPr>
            </w:pPr>
          </w:p>
        </w:tc>
      </w:tr>
      <w:tr w:rsidR="0014134D" w:rsidRPr="00521BB8" w14:paraId="0EDFD2CF" w14:textId="77777777" w:rsidTr="00097523">
        <w:trPr>
          <w:gridBefore w:val="1"/>
          <w:wBefore w:w="142" w:type="dxa"/>
        </w:trPr>
        <w:tc>
          <w:tcPr>
            <w:tcW w:w="4678" w:type="dxa"/>
          </w:tcPr>
          <w:p w14:paraId="0E9BBDCB" w14:textId="2D1B0951" w:rsidR="0014134D" w:rsidRPr="00521BB8" w:rsidRDefault="0014134D" w:rsidP="0014134D">
            <w:pPr>
              <w:ind w:left="-71"/>
              <w:rPr>
                <w:sz w:val="18"/>
                <w:szCs w:val="18"/>
                <w:lang w:val="bg-BG"/>
              </w:rPr>
            </w:pPr>
            <w:r w:rsidRPr="00521BB8">
              <w:rPr>
                <w:b/>
                <w:sz w:val="18"/>
                <w:szCs w:val="18"/>
                <w:lang w:val="bg-BG"/>
              </w:rPr>
              <w:t>1 януари 20</w:t>
            </w:r>
            <w:r>
              <w:rPr>
                <w:b/>
                <w:sz w:val="18"/>
                <w:szCs w:val="18"/>
                <w:lang w:val="bg-BG"/>
              </w:rPr>
              <w:t>2</w:t>
            </w:r>
            <w:r w:rsidR="00E048DB">
              <w:rPr>
                <w:b/>
                <w:sz w:val="18"/>
                <w:szCs w:val="18"/>
                <w:lang w:val="bg-BG"/>
              </w:rPr>
              <w:t>3</w:t>
            </w:r>
            <w:r w:rsidRPr="00521BB8">
              <w:rPr>
                <w:b/>
                <w:sz w:val="18"/>
                <w:szCs w:val="18"/>
                <w:lang w:val="bg-BG"/>
              </w:rPr>
              <w:t xml:space="preserve"> г. </w:t>
            </w:r>
          </w:p>
        </w:tc>
        <w:tc>
          <w:tcPr>
            <w:tcW w:w="1843" w:type="dxa"/>
            <w:gridSpan w:val="2"/>
            <w:vAlign w:val="bottom"/>
          </w:tcPr>
          <w:p w14:paraId="07CCDCD5" w14:textId="77777777" w:rsidR="0014134D" w:rsidRPr="00521BB8" w:rsidRDefault="0014134D" w:rsidP="0014134D">
            <w:pPr>
              <w:rPr>
                <w:b/>
                <w:sz w:val="18"/>
                <w:szCs w:val="18"/>
                <w:lang w:val="bg-BG"/>
              </w:rPr>
            </w:pPr>
          </w:p>
        </w:tc>
        <w:tc>
          <w:tcPr>
            <w:tcW w:w="1276" w:type="dxa"/>
            <w:vAlign w:val="bottom"/>
          </w:tcPr>
          <w:p w14:paraId="594080D0" w14:textId="07A806C1" w:rsidR="0014134D" w:rsidRPr="00521BB8" w:rsidRDefault="0014134D" w:rsidP="0014134D">
            <w:pPr>
              <w:jc w:val="right"/>
              <w:rPr>
                <w:b/>
                <w:sz w:val="18"/>
                <w:szCs w:val="18"/>
                <w:lang w:val="bg-BG"/>
              </w:rPr>
            </w:pPr>
            <w:r w:rsidRPr="00D30BF4">
              <w:rPr>
                <w:b/>
                <w:sz w:val="18"/>
                <w:szCs w:val="18"/>
                <w:lang w:val="bg-BG"/>
              </w:rPr>
              <w:t>5,417</w:t>
            </w:r>
          </w:p>
        </w:tc>
        <w:tc>
          <w:tcPr>
            <w:tcW w:w="992" w:type="dxa"/>
            <w:vAlign w:val="bottom"/>
          </w:tcPr>
          <w:p w14:paraId="1A9A9690" w14:textId="2E767FB4" w:rsidR="0014134D" w:rsidRPr="00521BB8" w:rsidRDefault="0014134D" w:rsidP="0014134D">
            <w:pPr>
              <w:jc w:val="right"/>
              <w:rPr>
                <w:b/>
                <w:sz w:val="18"/>
                <w:szCs w:val="18"/>
                <w:lang w:val="bg-BG"/>
              </w:rPr>
            </w:pPr>
            <w:r w:rsidRPr="00D30BF4">
              <w:rPr>
                <w:b/>
                <w:sz w:val="18"/>
                <w:szCs w:val="18"/>
                <w:lang w:val="bg-BG"/>
              </w:rPr>
              <w:t>9,539</w:t>
            </w:r>
          </w:p>
        </w:tc>
        <w:tc>
          <w:tcPr>
            <w:tcW w:w="1134" w:type="dxa"/>
            <w:vAlign w:val="bottom"/>
          </w:tcPr>
          <w:p w14:paraId="378ED47A" w14:textId="183657EC" w:rsidR="0014134D" w:rsidRPr="00521BB8" w:rsidRDefault="0014134D" w:rsidP="0014134D">
            <w:pPr>
              <w:jc w:val="right"/>
              <w:rPr>
                <w:b/>
                <w:sz w:val="18"/>
                <w:szCs w:val="18"/>
                <w:lang w:val="bg-BG"/>
              </w:rPr>
            </w:pPr>
            <w:r w:rsidRPr="00D30BF4">
              <w:rPr>
                <w:b/>
                <w:sz w:val="18"/>
                <w:szCs w:val="18"/>
                <w:lang w:val="bg-BG"/>
              </w:rPr>
              <w:t>1,373</w:t>
            </w:r>
          </w:p>
        </w:tc>
        <w:tc>
          <w:tcPr>
            <w:tcW w:w="1701" w:type="dxa"/>
            <w:vAlign w:val="bottom"/>
          </w:tcPr>
          <w:p w14:paraId="7D7A0EB4" w14:textId="04AE7055" w:rsidR="0014134D" w:rsidRPr="00521BB8" w:rsidRDefault="00E048DB" w:rsidP="0014134D">
            <w:pPr>
              <w:jc w:val="right"/>
              <w:rPr>
                <w:b/>
                <w:sz w:val="18"/>
                <w:szCs w:val="18"/>
                <w:lang w:val="bg-BG"/>
              </w:rPr>
            </w:pPr>
            <w:r>
              <w:rPr>
                <w:b/>
                <w:sz w:val="18"/>
                <w:szCs w:val="18"/>
                <w:lang w:val="bg-BG"/>
              </w:rPr>
              <w:t>8,183</w:t>
            </w:r>
          </w:p>
        </w:tc>
        <w:tc>
          <w:tcPr>
            <w:tcW w:w="1843" w:type="dxa"/>
            <w:vAlign w:val="bottom"/>
          </w:tcPr>
          <w:p w14:paraId="4E930D0B" w14:textId="6E5FCB6B" w:rsidR="0014134D" w:rsidRPr="00E048DB" w:rsidRDefault="00E048DB" w:rsidP="0014134D">
            <w:pPr>
              <w:jc w:val="right"/>
              <w:rPr>
                <w:b/>
                <w:sz w:val="18"/>
                <w:szCs w:val="18"/>
                <w:lang w:val="bg-BG"/>
              </w:rPr>
            </w:pPr>
            <w:r>
              <w:rPr>
                <w:b/>
                <w:sz w:val="18"/>
                <w:szCs w:val="18"/>
                <w:lang w:val="bg-BG"/>
              </w:rPr>
              <w:t>62,933</w:t>
            </w:r>
          </w:p>
        </w:tc>
        <w:tc>
          <w:tcPr>
            <w:tcW w:w="992" w:type="dxa"/>
            <w:vAlign w:val="bottom"/>
          </w:tcPr>
          <w:p w14:paraId="7A68505C" w14:textId="61A54F48" w:rsidR="0014134D" w:rsidRPr="00E048DB" w:rsidRDefault="00E048DB" w:rsidP="0014134D">
            <w:pPr>
              <w:jc w:val="right"/>
              <w:rPr>
                <w:b/>
                <w:sz w:val="18"/>
                <w:szCs w:val="18"/>
                <w:lang w:val="bg-BG"/>
              </w:rPr>
            </w:pPr>
            <w:r>
              <w:rPr>
                <w:b/>
                <w:sz w:val="18"/>
                <w:szCs w:val="18"/>
                <w:lang w:val="bg-BG"/>
              </w:rPr>
              <w:t>87,445</w:t>
            </w:r>
          </w:p>
        </w:tc>
      </w:tr>
      <w:tr w:rsidR="00036FCB" w:rsidRPr="00521BB8" w14:paraId="50AD38BE" w14:textId="77777777" w:rsidTr="006B0A74">
        <w:trPr>
          <w:gridBefore w:val="1"/>
          <w:wBefore w:w="142" w:type="dxa"/>
        </w:trPr>
        <w:tc>
          <w:tcPr>
            <w:tcW w:w="4678" w:type="dxa"/>
          </w:tcPr>
          <w:p w14:paraId="3BA70C91" w14:textId="0F44A9FD" w:rsidR="00036FCB" w:rsidRPr="00521BB8" w:rsidRDefault="00036FCB" w:rsidP="00036FCB">
            <w:pPr>
              <w:ind w:left="-71"/>
              <w:rPr>
                <w:b/>
                <w:sz w:val="18"/>
                <w:szCs w:val="18"/>
                <w:lang w:val="bg-BG"/>
              </w:rPr>
            </w:pPr>
            <w:r w:rsidRPr="00521BB8">
              <w:rPr>
                <w:sz w:val="18"/>
                <w:szCs w:val="18"/>
                <w:lang w:val="bg-BG"/>
              </w:rPr>
              <w:t>Загуба</w:t>
            </w:r>
            <w:r>
              <w:rPr>
                <w:sz w:val="18"/>
                <w:szCs w:val="18"/>
                <w:lang w:val="bg-BG"/>
              </w:rPr>
              <w:t xml:space="preserve"> за </w:t>
            </w:r>
            <w:r w:rsidR="00E048DB">
              <w:rPr>
                <w:sz w:val="18"/>
                <w:szCs w:val="18"/>
                <w:lang w:val="bg-BG"/>
              </w:rPr>
              <w:t>периода</w:t>
            </w:r>
          </w:p>
        </w:tc>
        <w:tc>
          <w:tcPr>
            <w:tcW w:w="1843" w:type="dxa"/>
            <w:gridSpan w:val="2"/>
          </w:tcPr>
          <w:p w14:paraId="1299E774" w14:textId="77777777" w:rsidR="00036FCB" w:rsidRPr="00521BB8" w:rsidRDefault="00036FCB" w:rsidP="00036FCB">
            <w:pPr>
              <w:rPr>
                <w:b/>
                <w:sz w:val="18"/>
                <w:szCs w:val="18"/>
                <w:lang w:val="bg-BG"/>
              </w:rPr>
            </w:pPr>
          </w:p>
        </w:tc>
        <w:tc>
          <w:tcPr>
            <w:tcW w:w="1276" w:type="dxa"/>
            <w:vAlign w:val="bottom"/>
          </w:tcPr>
          <w:p w14:paraId="3550F946" w14:textId="00AB89DA" w:rsidR="00036FCB" w:rsidRPr="006B0A74" w:rsidRDefault="00036FCB" w:rsidP="00036FCB">
            <w:pPr>
              <w:jc w:val="right"/>
              <w:rPr>
                <w:bCs/>
                <w:sz w:val="18"/>
                <w:szCs w:val="18"/>
                <w:lang w:val="bg-BG"/>
              </w:rPr>
            </w:pPr>
            <w:r w:rsidRPr="006B0A74">
              <w:rPr>
                <w:bCs/>
                <w:sz w:val="18"/>
                <w:szCs w:val="18"/>
                <w:lang w:val="bg-BG"/>
              </w:rPr>
              <w:t>-</w:t>
            </w:r>
          </w:p>
        </w:tc>
        <w:tc>
          <w:tcPr>
            <w:tcW w:w="992" w:type="dxa"/>
            <w:vAlign w:val="bottom"/>
          </w:tcPr>
          <w:p w14:paraId="7E77CBBE" w14:textId="3D8D04EB" w:rsidR="00036FCB" w:rsidRPr="006B0A74" w:rsidRDefault="00036FCB" w:rsidP="00036FCB">
            <w:pPr>
              <w:jc w:val="right"/>
              <w:rPr>
                <w:bCs/>
                <w:sz w:val="18"/>
                <w:szCs w:val="18"/>
                <w:lang w:val="bg-BG"/>
              </w:rPr>
            </w:pPr>
            <w:r w:rsidRPr="006B0A74">
              <w:rPr>
                <w:bCs/>
                <w:sz w:val="18"/>
                <w:szCs w:val="18"/>
                <w:lang w:val="bg-BG"/>
              </w:rPr>
              <w:t>-</w:t>
            </w:r>
          </w:p>
        </w:tc>
        <w:tc>
          <w:tcPr>
            <w:tcW w:w="1134" w:type="dxa"/>
            <w:vAlign w:val="bottom"/>
          </w:tcPr>
          <w:p w14:paraId="54D025A5" w14:textId="1D88B535" w:rsidR="00036FCB" w:rsidRPr="006B0A74" w:rsidRDefault="00036FCB" w:rsidP="00036FCB">
            <w:pPr>
              <w:jc w:val="right"/>
              <w:rPr>
                <w:bCs/>
                <w:sz w:val="18"/>
                <w:szCs w:val="18"/>
                <w:lang w:val="bg-BG"/>
              </w:rPr>
            </w:pPr>
            <w:r w:rsidRPr="006B0A74">
              <w:rPr>
                <w:bCs/>
                <w:sz w:val="18"/>
                <w:szCs w:val="18"/>
                <w:lang w:val="bg-BG"/>
              </w:rPr>
              <w:t>-</w:t>
            </w:r>
          </w:p>
        </w:tc>
        <w:tc>
          <w:tcPr>
            <w:tcW w:w="1701" w:type="dxa"/>
            <w:vAlign w:val="bottom"/>
          </w:tcPr>
          <w:p w14:paraId="5040FAE4" w14:textId="4B0A0E61" w:rsidR="00036FCB" w:rsidRPr="006B0A74" w:rsidRDefault="00036FCB" w:rsidP="00036FCB">
            <w:pPr>
              <w:jc w:val="right"/>
              <w:rPr>
                <w:bCs/>
                <w:sz w:val="18"/>
                <w:szCs w:val="18"/>
                <w:lang w:val="bg-BG"/>
              </w:rPr>
            </w:pPr>
            <w:r w:rsidRPr="006B0A74">
              <w:rPr>
                <w:bCs/>
                <w:sz w:val="18"/>
                <w:szCs w:val="18"/>
                <w:lang w:val="bg-BG"/>
              </w:rPr>
              <w:t>-</w:t>
            </w:r>
          </w:p>
        </w:tc>
        <w:tc>
          <w:tcPr>
            <w:tcW w:w="1843" w:type="dxa"/>
            <w:vAlign w:val="center"/>
          </w:tcPr>
          <w:p w14:paraId="67E5CF66" w14:textId="10552441" w:rsidR="00036FCB" w:rsidRPr="006B0A74" w:rsidRDefault="00036FCB" w:rsidP="00036FCB">
            <w:pPr>
              <w:jc w:val="right"/>
              <w:rPr>
                <w:sz w:val="18"/>
                <w:szCs w:val="18"/>
                <w:lang w:val="en-US"/>
              </w:rPr>
            </w:pPr>
            <w:r w:rsidRPr="00036FCB">
              <w:rPr>
                <w:sz w:val="18"/>
                <w:szCs w:val="18"/>
              </w:rPr>
              <w:t>(</w:t>
            </w:r>
            <w:r w:rsidR="002437E5">
              <w:rPr>
                <w:sz w:val="18"/>
                <w:szCs w:val="18"/>
                <w:lang w:val="bg-BG"/>
              </w:rPr>
              <w:t>6,</w:t>
            </w:r>
            <w:r w:rsidR="00886266">
              <w:rPr>
                <w:sz w:val="18"/>
                <w:szCs w:val="18"/>
                <w:lang w:val="en-US"/>
              </w:rPr>
              <w:t>438</w:t>
            </w:r>
            <w:r w:rsidRPr="00036FCB">
              <w:rPr>
                <w:sz w:val="18"/>
                <w:szCs w:val="18"/>
              </w:rPr>
              <w:t>)</w:t>
            </w:r>
          </w:p>
        </w:tc>
        <w:tc>
          <w:tcPr>
            <w:tcW w:w="992" w:type="dxa"/>
            <w:vAlign w:val="center"/>
          </w:tcPr>
          <w:p w14:paraId="76525C56" w14:textId="0946593E" w:rsidR="00036FCB" w:rsidRPr="006B0A74" w:rsidRDefault="00036FCB" w:rsidP="00036FCB">
            <w:pPr>
              <w:jc w:val="right"/>
              <w:rPr>
                <w:sz w:val="18"/>
                <w:szCs w:val="18"/>
              </w:rPr>
            </w:pPr>
            <w:r w:rsidRPr="00036FCB">
              <w:rPr>
                <w:sz w:val="18"/>
                <w:szCs w:val="18"/>
                <w:lang w:val="en-US"/>
              </w:rPr>
              <w:t>(</w:t>
            </w:r>
            <w:r w:rsidR="002437E5">
              <w:rPr>
                <w:sz w:val="18"/>
                <w:szCs w:val="18"/>
                <w:lang w:val="bg-BG"/>
              </w:rPr>
              <w:t>6,</w:t>
            </w:r>
            <w:r w:rsidR="00886266">
              <w:rPr>
                <w:sz w:val="18"/>
                <w:szCs w:val="18"/>
                <w:lang w:val="en-US"/>
              </w:rPr>
              <w:t>438</w:t>
            </w:r>
            <w:r w:rsidRPr="00036FCB">
              <w:rPr>
                <w:sz w:val="18"/>
                <w:szCs w:val="18"/>
                <w:lang w:val="en-US"/>
              </w:rPr>
              <w:t>)</w:t>
            </w:r>
          </w:p>
        </w:tc>
      </w:tr>
      <w:tr w:rsidR="00036FCB" w:rsidRPr="00521BB8" w14:paraId="39DE275B" w14:textId="77777777" w:rsidTr="00C02E28">
        <w:trPr>
          <w:gridBefore w:val="1"/>
          <w:wBefore w:w="142" w:type="dxa"/>
        </w:trPr>
        <w:tc>
          <w:tcPr>
            <w:tcW w:w="4678" w:type="dxa"/>
          </w:tcPr>
          <w:p w14:paraId="641AA045" w14:textId="2E96056C" w:rsidR="00036FCB" w:rsidRPr="00521BB8" w:rsidRDefault="00036FCB" w:rsidP="007E325E">
            <w:pPr>
              <w:ind w:left="-71"/>
              <w:rPr>
                <w:sz w:val="18"/>
                <w:szCs w:val="18"/>
                <w:lang w:val="bg-BG"/>
              </w:rPr>
            </w:pPr>
            <w:proofErr w:type="spellStart"/>
            <w:r w:rsidRPr="00F15ED1">
              <w:rPr>
                <w:color w:val="000000"/>
                <w:sz w:val="18"/>
                <w:szCs w:val="18"/>
                <w:lang w:eastAsia="bg-BG"/>
              </w:rPr>
              <w:t>Друг</w:t>
            </w:r>
            <w:proofErr w:type="spellEnd"/>
            <w:r w:rsidRPr="00F15ED1">
              <w:rPr>
                <w:color w:val="000000"/>
                <w:sz w:val="18"/>
                <w:szCs w:val="18"/>
                <w:lang w:eastAsia="bg-BG"/>
              </w:rPr>
              <w:t xml:space="preserve"> </w:t>
            </w:r>
            <w:proofErr w:type="spellStart"/>
            <w:r w:rsidRPr="00F15ED1">
              <w:rPr>
                <w:color w:val="000000"/>
                <w:sz w:val="18"/>
                <w:szCs w:val="18"/>
                <w:lang w:eastAsia="bg-BG"/>
              </w:rPr>
              <w:t>всеобхватен</w:t>
            </w:r>
            <w:proofErr w:type="spellEnd"/>
            <w:r w:rsidRPr="00F15ED1">
              <w:rPr>
                <w:color w:val="000000"/>
                <w:sz w:val="18"/>
                <w:szCs w:val="18"/>
                <w:lang w:eastAsia="bg-BG"/>
              </w:rPr>
              <w:t xml:space="preserve"> </w:t>
            </w:r>
            <w:proofErr w:type="spellStart"/>
            <w:r w:rsidRPr="00F15ED1">
              <w:rPr>
                <w:color w:val="000000"/>
                <w:sz w:val="18"/>
                <w:szCs w:val="18"/>
                <w:lang w:eastAsia="bg-BG"/>
              </w:rPr>
              <w:t>доход</w:t>
            </w:r>
            <w:proofErr w:type="spellEnd"/>
          </w:p>
        </w:tc>
        <w:tc>
          <w:tcPr>
            <w:tcW w:w="1843" w:type="dxa"/>
            <w:gridSpan w:val="2"/>
          </w:tcPr>
          <w:p w14:paraId="6C83540D" w14:textId="5D6B965E" w:rsidR="00036FCB" w:rsidRPr="006B0A74" w:rsidRDefault="00036FCB" w:rsidP="006B0A74">
            <w:pPr>
              <w:jc w:val="right"/>
              <w:rPr>
                <w:bCs/>
                <w:sz w:val="18"/>
                <w:szCs w:val="18"/>
                <w:lang w:val="bg-BG"/>
              </w:rPr>
            </w:pPr>
            <w:r w:rsidRPr="006B0A74">
              <w:rPr>
                <w:bCs/>
                <w:sz w:val="18"/>
                <w:szCs w:val="18"/>
                <w:lang w:val="bg-BG"/>
              </w:rPr>
              <w:t>14</w:t>
            </w:r>
          </w:p>
        </w:tc>
        <w:tc>
          <w:tcPr>
            <w:tcW w:w="1276" w:type="dxa"/>
            <w:vAlign w:val="bottom"/>
          </w:tcPr>
          <w:p w14:paraId="053C6086" w14:textId="627A5284" w:rsidR="00036FCB" w:rsidRPr="006B0A74" w:rsidRDefault="00036FCB" w:rsidP="007E325E">
            <w:pPr>
              <w:jc w:val="right"/>
              <w:rPr>
                <w:bCs/>
                <w:sz w:val="18"/>
                <w:szCs w:val="18"/>
                <w:lang w:val="bg-BG"/>
              </w:rPr>
            </w:pPr>
            <w:r w:rsidRPr="006B0A74">
              <w:rPr>
                <w:bCs/>
                <w:sz w:val="18"/>
                <w:szCs w:val="18"/>
                <w:lang w:val="bg-BG"/>
              </w:rPr>
              <w:t>-</w:t>
            </w:r>
          </w:p>
        </w:tc>
        <w:tc>
          <w:tcPr>
            <w:tcW w:w="992" w:type="dxa"/>
            <w:vAlign w:val="bottom"/>
          </w:tcPr>
          <w:p w14:paraId="784FBA6F" w14:textId="0F41AF1A" w:rsidR="00036FCB" w:rsidRPr="006B0A74" w:rsidRDefault="00036FCB" w:rsidP="007E325E">
            <w:pPr>
              <w:jc w:val="right"/>
              <w:rPr>
                <w:bCs/>
                <w:sz w:val="18"/>
                <w:szCs w:val="18"/>
                <w:lang w:val="bg-BG"/>
              </w:rPr>
            </w:pPr>
            <w:r w:rsidRPr="006B0A74">
              <w:rPr>
                <w:bCs/>
                <w:sz w:val="18"/>
                <w:szCs w:val="18"/>
                <w:lang w:val="bg-BG"/>
              </w:rPr>
              <w:t>-</w:t>
            </w:r>
          </w:p>
        </w:tc>
        <w:tc>
          <w:tcPr>
            <w:tcW w:w="1134" w:type="dxa"/>
            <w:vAlign w:val="bottom"/>
          </w:tcPr>
          <w:p w14:paraId="25B038A6" w14:textId="2262D5BC" w:rsidR="00036FCB" w:rsidRPr="006B0A74" w:rsidRDefault="00036FCB" w:rsidP="007E325E">
            <w:pPr>
              <w:jc w:val="right"/>
              <w:rPr>
                <w:bCs/>
                <w:sz w:val="18"/>
                <w:szCs w:val="18"/>
                <w:lang w:val="bg-BG"/>
              </w:rPr>
            </w:pPr>
            <w:r w:rsidRPr="006B0A74">
              <w:rPr>
                <w:bCs/>
                <w:sz w:val="18"/>
                <w:szCs w:val="18"/>
                <w:lang w:val="bg-BG"/>
              </w:rPr>
              <w:t>-</w:t>
            </w:r>
          </w:p>
        </w:tc>
        <w:tc>
          <w:tcPr>
            <w:tcW w:w="1701" w:type="dxa"/>
            <w:vAlign w:val="bottom"/>
          </w:tcPr>
          <w:p w14:paraId="747A09C0" w14:textId="210D4F76" w:rsidR="00036FCB" w:rsidRPr="006B0A74" w:rsidRDefault="00036FCB" w:rsidP="007E325E">
            <w:pPr>
              <w:jc w:val="right"/>
              <w:rPr>
                <w:bCs/>
                <w:sz w:val="18"/>
                <w:szCs w:val="18"/>
                <w:lang w:val="en-US"/>
              </w:rPr>
            </w:pPr>
          </w:p>
        </w:tc>
        <w:tc>
          <w:tcPr>
            <w:tcW w:w="1843" w:type="dxa"/>
            <w:vAlign w:val="bottom"/>
          </w:tcPr>
          <w:p w14:paraId="08D4F59A" w14:textId="62793728" w:rsidR="00036FCB" w:rsidRPr="006B0A74" w:rsidRDefault="00036FCB" w:rsidP="007E325E">
            <w:pPr>
              <w:jc w:val="right"/>
              <w:rPr>
                <w:sz w:val="18"/>
                <w:szCs w:val="18"/>
                <w:lang w:val="bg-BG"/>
              </w:rPr>
            </w:pPr>
            <w:r w:rsidRPr="006B0A74">
              <w:rPr>
                <w:sz w:val="18"/>
                <w:szCs w:val="18"/>
                <w:lang w:val="bg-BG"/>
              </w:rPr>
              <w:t>-</w:t>
            </w:r>
          </w:p>
        </w:tc>
        <w:tc>
          <w:tcPr>
            <w:tcW w:w="992" w:type="dxa"/>
            <w:vAlign w:val="bottom"/>
          </w:tcPr>
          <w:p w14:paraId="6CDEC951" w14:textId="71AA48DA" w:rsidR="00036FCB" w:rsidRPr="002437E5" w:rsidRDefault="002437E5" w:rsidP="007E325E">
            <w:pPr>
              <w:jc w:val="right"/>
              <w:rPr>
                <w:sz w:val="18"/>
                <w:szCs w:val="18"/>
                <w:lang w:val="bg-BG"/>
              </w:rPr>
            </w:pPr>
            <w:r>
              <w:rPr>
                <w:sz w:val="18"/>
                <w:szCs w:val="18"/>
                <w:lang w:val="bg-BG"/>
              </w:rPr>
              <w:t>-</w:t>
            </w:r>
          </w:p>
        </w:tc>
      </w:tr>
      <w:tr w:rsidR="007E325E" w:rsidRPr="00521BB8" w14:paraId="30C586E6" w14:textId="77777777" w:rsidTr="009E6FAA">
        <w:trPr>
          <w:gridBefore w:val="1"/>
          <w:wBefore w:w="142" w:type="dxa"/>
        </w:trPr>
        <w:tc>
          <w:tcPr>
            <w:tcW w:w="4678" w:type="dxa"/>
          </w:tcPr>
          <w:p w14:paraId="24BA70DF" w14:textId="48BAB6A4" w:rsidR="007E325E" w:rsidRPr="00521BB8" w:rsidRDefault="00036FCB" w:rsidP="007E325E">
            <w:pPr>
              <w:ind w:left="-71"/>
              <w:rPr>
                <w:sz w:val="18"/>
                <w:szCs w:val="18"/>
                <w:lang w:val="bg-BG"/>
              </w:rPr>
            </w:pPr>
            <w:r w:rsidRPr="00521BB8">
              <w:rPr>
                <w:b/>
                <w:sz w:val="18"/>
                <w:szCs w:val="18"/>
                <w:lang w:val="bg-BG"/>
              </w:rPr>
              <w:t>Общо всеобхватн</w:t>
            </w:r>
            <w:r>
              <w:rPr>
                <w:b/>
                <w:sz w:val="18"/>
                <w:szCs w:val="18"/>
                <w:lang w:val="bg-BG"/>
              </w:rPr>
              <w:t>а</w:t>
            </w:r>
            <w:r w:rsidRPr="00521BB8">
              <w:rPr>
                <w:b/>
                <w:sz w:val="18"/>
                <w:szCs w:val="18"/>
                <w:lang w:val="bg-BG"/>
              </w:rPr>
              <w:t xml:space="preserve"> </w:t>
            </w:r>
            <w:r>
              <w:rPr>
                <w:b/>
                <w:sz w:val="18"/>
                <w:szCs w:val="18"/>
                <w:lang w:val="bg-BG"/>
              </w:rPr>
              <w:t>загуба</w:t>
            </w:r>
          </w:p>
        </w:tc>
        <w:tc>
          <w:tcPr>
            <w:tcW w:w="1843" w:type="dxa"/>
            <w:gridSpan w:val="2"/>
          </w:tcPr>
          <w:p w14:paraId="1F88E3C5" w14:textId="77777777" w:rsidR="007E325E" w:rsidRPr="00521BB8" w:rsidRDefault="007E325E" w:rsidP="007E325E">
            <w:pPr>
              <w:rPr>
                <w:sz w:val="18"/>
                <w:szCs w:val="18"/>
                <w:lang w:val="bg-BG"/>
              </w:rPr>
            </w:pPr>
          </w:p>
        </w:tc>
        <w:tc>
          <w:tcPr>
            <w:tcW w:w="1276" w:type="dxa"/>
            <w:tcBorders>
              <w:top w:val="single" w:sz="4" w:space="0" w:color="auto"/>
              <w:bottom w:val="single" w:sz="4" w:space="0" w:color="auto"/>
            </w:tcBorders>
            <w:vAlign w:val="center"/>
          </w:tcPr>
          <w:p w14:paraId="6196BE5A" w14:textId="50005251" w:rsidR="007E325E" w:rsidRPr="005B72C9" w:rsidRDefault="00036FCB" w:rsidP="007E325E">
            <w:pPr>
              <w:jc w:val="right"/>
              <w:rPr>
                <w:b/>
                <w:bCs/>
                <w:sz w:val="18"/>
                <w:szCs w:val="18"/>
                <w:lang w:val="bg-BG"/>
              </w:rPr>
            </w:pPr>
            <w:r>
              <w:rPr>
                <w:b/>
                <w:bCs/>
                <w:sz w:val="18"/>
                <w:szCs w:val="18"/>
                <w:lang w:val="bg-BG"/>
              </w:rPr>
              <w:t>-</w:t>
            </w:r>
          </w:p>
        </w:tc>
        <w:tc>
          <w:tcPr>
            <w:tcW w:w="992" w:type="dxa"/>
            <w:tcBorders>
              <w:top w:val="single" w:sz="4" w:space="0" w:color="auto"/>
              <w:bottom w:val="single" w:sz="4" w:space="0" w:color="auto"/>
            </w:tcBorders>
            <w:vAlign w:val="center"/>
          </w:tcPr>
          <w:p w14:paraId="6F116EF7" w14:textId="5B4472F1" w:rsidR="007E325E" w:rsidRPr="006B0A74" w:rsidRDefault="00036FCB" w:rsidP="007E325E">
            <w:pPr>
              <w:jc w:val="right"/>
              <w:rPr>
                <w:b/>
                <w:bCs/>
                <w:sz w:val="18"/>
                <w:szCs w:val="18"/>
                <w:lang w:val="bg-BG"/>
              </w:rPr>
            </w:pPr>
            <w:r>
              <w:rPr>
                <w:b/>
                <w:bCs/>
                <w:sz w:val="18"/>
                <w:szCs w:val="18"/>
                <w:lang w:val="bg-BG"/>
              </w:rPr>
              <w:t>-</w:t>
            </w:r>
          </w:p>
        </w:tc>
        <w:tc>
          <w:tcPr>
            <w:tcW w:w="1134" w:type="dxa"/>
            <w:tcBorders>
              <w:top w:val="single" w:sz="4" w:space="0" w:color="auto"/>
              <w:bottom w:val="single" w:sz="4" w:space="0" w:color="auto"/>
            </w:tcBorders>
            <w:vAlign w:val="center"/>
          </w:tcPr>
          <w:p w14:paraId="0ADAE5A1" w14:textId="71EBB99D" w:rsidR="007E325E" w:rsidRPr="006B0A74" w:rsidRDefault="00036FCB" w:rsidP="007E325E">
            <w:pPr>
              <w:jc w:val="right"/>
              <w:rPr>
                <w:b/>
                <w:bCs/>
                <w:sz w:val="18"/>
                <w:szCs w:val="18"/>
                <w:lang w:val="bg-BG"/>
              </w:rPr>
            </w:pPr>
            <w:r>
              <w:rPr>
                <w:b/>
                <w:bCs/>
                <w:sz w:val="18"/>
                <w:szCs w:val="18"/>
                <w:lang w:val="bg-BG"/>
              </w:rPr>
              <w:t>-</w:t>
            </w:r>
          </w:p>
        </w:tc>
        <w:tc>
          <w:tcPr>
            <w:tcW w:w="1701" w:type="dxa"/>
            <w:tcBorders>
              <w:top w:val="single" w:sz="4" w:space="0" w:color="auto"/>
              <w:bottom w:val="single" w:sz="4" w:space="0" w:color="auto"/>
            </w:tcBorders>
            <w:vAlign w:val="center"/>
          </w:tcPr>
          <w:p w14:paraId="0AA81A8C" w14:textId="16AE3291" w:rsidR="007E325E" w:rsidRPr="006B0A74" w:rsidRDefault="007E325E" w:rsidP="007E325E">
            <w:pPr>
              <w:jc w:val="right"/>
              <w:rPr>
                <w:b/>
                <w:bCs/>
                <w:sz w:val="18"/>
                <w:szCs w:val="18"/>
                <w:lang w:val="bg-BG"/>
              </w:rPr>
            </w:pPr>
          </w:p>
        </w:tc>
        <w:tc>
          <w:tcPr>
            <w:tcW w:w="1843" w:type="dxa"/>
            <w:tcBorders>
              <w:top w:val="single" w:sz="4" w:space="0" w:color="auto"/>
              <w:bottom w:val="single" w:sz="4" w:space="0" w:color="auto"/>
            </w:tcBorders>
            <w:vAlign w:val="center"/>
          </w:tcPr>
          <w:p w14:paraId="6E0F2427" w14:textId="3B3F3857" w:rsidR="007E325E" w:rsidRPr="00E52DBF" w:rsidRDefault="009E6FAA" w:rsidP="007E325E">
            <w:pPr>
              <w:jc w:val="right"/>
              <w:rPr>
                <w:b/>
                <w:bCs/>
                <w:sz w:val="18"/>
                <w:szCs w:val="18"/>
                <w:lang w:val="en-US"/>
              </w:rPr>
            </w:pPr>
            <w:r w:rsidRPr="00E52DBF">
              <w:rPr>
                <w:b/>
                <w:bCs/>
                <w:sz w:val="18"/>
                <w:szCs w:val="18"/>
                <w:lang w:val="en-US"/>
              </w:rPr>
              <w:t>(</w:t>
            </w:r>
            <w:r w:rsidR="002437E5">
              <w:rPr>
                <w:b/>
                <w:bCs/>
                <w:sz w:val="18"/>
                <w:szCs w:val="18"/>
                <w:lang w:val="bg-BG"/>
              </w:rPr>
              <w:t>6,</w:t>
            </w:r>
            <w:r w:rsidR="00886266">
              <w:rPr>
                <w:b/>
                <w:bCs/>
                <w:sz w:val="18"/>
                <w:szCs w:val="18"/>
                <w:lang w:val="en-US"/>
              </w:rPr>
              <w:t>438</w:t>
            </w:r>
            <w:r w:rsidRPr="00E52DBF">
              <w:rPr>
                <w:b/>
                <w:bCs/>
                <w:sz w:val="18"/>
                <w:szCs w:val="18"/>
                <w:lang w:val="en-US"/>
              </w:rPr>
              <w:t>)</w:t>
            </w:r>
          </w:p>
        </w:tc>
        <w:tc>
          <w:tcPr>
            <w:tcW w:w="992" w:type="dxa"/>
            <w:tcBorders>
              <w:top w:val="single" w:sz="4" w:space="0" w:color="auto"/>
              <w:bottom w:val="single" w:sz="4" w:space="0" w:color="auto"/>
            </w:tcBorders>
            <w:vAlign w:val="center"/>
          </w:tcPr>
          <w:p w14:paraId="55EAEE51" w14:textId="014EBAEC" w:rsidR="007E325E" w:rsidRPr="00E52DBF" w:rsidRDefault="009E6FAA" w:rsidP="007E325E">
            <w:pPr>
              <w:jc w:val="right"/>
              <w:rPr>
                <w:b/>
                <w:bCs/>
                <w:sz w:val="18"/>
                <w:szCs w:val="18"/>
                <w:lang w:val="en-US"/>
              </w:rPr>
            </w:pPr>
            <w:r w:rsidRPr="00E52DBF">
              <w:rPr>
                <w:b/>
                <w:bCs/>
                <w:sz w:val="18"/>
                <w:szCs w:val="18"/>
                <w:lang w:val="en-US"/>
              </w:rPr>
              <w:t>(</w:t>
            </w:r>
            <w:r w:rsidR="002437E5">
              <w:rPr>
                <w:b/>
                <w:bCs/>
                <w:sz w:val="18"/>
                <w:szCs w:val="18"/>
                <w:lang w:val="bg-BG"/>
              </w:rPr>
              <w:t>6,</w:t>
            </w:r>
            <w:r w:rsidR="00886266">
              <w:rPr>
                <w:b/>
                <w:bCs/>
                <w:sz w:val="18"/>
                <w:szCs w:val="18"/>
                <w:lang w:val="en-US"/>
              </w:rPr>
              <w:t>438</w:t>
            </w:r>
            <w:r w:rsidRPr="00E52DBF">
              <w:rPr>
                <w:b/>
                <w:bCs/>
                <w:sz w:val="18"/>
                <w:szCs w:val="18"/>
                <w:lang w:val="en-US"/>
              </w:rPr>
              <w:t>)</w:t>
            </w:r>
          </w:p>
        </w:tc>
      </w:tr>
      <w:tr w:rsidR="007E325E" w:rsidRPr="00521BB8" w14:paraId="6A28CB4A" w14:textId="77777777" w:rsidTr="009E6FAA">
        <w:trPr>
          <w:gridBefore w:val="1"/>
          <w:wBefore w:w="142" w:type="dxa"/>
        </w:trPr>
        <w:tc>
          <w:tcPr>
            <w:tcW w:w="4678" w:type="dxa"/>
          </w:tcPr>
          <w:p w14:paraId="2066A146" w14:textId="7E26DA66" w:rsidR="007E325E" w:rsidRPr="00521BB8" w:rsidRDefault="007E325E" w:rsidP="007E325E">
            <w:pPr>
              <w:ind w:left="-71"/>
              <w:rPr>
                <w:sz w:val="18"/>
                <w:szCs w:val="18"/>
                <w:lang w:val="bg-BG"/>
              </w:rPr>
            </w:pPr>
          </w:p>
        </w:tc>
        <w:tc>
          <w:tcPr>
            <w:tcW w:w="1843" w:type="dxa"/>
            <w:gridSpan w:val="2"/>
          </w:tcPr>
          <w:p w14:paraId="1C45C283" w14:textId="77777777" w:rsidR="007E325E" w:rsidRPr="00521BB8" w:rsidRDefault="007E325E" w:rsidP="007E325E">
            <w:pPr>
              <w:rPr>
                <w:sz w:val="18"/>
                <w:szCs w:val="18"/>
                <w:lang w:val="bg-BG"/>
              </w:rPr>
            </w:pPr>
          </w:p>
        </w:tc>
        <w:tc>
          <w:tcPr>
            <w:tcW w:w="1276" w:type="dxa"/>
            <w:tcBorders>
              <w:top w:val="single" w:sz="4" w:space="0" w:color="auto"/>
            </w:tcBorders>
            <w:vAlign w:val="center"/>
          </w:tcPr>
          <w:p w14:paraId="3B43EB64" w14:textId="7B0D93A5" w:rsidR="007E325E" w:rsidRPr="00521BB8" w:rsidRDefault="007E325E" w:rsidP="007E325E">
            <w:pPr>
              <w:jc w:val="right"/>
              <w:rPr>
                <w:sz w:val="18"/>
                <w:szCs w:val="18"/>
                <w:lang w:val="en-US"/>
              </w:rPr>
            </w:pPr>
          </w:p>
        </w:tc>
        <w:tc>
          <w:tcPr>
            <w:tcW w:w="992" w:type="dxa"/>
            <w:tcBorders>
              <w:top w:val="single" w:sz="4" w:space="0" w:color="auto"/>
            </w:tcBorders>
            <w:vAlign w:val="center"/>
          </w:tcPr>
          <w:p w14:paraId="37AA1FF7" w14:textId="54FCA332" w:rsidR="007E325E" w:rsidRPr="00521BB8" w:rsidRDefault="007E325E" w:rsidP="007E325E">
            <w:pPr>
              <w:jc w:val="right"/>
              <w:rPr>
                <w:sz w:val="18"/>
                <w:szCs w:val="18"/>
                <w:lang w:val="en-US"/>
              </w:rPr>
            </w:pPr>
          </w:p>
        </w:tc>
        <w:tc>
          <w:tcPr>
            <w:tcW w:w="1134" w:type="dxa"/>
            <w:tcBorders>
              <w:top w:val="single" w:sz="4" w:space="0" w:color="auto"/>
            </w:tcBorders>
            <w:vAlign w:val="center"/>
          </w:tcPr>
          <w:p w14:paraId="149908E5" w14:textId="6A4E32B8" w:rsidR="007E325E" w:rsidRPr="00521BB8" w:rsidRDefault="007E325E" w:rsidP="007E325E">
            <w:pPr>
              <w:jc w:val="right"/>
              <w:rPr>
                <w:sz w:val="18"/>
                <w:szCs w:val="18"/>
                <w:lang w:val="en-US"/>
              </w:rPr>
            </w:pPr>
          </w:p>
        </w:tc>
        <w:tc>
          <w:tcPr>
            <w:tcW w:w="1701" w:type="dxa"/>
            <w:tcBorders>
              <w:top w:val="single" w:sz="4" w:space="0" w:color="auto"/>
            </w:tcBorders>
            <w:vAlign w:val="center"/>
          </w:tcPr>
          <w:p w14:paraId="4DF6FB94" w14:textId="3D3D0DFB" w:rsidR="007E325E" w:rsidRPr="00521BB8" w:rsidRDefault="007E325E" w:rsidP="007E325E">
            <w:pPr>
              <w:jc w:val="right"/>
              <w:rPr>
                <w:sz w:val="18"/>
                <w:szCs w:val="18"/>
                <w:lang w:val="en-US"/>
              </w:rPr>
            </w:pPr>
          </w:p>
        </w:tc>
        <w:tc>
          <w:tcPr>
            <w:tcW w:w="1843" w:type="dxa"/>
            <w:tcBorders>
              <w:top w:val="single" w:sz="4" w:space="0" w:color="auto"/>
            </w:tcBorders>
            <w:vAlign w:val="center"/>
          </w:tcPr>
          <w:p w14:paraId="171E340F" w14:textId="3F8A71D0" w:rsidR="007E325E" w:rsidRPr="00E52DBF" w:rsidRDefault="007E325E" w:rsidP="007E325E">
            <w:pPr>
              <w:jc w:val="right"/>
              <w:rPr>
                <w:sz w:val="18"/>
                <w:szCs w:val="18"/>
                <w:lang w:val="en-US"/>
              </w:rPr>
            </w:pPr>
          </w:p>
        </w:tc>
        <w:tc>
          <w:tcPr>
            <w:tcW w:w="992" w:type="dxa"/>
            <w:tcBorders>
              <w:top w:val="single" w:sz="4" w:space="0" w:color="auto"/>
            </w:tcBorders>
            <w:vAlign w:val="center"/>
          </w:tcPr>
          <w:p w14:paraId="7CBFEE60" w14:textId="036E74FB" w:rsidR="007E325E" w:rsidRPr="00E52DBF" w:rsidRDefault="007E325E" w:rsidP="007E325E">
            <w:pPr>
              <w:jc w:val="right"/>
              <w:rPr>
                <w:sz w:val="18"/>
                <w:szCs w:val="18"/>
                <w:lang w:val="en-US"/>
              </w:rPr>
            </w:pPr>
          </w:p>
        </w:tc>
      </w:tr>
      <w:tr w:rsidR="009160C2" w:rsidRPr="00521BB8" w14:paraId="299BA50B" w14:textId="77777777" w:rsidTr="009E6FAA">
        <w:trPr>
          <w:gridBefore w:val="1"/>
          <w:wBefore w:w="142" w:type="dxa"/>
        </w:trPr>
        <w:tc>
          <w:tcPr>
            <w:tcW w:w="4678" w:type="dxa"/>
            <w:tcBorders>
              <w:top w:val="nil"/>
              <w:left w:val="nil"/>
              <w:bottom w:val="nil"/>
              <w:right w:val="nil"/>
            </w:tcBorders>
            <w:vAlign w:val="bottom"/>
          </w:tcPr>
          <w:p w14:paraId="30B00C1E" w14:textId="57CD54A5" w:rsidR="009160C2" w:rsidRPr="00521BB8" w:rsidRDefault="009160C2" w:rsidP="009160C2">
            <w:pPr>
              <w:ind w:left="-71"/>
              <w:rPr>
                <w:sz w:val="18"/>
                <w:szCs w:val="18"/>
                <w:lang w:val="bg-BG"/>
              </w:rPr>
            </w:pPr>
            <w:r w:rsidRPr="00521BB8">
              <w:rPr>
                <w:sz w:val="18"/>
                <w:szCs w:val="18"/>
                <w:lang w:val="bg-BG"/>
              </w:rPr>
              <w:t>Прехвърляне на преоценка в неразпределена печалба</w:t>
            </w:r>
          </w:p>
        </w:tc>
        <w:tc>
          <w:tcPr>
            <w:tcW w:w="1843" w:type="dxa"/>
            <w:gridSpan w:val="2"/>
          </w:tcPr>
          <w:p w14:paraId="6CCDA9DF" w14:textId="77777777" w:rsidR="009160C2" w:rsidRPr="00521BB8" w:rsidRDefault="009160C2" w:rsidP="009160C2">
            <w:pPr>
              <w:rPr>
                <w:sz w:val="18"/>
                <w:szCs w:val="18"/>
                <w:lang w:val="bg-BG"/>
              </w:rPr>
            </w:pPr>
          </w:p>
        </w:tc>
        <w:tc>
          <w:tcPr>
            <w:tcW w:w="1276" w:type="dxa"/>
            <w:vAlign w:val="bottom"/>
          </w:tcPr>
          <w:p w14:paraId="28FABB16" w14:textId="7A10F7B8" w:rsidR="009160C2" w:rsidRPr="00521BB8" w:rsidRDefault="009160C2" w:rsidP="009160C2">
            <w:pPr>
              <w:jc w:val="right"/>
              <w:rPr>
                <w:sz w:val="18"/>
                <w:szCs w:val="18"/>
                <w:lang w:val="en-US"/>
              </w:rPr>
            </w:pPr>
          </w:p>
        </w:tc>
        <w:tc>
          <w:tcPr>
            <w:tcW w:w="992" w:type="dxa"/>
            <w:vAlign w:val="bottom"/>
          </w:tcPr>
          <w:p w14:paraId="35E80433" w14:textId="31C1FCEE" w:rsidR="009160C2" w:rsidRPr="00521BB8" w:rsidRDefault="009160C2" w:rsidP="009160C2">
            <w:pPr>
              <w:jc w:val="right"/>
              <w:rPr>
                <w:sz w:val="18"/>
                <w:szCs w:val="18"/>
                <w:lang w:val="en-US"/>
              </w:rPr>
            </w:pPr>
          </w:p>
        </w:tc>
        <w:tc>
          <w:tcPr>
            <w:tcW w:w="1134" w:type="dxa"/>
            <w:vAlign w:val="bottom"/>
          </w:tcPr>
          <w:p w14:paraId="20F5DDC3" w14:textId="51FB5393" w:rsidR="009160C2" w:rsidRPr="00521BB8" w:rsidRDefault="009160C2" w:rsidP="009160C2">
            <w:pPr>
              <w:jc w:val="right"/>
              <w:rPr>
                <w:sz w:val="18"/>
                <w:szCs w:val="18"/>
                <w:lang w:val="en-US"/>
              </w:rPr>
            </w:pPr>
          </w:p>
        </w:tc>
        <w:tc>
          <w:tcPr>
            <w:tcW w:w="1701" w:type="dxa"/>
            <w:vAlign w:val="bottom"/>
          </w:tcPr>
          <w:p w14:paraId="13495563" w14:textId="5B3D5A29" w:rsidR="009160C2" w:rsidRPr="00D30BF4" w:rsidRDefault="009160C2" w:rsidP="009160C2">
            <w:pPr>
              <w:jc w:val="right"/>
              <w:rPr>
                <w:sz w:val="18"/>
                <w:szCs w:val="18"/>
                <w:lang w:val="en-US"/>
              </w:rPr>
            </w:pPr>
            <w:r>
              <w:rPr>
                <w:sz w:val="18"/>
                <w:szCs w:val="18"/>
                <w:lang w:val="en-US"/>
              </w:rPr>
              <w:t>(</w:t>
            </w:r>
            <w:r w:rsidR="002437E5">
              <w:rPr>
                <w:sz w:val="18"/>
                <w:szCs w:val="18"/>
                <w:lang w:val="bg-BG"/>
              </w:rPr>
              <w:t>32</w:t>
            </w:r>
            <w:r>
              <w:rPr>
                <w:sz w:val="18"/>
                <w:szCs w:val="18"/>
                <w:lang w:val="en-US"/>
              </w:rPr>
              <w:t>)</w:t>
            </w:r>
          </w:p>
        </w:tc>
        <w:tc>
          <w:tcPr>
            <w:tcW w:w="1843" w:type="dxa"/>
            <w:vAlign w:val="bottom"/>
          </w:tcPr>
          <w:p w14:paraId="7F5D7EBE" w14:textId="57CB492F" w:rsidR="009160C2" w:rsidRPr="002437E5" w:rsidRDefault="002437E5" w:rsidP="009160C2">
            <w:pPr>
              <w:jc w:val="right"/>
              <w:rPr>
                <w:sz w:val="18"/>
                <w:szCs w:val="18"/>
                <w:lang w:val="bg-BG"/>
              </w:rPr>
            </w:pPr>
            <w:r>
              <w:rPr>
                <w:sz w:val="18"/>
                <w:szCs w:val="18"/>
                <w:lang w:val="bg-BG"/>
              </w:rPr>
              <w:t>32</w:t>
            </w:r>
          </w:p>
        </w:tc>
        <w:tc>
          <w:tcPr>
            <w:tcW w:w="992" w:type="dxa"/>
            <w:vAlign w:val="bottom"/>
          </w:tcPr>
          <w:p w14:paraId="40D43FAD" w14:textId="557A4772" w:rsidR="009160C2" w:rsidRPr="00521BB8" w:rsidRDefault="009160C2" w:rsidP="009160C2">
            <w:pPr>
              <w:jc w:val="right"/>
              <w:rPr>
                <w:sz w:val="18"/>
                <w:szCs w:val="18"/>
                <w:lang w:val="en-US"/>
              </w:rPr>
            </w:pPr>
            <w:r>
              <w:rPr>
                <w:sz w:val="18"/>
                <w:szCs w:val="18"/>
                <w:lang w:val="en-US"/>
              </w:rPr>
              <w:t>-</w:t>
            </w:r>
          </w:p>
        </w:tc>
      </w:tr>
      <w:tr w:rsidR="009160C2" w:rsidRPr="00B96064" w14:paraId="4C3E5854" w14:textId="77777777" w:rsidTr="005B72C9">
        <w:trPr>
          <w:gridBefore w:val="1"/>
          <w:wBefore w:w="142" w:type="dxa"/>
        </w:trPr>
        <w:tc>
          <w:tcPr>
            <w:tcW w:w="4678" w:type="dxa"/>
            <w:tcBorders>
              <w:top w:val="nil"/>
              <w:left w:val="nil"/>
              <w:bottom w:val="nil"/>
              <w:right w:val="nil"/>
            </w:tcBorders>
            <w:vAlign w:val="bottom"/>
          </w:tcPr>
          <w:p w14:paraId="6C5977A2" w14:textId="78C04273" w:rsidR="009160C2" w:rsidRPr="00521BB8" w:rsidRDefault="009160C2" w:rsidP="009160C2">
            <w:pPr>
              <w:ind w:left="-71"/>
              <w:rPr>
                <w:sz w:val="18"/>
                <w:szCs w:val="18"/>
                <w:lang w:val="bg-BG"/>
              </w:rPr>
            </w:pPr>
            <w:r w:rsidRPr="00521BB8">
              <w:rPr>
                <w:sz w:val="18"/>
                <w:szCs w:val="18"/>
                <w:lang w:val="bg-BG"/>
              </w:rPr>
              <w:t>Прехвърляне на отсрочен данък върху преоценка в неразпределена печалба</w:t>
            </w:r>
          </w:p>
        </w:tc>
        <w:tc>
          <w:tcPr>
            <w:tcW w:w="1843" w:type="dxa"/>
            <w:gridSpan w:val="2"/>
          </w:tcPr>
          <w:p w14:paraId="3F4F6AD4" w14:textId="77777777" w:rsidR="009160C2" w:rsidRPr="00521BB8" w:rsidRDefault="009160C2" w:rsidP="009160C2">
            <w:pPr>
              <w:rPr>
                <w:sz w:val="18"/>
                <w:szCs w:val="18"/>
                <w:lang w:val="bg-BG"/>
              </w:rPr>
            </w:pPr>
          </w:p>
        </w:tc>
        <w:tc>
          <w:tcPr>
            <w:tcW w:w="1276" w:type="dxa"/>
            <w:vAlign w:val="bottom"/>
          </w:tcPr>
          <w:p w14:paraId="64C20CEC" w14:textId="26B4FC1F" w:rsidR="009160C2" w:rsidRPr="00521BB8" w:rsidRDefault="009160C2" w:rsidP="009160C2">
            <w:pPr>
              <w:jc w:val="right"/>
              <w:rPr>
                <w:sz w:val="18"/>
                <w:szCs w:val="18"/>
                <w:lang w:val="en-US"/>
              </w:rPr>
            </w:pPr>
          </w:p>
        </w:tc>
        <w:tc>
          <w:tcPr>
            <w:tcW w:w="992" w:type="dxa"/>
            <w:vAlign w:val="bottom"/>
          </w:tcPr>
          <w:p w14:paraId="0376A5A3" w14:textId="3A4FE946" w:rsidR="009160C2" w:rsidRPr="00521BB8" w:rsidRDefault="009160C2" w:rsidP="009160C2">
            <w:pPr>
              <w:jc w:val="right"/>
              <w:rPr>
                <w:sz w:val="18"/>
                <w:szCs w:val="18"/>
                <w:lang w:val="en-US"/>
              </w:rPr>
            </w:pPr>
          </w:p>
        </w:tc>
        <w:tc>
          <w:tcPr>
            <w:tcW w:w="1134" w:type="dxa"/>
            <w:vAlign w:val="bottom"/>
          </w:tcPr>
          <w:p w14:paraId="79BD00E7" w14:textId="6C6D5B2E" w:rsidR="009160C2" w:rsidRPr="00521BB8" w:rsidRDefault="009160C2" w:rsidP="009160C2">
            <w:pPr>
              <w:jc w:val="right"/>
              <w:rPr>
                <w:sz w:val="18"/>
                <w:szCs w:val="18"/>
                <w:lang w:val="en-US"/>
              </w:rPr>
            </w:pPr>
          </w:p>
        </w:tc>
        <w:tc>
          <w:tcPr>
            <w:tcW w:w="1701" w:type="dxa"/>
            <w:vAlign w:val="bottom"/>
          </w:tcPr>
          <w:p w14:paraId="62D8A1F1" w14:textId="07FCED67" w:rsidR="009160C2" w:rsidRPr="00D30BF4" w:rsidRDefault="009160C2" w:rsidP="009160C2">
            <w:pPr>
              <w:jc w:val="right"/>
              <w:rPr>
                <w:sz w:val="18"/>
                <w:szCs w:val="18"/>
                <w:lang w:val="en-US"/>
              </w:rPr>
            </w:pPr>
          </w:p>
        </w:tc>
        <w:tc>
          <w:tcPr>
            <w:tcW w:w="1843" w:type="dxa"/>
            <w:vAlign w:val="bottom"/>
          </w:tcPr>
          <w:p w14:paraId="2BC9767D" w14:textId="60827630" w:rsidR="009160C2" w:rsidRPr="002A4C3F" w:rsidRDefault="009160C2" w:rsidP="009160C2">
            <w:pPr>
              <w:jc w:val="right"/>
              <w:rPr>
                <w:sz w:val="18"/>
                <w:szCs w:val="18"/>
                <w:lang w:val="en-US"/>
              </w:rPr>
            </w:pPr>
          </w:p>
        </w:tc>
        <w:tc>
          <w:tcPr>
            <w:tcW w:w="992" w:type="dxa"/>
            <w:vAlign w:val="bottom"/>
          </w:tcPr>
          <w:p w14:paraId="6AD36E60" w14:textId="4D9ECF45" w:rsidR="009160C2" w:rsidRPr="00361E10" w:rsidRDefault="009160C2" w:rsidP="009160C2">
            <w:pPr>
              <w:jc w:val="right"/>
              <w:rPr>
                <w:sz w:val="18"/>
                <w:szCs w:val="18"/>
                <w:lang w:val="en-US"/>
              </w:rPr>
            </w:pPr>
          </w:p>
        </w:tc>
      </w:tr>
      <w:tr w:rsidR="009160C2" w:rsidRPr="00D30BF4" w14:paraId="204BCD21" w14:textId="77777777" w:rsidTr="00C02E28">
        <w:tc>
          <w:tcPr>
            <w:tcW w:w="4962" w:type="dxa"/>
            <w:gridSpan w:val="3"/>
          </w:tcPr>
          <w:p w14:paraId="4161C91C" w14:textId="7AF2BB3A" w:rsidR="009160C2" w:rsidRPr="00D30BF4" w:rsidRDefault="009160C2" w:rsidP="009160C2">
            <w:pPr>
              <w:ind w:left="138" w:hanging="138"/>
              <w:rPr>
                <w:b/>
                <w:sz w:val="18"/>
                <w:szCs w:val="18"/>
                <w:lang w:val="bg-BG"/>
              </w:rPr>
            </w:pPr>
            <w:r>
              <w:rPr>
                <w:b/>
                <w:sz w:val="18"/>
                <w:szCs w:val="18"/>
              </w:rPr>
              <w:t xml:space="preserve"> </w:t>
            </w:r>
            <w:r w:rsidRPr="00D30BF4">
              <w:rPr>
                <w:b/>
                <w:sz w:val="18"/>
                <w:szCs w:val="18"/>
                <w:lang w:val="bg-BG"/>
              </w:rPr>
              <w:t>3</w:t>
            </w:r>
            <w:r w:rsidR="00E048DB">
              <w:rPr>
                <w:b/>
                <w:sz w:val="18"/>
                <w:szCs w:val="18"/>
                <w:lang w:val="bg-BG"/>
              </w:rPr>
              <w:t>0 юни</w:t>
            </w:r>
            <w:r w:rsidRPr="00D30BF4">
              <w:rPr>
                <w:b/>
                <w:sz w:val="18"/>
                <w:szCs w:val="18"/>
                <w:lang w:val="bg-BG"/>
              </w:rPr>
              <w:t xml:space="preserve"> 20</w:t>
            </w:r>
            <w:r w:rsidRPr="00D30BF4">
              <w:rPr>
                <w:b/>
                <w:sz w:val="18"/>
                <w:szCs w:val="18"/>
                <w:lang w:val="en-US"/>
              </w:rPr>
              <w:t>2</w:t>
            </w:r>
            <w:r w:rsidR="00E048DB">
              <w:rPr>
                <w:b/>
                <w:sz w:val="18"/>
                <w:szCs w:val="18"/>
                <w:lang w:val="bg-BG"/>
              </w:rPr>
              <w:t>3</w:t>
            </w:r>
            <w:r w:rsidRPr="00D30BF4">
              <w:rPr>
                <w:b/>
                <w:sz w:val="18"/>
                <w:szCs w:val="18"/>
              </w:rPr>
              <w:t xml:space="preserve"> </w:t>
            </w:r>
            <w:r w:rsidRPr="00D30BF4">
              <w:rPr>
                <w:b/>
                <w:sz w:val="18"/>
                <w:szCs w:val="18"/>
                <w:lang w:val="bg-BG"/>
              </w:rPr>
              <w:t>г.</w:t>
            </w:r>
          </w:p>
        </w:tc>
        <w:tc>
          <w:tcPr>
            <w:tcW w:w="1701" w:type="dxa"/>
          </w:tcPr>
          <w:p w14:paraId="5F6D1E7F" w14:textId="55371FB5" w:rsidR="009160C2" w:rsidRPr="005B72C9" w:rsidRDefault="009160C2" w:rsidP="009160C2">
            <w:pPr>
              <w:jc w:val="right"/>
              <w:rPr>
                <w:bCs/>
                <w:sz w:val="18"/>
                <w:szCs w:val="18"/>
              </w:rPr>
            </w:pPr>
            <w:r>
              <w:rPr>
                <w:bCs/>
                <w:sz w:val="18"/>
                <w:szCs w:val="18"/>
                <w:lang w:val="bg-BG"/>
              </w:rPr>
              <w:t>12-</w:t>
            </w:r>
            <w:r w:rsidRPr="005B72C9">
              <w:rPr>
                <w:bCs/>
                <w:sz w:val="18"/>
                <w:szCs w:val="18"/>
              </w:rPr>
              <w:t>14</w:t>
            </w:r>
          </w:p>
        </w:tc>
        <w:tc>
          <w:tcPr>
            <w:tcW w:w="1276" w:type="dxa"/>
            <w:tcBorders>
              <w:top w:val="single" w:sz="4" w:space="0" w:color="auto"/>
              <w:bottom w:val="single" w:sz="6" w:space="0" w:color="auto"/>
            </w:tcBorders>
            <w:vAlign w:val="bottom"/>
          </w:tcPr>
          <w:p w14:paraId="7837DA7B" w14:textId="1E909E85" w:rsidR="009160C2" w:rsidRPr="009160C2" w:rsidRDefault="009160C2" w:rsidP="009160C2">
            <w:pPr>
              <w:jc w:val="right"/>
              <w:rPr>
                <w:b/>
                <w:sz w:val="18"/>
                <w:szCs w:val="18"/>
                <w:lang w:val="en-US"/>
              </w:rPr>
            </w:pPr>
            <w:r>
              <w:rPr>
                <w:b/>
                <w:sz w:val="18"/>
                <w:szCs w:val="18"/>
                <w:lang w:val="en-US"/>
              </w:rPr>
              <w:t>5,417</w:t>
            </w:r>
          </w:p>
        </w:tc>
        <w:tc>
          <w:tcPr>
            <w:tcW w:w="992" w:type="dxa"/>
            <w:tcBorders>
              <w:top w:val="single" w:sz="4" w:space="0" w:color="auto"/>
              <w:bottom w:val="single" w:sz="6" w:space="0" w:color="auto"/>
            </w:tcBorders>
            <w:vAlign w:val="bottom"/>
          </w:tcPr>
          <w:p w14:paraId="11C5938D" w14:textId="490EB3EB" w:rsidR="009160C2" w:rsidRPr="009160C2" w:rsidRDefault="009160C2" w:rsidP="009160C2">
            <w:pPr>
              <w:jc w:val="right"/>
              <w:rPr>
                <w:b/>
                <w:sz w:val="18"/>
                <w:szCs w:val="18"/>
                <w:lang w:val="en-US"/>
              </w:rPr>
            </w:pPr>
            <w:r>
              <w:rPr>
                <w:b/>
                <w:sz w:val="18"/>
                <w:szCs w:val="18"/>
                <w:lang w:val="en-US"/>
              </w:rPr>
              <w:t>9,539</w:t>
            </w:r>
          </w:p>
        </w:tc>
        <w:tc>
          <w:tcPr>
            <w:tcW w:w="1134" w:type="dxa"/>
            <w:tcBorders>
              <w:top w:val="single" w:sz="4" w:space="0" w:color="auto"/>
              <w:bottom w:val="single" w:sz="6" w:space="0" w:color="auto"/>
            </w:tcBorders>
            <w:vAlign w:val="bottom"/>
          </w:tcPr>
          <w:p w14:paraId="63BA4D3B" w14:textId="4086432E" w:rsidR="009160C2" w:rsidRPr="009160C2" w:rsidRDefault="009160C2" w:rsidP="009160C2">
            <w:pPr>
              <w:jc w:val="right"/>
              <w:rPr>
                <w:b/>
                <w:sz w:val="18"/>
                <w:szCs w:val="18"/>
                <w:lang w:val="en-US"/>
              </w:rPr>
            </w:pPr>
            <w:r>
              <w:rPr>
                <w:b/>
                <w:sz w:val="18"/>
                <w:szCs w:val="18"/>
                <w:lang w:val="en-US"/>
              </w:rPr>
              <w:t>1,373</w:t>
            </w:r>
          </w:p>
        </w:tc>
        <w:tc>
          <w:tcPr>
            <w:tcW w:w="1701" w:type="dxa"/>
            <w:tcBorders>
              <w:top w:val="single" w:sz="4" w:space="0" w:color="auto"/>
              <w:bottom w:val="single" w:sz="6" w:space="0" w:color="auto"/>
            </w:tcBorders>
            <w:vAlign w:val="bottom"/>
          </w:tcPr>
          <w:p w14:paraId="7D31B56F" w14:textId="4CEEDDCC" w:rsidR="009160C2" w:rsidRPr="002437E5" w:rsidRDefault="002437E5" w:rsidP="009160C2">
            <w:pPr>
              <w:jc w:val="right"/>
              <w:rPr>
                <w:b/>
                <w:sz w:val="18"/>
                <w:szCs w:val="18"/>
                <w:lang w:val="bg-BG"/>
              </w:rPr>
            </w:pPr>
            <w:r>
              <w:rPr>
                <w:b/>
                <w:sz w:val="18"/>
                <w:szCs w:val="18"/>
                <w:lang w:val="bg-BG"/>
              </w:rPr>
              <w:t>8,151</w:t>
            </w:r>
          </w:p>
        </w:tc>
        <w:tc>
          <w:tcPr>
            <w:tcW w:w="1843" w:type="dxa"/>
            <w:tcBorders>
              <w:top w:val="single" w:sz="4" w:space="0" w:color="auto"/>
              <w:bottom w:val="single" w:sz="6" w:space="0" w:color="auto"/>
            </w:tcBorders>
            <w:vAlign w:val="bottom"/>
          </w:tcPr>
          <w:p w14:paraId="770A5DD4" w14:textId="463EAAA0" w:rsidR="009160C2" w:rsidRPr="00886266" w:rsidRDefault="002437E5" w:rsidP="009160C2">
            <w:pPr>
              <w:jc w:val="right"/>
              <w:rPr>
                <w:b/>
                <w:sz w:val="18"/>
                <w:szCs w:val="18"/>
                <w:lang w:val="en-US"/>
              </w:rPr>
            </w:pPr>
            <w:r>
              <w:rPr>
                <w:b/>
                <w:sz w:val="18"/>
                <w:szCs w:val="18"/>
                <w:lang w:val="bg-BG"/>
              </w:rPr>
              <w:t>56,</w:t>
            </w:r>
            <w:r w:rsidR="00886266">
              <w:rPr>
                <w:b/>
                <w:sz w:val="18"/>
                <w:szCs w:val="18"/>
                <w:lang w:val="en-US"/>
              </w:rPr>
              <w:t>527</w:t>
            </w:r>
          </w:p>
        </w:tc>
        <w:tc>
          <w:tcPr>
            <w:tcW w:w="992" w:type="dxa"/>
            <w:tcBorders>
              <w:top w:val="single" w:sz="4" w:space="0" w:color="auto"/>
              <w:bottom w:val="single" w:sz="6" w:space="0" w:color="auto"/>
            </w:tcBorders>
            <w:vAlign w:val="bottom"/>
          </w:tcPr>
          <w:p w14:paraId="63BE8D9E" w14:textId="4D1305F0" w:rsidR="009160C2" w:rsidRPr="00886266" w:rsidRDefault="002437E5" w:rsidP="009160C2">
            <w:pPr>
              <w:jc w:val="right"/>
              <w:rPr>
                <w:b/>
                <w:sz w:val="18"/>
                <w:szCs w:val="18"/>
                <w:lang w:val="en-US"/>
              </w:rPr>
            </w:pPr>
            <w:r>
              <w:rPr>
                <w:b/>
                <w:sz w:val="18"/>
                <w:szCs w:val="18"/>
                <w:lang w:val="bg-BG"/>
              </w:rPr>
              <w:t>8</w:t>
            </w:r>
            <w:r w:rsidR="00886266">
              <w:rPr>
                <w:b/>
                <w:sz w:val="18"/>
                <w:szCs w:val="18"/>
                <w:lang w:val="en-US"/>
              </w:rPr>
              <w:t>1</w:t>
            </w:r>
            <w:r>
              <w:rPr>
                <w:b/>
                <w:sz w:val="18"/>
                <w:szCs w:val="18"/>
                <w:lang w:val="bg-BG"/>
              </w:rPr>
              <w:t>,</w:t>
            </w:r>
            <w:r w:rsidR="00886266">
              <w:rPr>
                <w:b/>
                <w:sz w:val="18"/>
                <w:szCs w:val="18"/>
                <w:lang w:val="en-US"/>
              </w:rPr>
              <w:t>007</w:t>
            </w:r>
          </w:p>
        </w:tc>
      </w:tr>
      <w:bookmarkEnd w:id="2"/>
    </w:tbl>
    <w:p w14:paraId="17091F97" w14:textId="77777777" w:rsidR="00310D6F" w:rsidRPr="00D30BF4" w:rsidRDefault="00310D6F" w:rsidP="00620420">
      <w:pPr>
        <w:rPr>
          <w:sz w:val="16"/>
          <w:szCs w:val="16"/>
          <w:lang w:val="bg-BG"/>
        </w:rPr>
      </w:pPr>
    </w:p>
    <w:p w14:paraId="2747D0DE" w14:textId="2C867ECC" w:rsidR="00A36B69" w:rsidRPr="00A36B69" w:rsidRDefault="00A36B69" w:rsidP="00A36B69">
      <w:pPr>
        <w:rPr>
          <w:sz w:val="18"/>
          <w:szCs w:val="18"/>
          <w:lang w:val="bg-BG"/>
        </w:rPr>
      </w:pPr>
      <w:r w:rsidRPr="00A36B69">
        <w:rPr>
          <w:sz w:val="18"/>
          <w:szCs w:val="18"/>
          <w:lang w:val="bg-BG"/>
        </w:rPr>
        <w:t xml:space="preserve">Финансовите отчети на стр. </w:t>
      </w:r>
      <w:r w:rsidRPr="00A36B69">
        <w:rPr>
          <w:sz w:val="18"/>
          <w:szCs w:val="18"/>
        </w:rPr>
        <w:t>1</w:t>
      </w:r>
      <w:r w:rsidRPr="00A36B69">
        <w:rPr>
          <w:sz w:val="18"/>
          <w:szCs w:val="18"/>
          <w:lang w:val="bg-BG"/>
        </w:rPr>
        <w:t>-</w:t>
      </w:r>
      <w:r w:rsidR="00571A2D">
        <w:rPr>
          <w:sz w:val="18"/>
          <w:szCs w:val="18"/>
          <w:lang w:val="en-US"/>
        </w:rPr>
        <w:t>5</w:t>
      </w:r>
      <w:r w:rsidR="00293E3F">
        <w:rPr>
          <w:sz w:val="18"/>
          <w:szCs w:val="18"/>
          <w:lang w:val="en-US"/>
        </w:rPr>
        <w:t>4</w:t>
      </w:r>
      <w:r w:rsidRPr="00A36B69">
        <w:rPr>
          <w:sz w:val="18"/>
          <w:szCs w:val="18"/>
          <w:lang w:val="bg-BG"/>
        </w:rPr>
        <w:t xml:space="preserve"> са одобрени </w:t>
      </w:r>
      <w:r w:rsidRPr="00A36B69">
        <w:rPr>
          <w:sz w:val="18"/>
          <w:szCs w:val="18"/>
        </w:rPr>
        <w:t>o</w:t>
      </w:r>
      <w:r w:rsidRPr="00A36B69">
        <w:rPr>
          <w:sz w:val="18"/>
          <w:szCs w:val="18"/>
          <w:lang w:val="bg-BG"/>
        </w:rPr>
        <w:t>т</w:t>
      </w:r>
      <w:r w:rsidRPr="00A36B69">
        <w:rPr>
          <w:sz w:val="18"/>
          <w:szCs w:val="18"/>
        </w:rPr>
        <w:t xml:space="preserve"> </w:t>
      </w:r>
      <w:r w:rsidRPr="00A36B69">
        <w:rPr>
          <w:sz w:val="18"/>
          <w:szCs w:val="18"/>
          <w:lang w:val="bg-BG"/>
        </w:rPr>
        <w:t>Съвета на директорите.</w:t>
      </w:r>
    </w:p>
    <w:p w14:paraId="2BFF7431" w14:textId="77777777" w:rsidR="00774B07" w:rsidRPr="00521BB8" w:rsidRDefault="00774B07" w:rsidP="00E57057">
      <w:pPr>
        <w:rPr>
          <w:sz w:val="16"/>
          <w:szCs w:val="16"/>
          <w:lang w:val="bg-BG"/>
        </w:rPr>
      </w:pPr>
    </w:p>
    <w:p w14:paraId="4AB57EF7" w14:textId="535846C6" w:rsidR="00D30D17" w:rsidRPr="00521BB8" w:rsidRDefault="00D30D17" w:rsidP="00620420">
      <w:pPr>
        <w:ind w:left="-142"/>
        <w:rPr>
          <w:sz w:val="16"/>
          <w:szCs w:val="16"/>
          <w:lang w:val="bg-BG"/>
        </w:rPr>
      </w:pPr>
    </w:p>
    <w:p w14:paraId="7C9FFF4E" w14:textId="77777777" w:rsidR="00521BB8" w:rsidRPr="00521BB8" w:rsidRDefault="00521BB8" w:rsidP="00620420">
      <w:pPr>
        <w:ind w:left="-142"/>
        <w:rPr>
          <w:sz w:val="16"/>
          <w:szCs w:val="16"/>
          <w:lang w:val="bg-BG"/>
        </w:rPr>
      </w:pPr>
    </w:p>
    <w:tbl>
      <w:tblPr>
        <w:tblpPr w:leftFromText="141" w:rightFromText="141" w:vertAnchor="text" w:tblpY="1"/>
        <w:tblOverlap w:val="never"/>
        <w:tblW w:w="9072" w:type="dxa"/>
        <w:tblLayout w:type="fixed"/>
        <w:tblLook w:val="0000" w:firstRow="0" w:lastRow="0" w:firstColumn="0" w:lastColumn="0" w:noHBand="0" w:noVBand="0"/>
      </w:tblPr>
      <w:tblGrid>
        <w:gridCol w:w="3240"/>
        <w:gridCol w:w="2005"/>
        <w:gridCol w:w="3827"/>
      </w:tblGrid>
      <w:tr w:rsidR="00D30D17" w:rsidRPr="00521BB8" w14:paraId="3E818804" w14:textId="77777777" w:rsidTr="008F0C69">
        <w:trPr>
          <w:trHeight w:val="249"/>
        </w:trPr>
        <w:tc>
          <w:tcPr>
            <w:tcW w:w="3240" w:type="dxa"/>
            <w:tcBorders>
              <w:top w:val="single" w:sz="4" w:space="0" w:color="auto"/>
            </w:tcBorders>
          </w:tcPr>
          <w:p w14:paraId="2FD4AD63" w14:textId="3B8F9361" w:rsidR="00D30D17" w:rsidRPr="00521BB8" w:rsidRDefault="001C2611" w:rsidP="008F0C69">
            <w:pPr>
              <w:ind w:left="-108"/>
              <w:rPr>
                <w:sz w:val="16"/>
                <w:szCs w:val="16"/>
                <w:lang w:val="bg-BG"/>
              </w:rPr>
            </w:pPr>
            <w:r>
              <w:rPr>
                <w:sz w:val="16"/>
                <w:szCs w:val="16"/>
                <w:lang w:val="bg-BG"/>
              </w:rPr>
              <w:t>Преслав Козовски</w:t>
            </w:r>
          </w:p>
        </w:tc>
        <w:tc>
          <w:tcPr>
            <w:tcW w:w="2005" w:type="dxa"/>
          </w:tcPr>
          <w:p w14:paraId="0D0C78C6" w14:textId="77777777" w:rsidR="00D30D17" w:rsidRPr="00521BB8" w:rsidRDefault="00D30D17" w:rsidP="008F0C69">
            <w:pPr>
              <w:rPr>
                <w:sz w:val="16"/>
                <w:szCs w:val="16"/>
                <w:lang w:val="bg-BG"/>
              </w:rPr>
            </w:pPr>
          </w:p>
        </w:tc>
        <w:tc>
          <w:tcPr>
            <w:tcW w:w="3827" w:type="dxa"/>
            <w:tcBorders>
              <w:top w:val="single" w:sz="4" w:space="0" w:color="auto"/>
            </w:tcBorders>
          </w:tcPr>
          <w:p w14:paraId="3281F42F" w14:textId="77777777" w:rsidR="00D30D17" w:rsidRPr="00521BB8" w:rsidRDefault="00D30D17" w:rsidP="008F0C69">
            <w:pPr>
              <w:rPr>
                <w:sz w:val="16"/>
                <w:szCs w:val="16"/>
                <w:lang w:val="bg-BG"/>
              </w:rPr>
            </w:pPr>
            <w:r w:rsidRPr="00521BB8">
              <w:rPr>
                <w:sz w:val="16"/>
                <w:szCs w:val="16"/>
                <w:lang w:val="bg-BG"/>
              </w:rPr>
              <w:t>Людмила Стамова</w:t>
            </w:r>
          </w:p>
        </w:tc>
      </w:tr>
      <w:tr w:rsidR="00D30D17" w:rsidRPr="00521BB8" w14:paraId="78E1234E" w14:textId="77777777" w:rsidTr="008F0C69">
        <w:trPr>
          <w:trHeight w:val="249"/>
        </w:trPr>
        <w:tc>
          <w:tcPr>
            <w:tcW w:w="3240" w:type="dxa"/>
          </w:tcPr>
          <w:p w14:paraId="0A4BCC3C" w14:textId="77777777" w:rsidR="00D30D17" w:rsidRPr="00521BB8" w:rsidRDefault="00D30D17" w:rsidP="008F0C69">
            <w:pPr>
              <w:pStyle w:val="Header"/>
              <w:tabs>
                <w:tab w:val="clear" w:pos="4320"/>
                <w:tab w:val="clear" w:pos="8640"/>
              </w:tabs>
              <w:ind w:left="-108"/>
              <w:rPr>
                <w:sz w:val="16"/>
                <w:szCs w:val="16"/>
                <w:lang w:val="bg-BG"/>
              </w:rPr>
            </w:pPr>
            <w:r w:rsidRPr="00521BB8">
              <w:rPr>
                <w:sz w:val="16"/>
                <w:szCs w:val="16"/>
                <w:lang w:val="bg-BG"/>
              </w:rPr>
              <w:t>Изпълнителен директор</w:t>
            </w:r>
          </w:p>
        </w:tc>
        <w:tc>
          <w:tcPr>
            <w:tcW w:w="2005" w:type="dxa"/>
          </w:tcPr>
          <w:p w14:paraId="18E6D7EA" w14:textId="77777777" w:rsidR="00D30D17" w:rsidRPr="00521BB8" w:rsidRDefault="00D30D17" w:rsidP="008F0C69">
            <w:pPr>
              <w:rPr>
                <w:sz w:val="16"/>
                <w:szCs w:val="16"/>
                <w:lang w:val="bg-BG"/>
              </w:rPr>
            </w:pPr>
          </w:p>
        </w:tc>
        <w:tc>
          <w:tcPr>
            <w:tcW w:w="3827" w:type="dxa"/>
          </w:tcPr>
          <w:p w14:paraId="6AF5F5BC" w14:textId="77777777" w:rsidR="00D30D17" w:rsidRPr="00521BB8" w:rsidRDefault="00D30D17" w:rsidP="008F0C69">
            <w:pPr>
              <w:rPr>
                <w:sz w:val="16"/>
                <w:szCs w:val="16"/>
                <w:lang w:val="bg-BG"/>
              </w:rPr>
            </w:pPr>
            <w:r w:rsidRPr="00521BB8">
              <w:rPr>
                <w:sz w:val="16"/>
                <w:szCs w:val="16"/>
                <w:lang w:val="bg-BG"/>
              </w:rPr>
              <w:t>Финансов директор</w:t>
            </w:r>
          </w:p>
        </w:tc>
      </w:tr>
      <w:tr w:rsidR="008877F5" w:rsidRPr="00521BB8" w14:paraId="459C23FA" w14:textId="77777777" w:rsidTr="008F0C69">
        <w:trPr>
          <w:trHeight w:val="249"/>
        </w:trPr>
        <w:tc>
          <w:tcPr>
            <w:tcW w:w="3240" w:type="dxa"/>
          </w:tcPr>
          <w:p w14:paraId="70146AD5" w14:textId="745EE03C" w:rsidR="008877F5" w:rsidRPr="008877F5" w:rsidRDefault="00D6680D" w:rsidP="0014134D">
            <w:pPr>
              <w:tabs>
                <w:tab w:val="left" w:pos="2835"/>
              </w:tabs>
              <w:ind w:left="-108"/>
              <w:rPr>
                <w:sz w:val="18"/>
                <w:szCs w:val="18"/>
                <w:lang w:val="bg-BG"/>
              </w:rPr>
            </w:pPr>
            <w:r>
              <w:rPr>
                <w:sz w:val="20"/>
                <w:szCs w:val="20"/>
                <w:lang w:val="bg-BG"/>
              </w:rPr>
              <w:t>24 юли</w:t>
            </w:r>
            <w:r w:rsidRPr="00983999">
              <w:rPr>
                <w:sz w:val="20"/>
                <w:szCs w:val="20"/>
                <w:lang w:val="bg-BG"/>
              </w:rPr>
              <w:t xml:space="preserve"> 20</w:t>
            </w:r>
            <w:r w:rsidRPr="00983999">
              <w:rPr>
                <w:sz w:val="20"/>
                <w:szCs w:val="20"/>
                <w:lang w:val="en-US"/>
              </w:rPr>
              <w:t>2</w:t>
            </w:r>
            <w:r>
              <w:rPr>
                <w:sz w:val="20"/>
                <w:szCs w:val="20"/>
                <w:lang w:val="bg-BG"/>
              </w:rPr>
              <w:t>3</w:t>
            </w:r>
            <w:r w:rsidRPr="00983999">
              <w:rPr>
                <w:sz w:val="20"/>
                <w:szCs w:val="20"/>
                <w:lang w:val="bg-BG"/>
              </w:rPr>
              <w:t xml:space="preserve"> г. </w:t>
            </w:r>
            <w:r w:rsidR="008877F5" w:rsidRPr="008877F5">
              <w:rPr>
                <w:sz w:val="18"/>
                <w:szCs w:val="18"/>
                <w:lang w:val="bg-BG"/>
              </w:rPr>
              <w:t xml:space="preserve">. </w:t>
            </w:r>
          </w:p>
        </w:tc>
        <w:tc>
          <w:tcPr>
            <w:tcW w:w="2005" w:type="dxa"/>
          </w:tcPr>
          <w:p w14:paraId="5A536530" w14:textId="77777777" w:rsidR="008877F5" w:rsidRPr="008877F5" w:rsidRDefault="008877F5" w:rsidP="008F0C69">
            <w:pPr>
              <w:rPr>
                <w:sz w:val="18"/>
                <w:szCs w:val="18"/>
                <w:lang w:val="bg-BG"/>
              </w:rPr>
            </w:pPr>
          </w:p>
        </w:tc>
        <w:tc>
          <w:tcPr>
            <w:tcW w:w="3827" w:type="dxa"/>
          </w:tcPr>
          <w:p w14:paraId="4C5DCD5C" w14:textId="018EE136" w:rsidR="008877F5" w:rsidRPr="008877F5" w:rsidRDefault="00D6680D" w:rsidP="0014134D">
            <w:pPr>
              <w:tabs>
                <w:tab w:val="left" w:pos="2835"/>
              </w:tabs>
              <w:rPr>
                <w:sz w:val="18"/>
                <w:szCs w:val="18"/>
                <w:lang w:val="bg-BG"/>
              </w:rPr>
            </w:pPr>
            <w:r>
              <w:rPr>
                <w:sz w:val="20"/>
                <w:szCs w:val="20"/>
                <w:lang w:val="bg-BG"/>
              </w:rPr>
              <w:t>24 юли</w:t>
            </w:r>
            <w:r w:rsidRPr="00983999">
              <w:rPr>
                <w:sz w:val="20"/>
                <w:szCs w:val="20"/>
                <w:lang w:val="bg-BG"/>
              </w:rPr>
              <w:t xml:space="preserve"> 20</w:t>
            </w:r>
            <w:r w:rsidRPr="00983999">
              <w:rPr>
                <w:sz w:val="20"/>
                <w:szCs w:val="20"/>
                <w:lang w:val="en-US"/>
              </w:rPr>
              <w:t>2</w:t>
            </w:r>
            <w:r>
              <w:rPr>
                <w:sz w:val="20"/>
                <w:szCs w:val="20"/>
                <w:lang w:val="bg-BG"/>
              </w:rPr>
              <w:t>3</w:t>
            </w:r>
            <w:r w:rsidRPr="00983999">
              <w:rPr>
                <w:sz w:val="20"/>
                <w:szCs w:val="20"/>
                <w:lang w:val="bg-BG"/>
              </w:rPr>
              <w:t xml:space="preserve"> г. </w:t>
            </w:r>
          </w:p>
        </w:tc>
      </w:tr>
      <w:tr w:rsidR="008877F5" w:rsidRPr="00521BB8" w14:paraId="6B3B65CB" w14:textId="77777777" w:rsidTr="008F0C69">
        <w:trPr>
          <w:trHeight w:val="95"/>
        </w:trPr>
        <w:tc>
          <w:tcPr>
            <w:tcW w:w="5245" w:type="dxa"/>
            <w:gridSpan w:val="2"/>
          </w:tcPr>
          <w:p w14:paraId="121D1AB2" w14:textId="77777777" w:rsidR="008877F5" w:rsidRPr="00AA19DD" w:rsidRDefault="008877F5" w:rsidP="008F0C69">
            <w:pPr>
              <w:ind w:left="-108"/>
              <w:rPr>
                <w:sz w:val="16"/>
                <w:szCs w:val="16"/>
                <w:lang w:val="bg-BG"/>
              </w:rPr>
            </w:pPr>
          </w:p>
        </w:tc>
        <w:tc>
          <w:tcPr>
            <w:tcW w:w="3827" w:type="dxa"/>
          </w:tcPr>
          <w:p w14:paraId="0195CF39" w14:textId="77777777" w:rsidR="008877F5" w:rsidRPr="005F4B1A" w:rsidRDefault="008877F5" w:rsidP="008F0C69">
            <w:pPr>
              <w:pStyle w:val="Header"/>
              <w:tabs>
                <w:tab w:val="clear" w:pos="4320"/>
                <w:tab w:val="clear" w:pos="8640"/>
              </w:tabs>
              <w:rPr>
                <w:sz w:val="16"/>
                <w:szCs w:val="16"/>
                <w:lang w:val="bg-BG"/>
              </w:rPr>
            </w:pPr>
          </w:p>
        </w:tc>
      </w:tr>
    </w:tbl>
    <w:p w14:paraId="62201167" w14:textId="79E2580C" w:rsidR="00D30D17" w:rsidRPr="00D211E1" w:rsidRDefault="00D30D17" w:rsidP="00620420">
      <w:pPr>
        <w:pStyle w:val="Subject"/>
        <w:keepNext w:val="0"/>
        <w:keepLines w:val="0"/>
        <w:tabs>
          <w:tab w:val="left" w:pos="1134"/>
          <w:tab w:val="left" w:pos="1276"/>
          <w:tab w:val="center" w:pos="3402"/>
          <w:tab w:val="left" w:pos="3969"/>
          <w:tab w:val="center" w:pos="4536"/>
          <w:tab w:val="center" w:pos="5670"/>
          <w:tab w:val="center" w:pos="6804"/>
          <w:tab w:val="right" w:pos="7655"/>
        </w:tabs>
        <w:spacing w:line="240" w:lineRule="auto"/>
        <w:rPr>
          <w:b w:val="0"/>
          <w:sz w:val="22"/>
          <w:szCs w:val="22"/>
          <w:lang w:val="bg-BG"/>
        </w:rPr>
        <w:sectPr w:rsidR="00D30D17" w:rsidRPr="00D211E1" w:rsidSect="00A245EE">
          <w:headerReference w:type="first" r:id="rId20"/>
          <w:footerReference w:type="first" r:id="rId21"/>
          <w:pgSz w:w="16840" w:h="11907" w:orient="landscape" w:code="9"/>
          <w:pgMar w:top="1417" w:right="1417" w:bottom="1417" w:left="1417" w:header="567" w:footer="567" w:gutter="0"/>
          <w:cols w:space="708"/>
          <w:titlePg/>
          <w:docGrid w:linePitch="326"/>
        </w:sectPr>
      </w:pPr>
    </w:p>
    <w:tbl>
      <w:tblPr>
        <w:tblW w:w="9639" w:type="dxa"/>
        <w:tblInd w:w="30" w:type="dxa"/>
        <w:tblLayout w:type="fixed"/>
        <w:tblCellMar>
          <w:left w:w="30" w:type="dxa"/>
          <w:right w:w="30" w:type="dxa"/>
        </w:tblCellMar>
        <w:tblLook w:val="0000" w:firstRow="0" w:lastRow="0" w:firstColumn="0" w:lastColumn="0" w:noHBand="0" w:noVBand="0"/>
      </w:tblPr>
      <w:tblGrid>
        <w:gridCol w:w="5245"/>
        <w:gridCol w:w="1529"/>
        <w:gridCol w:w="1432"/>
        <w:gridCol w:w="1433"/>
      </w:tblGrid>
      <w:tr w:rsidR="004E5AD4" w:rsidRPr="008E6C70" w14:paraId="1BAF415C" w14:textId="77777777" w:rsidTr="005670B3">
        <w:trPr>
          <w:trHeight w:val="247"/>
        </w:trPr>
        <w:tc>
          <w:tcPr>
            <w:tcW w:w="5245" w:type="dxa"/>
          </w:tcPr>
          <w:p w14:paraId="03488DB7" w14:textId="77777777" w:rsidR="004E5AD4" w:rsidRPr="008E6C70" w:rsidRDefault="004E5AD4" w:rsidP="00620420">
            <w:pPr>
              <w:tabs>
                <w:tab w:val="left" w:pos="1134"/>
                <w:tab w:val="left" w:pos="1276"/>
                <w:tab w:val="center" w:pos="3402"/>
                <w:tab w:val="left" w:pos="3969"/>
                <w:tab w:val="center" w:pos="4536"/>
                <w:tab w:val="center" w:pos="5670"/>
                <w:tab w:val="center" w:pos="6804"/>
                <w:tab w:val="right" w:pos="7655"/>
              </w:tabs>
              <w:rPr>
                <w:sz w:val="20"/>
                <w:szCs w:val="20"/>
                <w:lang w:val="bg-BG"/>
              </w:rPr>
            </w:pPr>
            <w:r w:rsidRPr="008E6C70">
              <w:rPr>
                <w:sz w:val="20"/>
                <w:szCs w:val="20"/>
                <w:lang w:val="bg-BG"/>
              </w:rPr>
              <w:lastRenderedPageBreak/>
              <w:t>(Всички суми са в хил. лева)</w:t>
            </w:r>
          </w:p>
        </w:tc>
        <w:tc>
          <w:tcPr>
            <w:tcW w:w="1529" w:type="dxa"/>
          </w:tcPr>
          <w:p w14:paraId="11714B2C" w14:textId="02BE6174" w:rsidR="004E5AD4" w:rsidRPr="008E6C70" w:rsidRDefault="00F607DF" w:rsidP="00620420">
            <w:pPr>
              <w:jc w:val="center"/>
              <w:rPr>
                <w:snapToGrid w:val="0"/>
                <w:sz w:val="20"/>
                <w:szCs w:val="20"/>
                <w:lang w:val="bg-BG"/>
              </w:rPr>
            </w:pPr>
            <w:proofErr w:type="spellStart"/>
            <w:r w:rsidRPr="008E6C70">
              <w:rPr>
                <w:b/>
                <w:snapToGrid w:val="0"/>
                <w:sz w:val="20"/>
                <w:szCs w:val="20"/>
                <w:lang w:val="bg-BG"/>
              </w:rPr>
              <w:t>Прил</w:t>
            </w:r>
            <w:proofErr w:type="spellEnd"/>
            <w:r>
              <w:rPr>
                <w:b/>
                <w:snapToGrid w:val="0"/>
                <w:sz w:val="20"/>
                <w:szCs w:val="20"/>
              </w:rPr>
              <w:t>o</w:t>
            </w:r>
            <w:proofErr w:type="spellStart"/>
            <w:r>
              <w:rPr>
                <w:b/>
                <w:snapToGrid w:val="0"/>
                <w:sz w:val="20"/>
                <w:szCs w:val="20"/>
                <w:lang w:val="bg-BG"/>
              </w:rPr>
              <w:t>жение</w:t>
            </w:r>
            <w:proofErr w:type="spellEnd"/>
          </w:p>
        </w:tc>
        <w:tc>
          <w:tcPr>
            <w:tcW w:w="2865" w:type="dxa"/>
            <w:gridSpan w:val="2"/>
            <w:vAlign w:val="bottom"/>
          </w:tcPr>
          <w:p w14:paraId="425D9879" w14:textId="33D0D215" w:rsidR="004E5AD4" w:rsidRPr="008E6C70" w:rsidRDefault="004E5AD4" w:rsidP="0008296C">
            <w:pPr>
              <w:jc w:val="right"/>
              <w:rPr>
                <w:b/>
                <w:sz w:val="20"/>
                <w:szCs w:val="20"/>
                <w:lang w:val="bg-BG"/>
              </w:rPr>
            </w:pPr>
            <w:r w:rsidRPr="008E6C70">
              <w:rPr>
                <w:b/>
                <w:sz w:val="20"/>
                <w:szCs w:val="20"/>
                <w:lang w:val="bg-BG"/>
              </w:rPr>
              <w:t xml:space="preserve">За годината, </w:t>
            </w:r>
            <w:r w:rsidR="009D3582" w:rsidRPr="008E6C70">
              <w:rPr>
                <w:b/>
                <w:sz w:val="20"/>
                <w:szCs w:val="20"/>
                <w:lang w:val="bg-BG"/>
              </w:rPr>
              <w:t>п</w:t>
            </w:r>
            <w:r w:rsidRPr="008E6C70">
              <w:rPr>
                <w:b/>
                <w:sz w:val="20"/>
                <w:szCs w:val="20"/>
                <w:lang w:val="bg-BG"/>
              </w:rPr>
              <w:t>риключваща на</w:t>
            </w:r>
            <w:r w:rsidR="009D3582" w:rsidRPr="008E6C70">
              <w:rPr>
                <w:b/>
                <w:sz w:val="20"/>
                <w:szCs w:val="20"/>
                <w:lang w:val="bg-BG"/>
              </w:rPr>
              <w:t xml:space="preserve"> </w:t>
            </w:r>
          </w:p>
        </w:tc>
      </w:tr>
      <w:tr w:rsidR="00D87A9C" w:rsidRPr="008E6C70" w14:paraId="598E06EE" w14:textId="77777777" w:rsidTr="005670B3">
        <w:trPr>
          <w:trHeight w:val="247"/>
        </w:trPr>
        <w:tc>
          <w:tcPr>
            <w:tcW w:w="5245" w:type="dxa"/>
          </w:tcPr>
          <w:p w14:paraId="2D6B3360" w14:textId="77777777" w:rsidR="00D87A9C" w:rsidRPr="008E6C70" w:rsidRDefault="00D87A9C" w:rsidP="00620420">
            <w:pPr>
              <w:tabs>
                <w:tab w:val="left" w:pos="1134"/>
                <w:tab w:val="left" w:pos="1276"/>
                <w:tab w:val="center" w:pos="3402"/>
                <w:tab w:val="left" w:pos="3969"/>
                <w:tab w:val="center" w:pos="4536"/>
                <w:tab w:val="center" w:pos="5670"/>
                <w:tab w:val="center" w:pos="6804"/>
                <w:tab w:val="right" w:pos="7655"/>
              </w:tabs>
              <w:rPr>
                <w:sz w:val="20"/>
                <w:szCs w:val="20"/>
                <w:lang w:val="bg-BG"/>
              </w:rPr>
            </w:pPr>
          </w:p>
        </w:tc>
        <w:tc>
          <w:tcPr>
            <w:tcW w:w="1529" w:type="dxa"/>
          </w:tcPr>
          <w:p w14:paraId="049EB242" w14:textId="4152D13C" w:rsidR="00D87A9C" w:rsidRPr="008E6C70" w:rsidRDefault="00D87A9C" w:rsidP="0008296C">
            <w:pPr>
              <w:jc w:val="center"/>
              <w:rPr>
                <w:b/>
                <w:snapToGrid w:val="0"/>
                <w:sz w:val="20"/>
                <w:szCs w:val="20"/>
                <w:lang w:val="bg-BG"/>
              </w:rPr>
            </w:pPr>
          </w:p>
        </w:tc>
        <w:tc>
          <w:tcPr>
            <w:tcW w:w="1432" w:type="dxa"/>
            <w:vAlign w:val="bottom"/>
          </w:tcPr>
          <w:p w14:paraId="57295349" w14:textId="349A609A" w:rsidR="00D87A9C" w:rsidRPr="008E6C70" w:rsidRDefault="00863FC2" w:rsidP="00EE1599">
            <w:pPr>
              <w:jc w:val="right"/>
              <w:rPr>
                <w:b/>
                <w:snapToGrid w:val="0"/>
                <w:sz w:val="20"/>
                <w:szCs w:val="20"/>
                <w:lang w:val="bg-BG"/>
              </w:rPr>
            </w:pPr>
            <w:r>
              <w:rPr>
                <w:b/>
                <w:snapToGrid w:val="0"/>
                <w:sz w:val="20"/>
                <w:szCs w:val="20"/>
                <w:lang w:val="bg-BG"/>
              </w:rPr>
              <w:t>30.06.</w:t>
            </w:r>
            <w:r w:rsidR="00D30D17" w:rsidRPr="008E6C70">
              <w:rPr>
                <w:b/>
                <w:snapToGrid w:val="0"/>
                <w:sz w:val="20"/>
                <w:szCs w:val="20"/>
                <w:lang w:val="de-DE"/>
              </w:rPr>
              <w:t>20</w:t>
            </w:r>
            <w:r w:rsidR="00C26BD2">
              <w:rPr>
                <w:b/>
                <w:snapToGrid w:val="0"/>
                <w:sz w:val="20"/>
                <w:szCs w:val="20"/>
                <w:lang w:val="bg-BG"/>
              </w:rPr>
              <w:t>2</w:t>
            </w:r>
            <w:r>
              <w:rPr>
                <w:b/>
                <w:snapToGrid w:val="0"/>
                <w:sz w:val="20"/>
                <w:szCs w:val="20"/>
                <w:lang w:val="bg-BG"/>
              </w:rPr>
              <w:t>3</w:t>
            </w:r>
            <w:r w:rsidR="00D87A9C" w:rsidRPr="008E6C70">
              <w:rPr>
                <w:b/>
                <w:snapToGrid w:val="0"/>
                <w:sz w:val="20"/>
                <w:szCs w:val="20"/>
                <w:lang w:val="de-DE"/>
              </w:rPr>
              <w:t xml:space="preserve"> </w:t>
            </w:r>
            <w:r w:rsidR="00D87A9C" w:rsidRPr="008E6C70">
              <w:rPr>
                <w:b/>
                <w:snapToGrid w:val="0"/>
                <w:sz w:val="20"/>
                <w:szCs w:val="20"/>
                <w:lang w:val="bg-BG"/>
              </w:rPr>
              <w:t>г.</w:t>
            </w:r>
          </w:p>
        </w:tc>
        <w:tc>
          <w:tcPr>
            <w:tcW w:w="1433" w:type="dxa"/>
            <w:vAlign w:val="bottom"/>
          </w:tcPr>
          <w:p w14:paraId="676CF208" w14:textId="5FB74FC5" w:rsidR="00D87A9C" w:rsidRPr="008E6C70" w:rsidRDefault="00863FC2" w:rsidP="00EE1599">
            <w:pPr>
              <w:jc w:val="right"/>
              <w:rPr>
                <w:b/>
                <w:snapToGrid w:val="0"/>
                <w:sz w:val="20"/>
                <w:szCs w:val="20"/>
                <w:lang w:val="bg-BG"/>
              </w:rPr>
            </w:pPr>
            <w:r>
              <w:rPr>
                <w:b/>
                <w:snapToGrid w:val="0"/>
                <w:sz w:val="20"/>
                <w:szCs w:val="20"/>
                <w:lang w:val="bg-BG"/>
              </w:rPr>
              <w:t>30.06.</w:t>
            </w:r>
            <w:r w:rsidR="00D30D17" w:rsidRPr="008E6C70">
              <w:rPr>
                <w:b/>
                <w:snapToGrid w:val="0"/>
                <w:sz w:val="20"/>
                <w:szCs w:val="20"/>
                <w:lang w:val="de-DE"/>
              </w:rPr>
              <w:t>20</w:t>
            </w:r>
            <w:r w:rsidR="00317E78">
              <w:rPr>
                <w:b/>
                <w:snapToGrid w:val="0"/>
                <w:sz w:val="20"/>
                <w:szCs w:val="20"/>
                <w:lang w:val="bg-BG"/>
              </w:rPr>
              <w:t>2</w:t>
            </w:r>
            <w:r>
              <w:rPr>
                <w:b/>
                <w:snapToGrid w:val="0"/>
                <w:sz w:val="20"/>
                <w:szCs w:val="20"/>
                <w:lang w:val="bg-BG"/>
              </w:rPr>
              <w:t>2</w:t>
            </w:r>
            <w:r w:rsidR="00D30D17" w:rsidRPr="008E6C70">
              <w:rPr>
                <w:b/>
                <w:snapToGrid w:val="0"/>
                <w:sz w:val="20"/>
                <w:szCs w:val="20"/>
                <w:lang w:val="de-DE"/>
              </w:rPr>
              <w:t xml:space="preserve"> </w:t>
            </w:r>
            <w:r w:rsidR="00D30D17" w:rsidRPr="008E6C70">
              <w:rPr>
                <w:b/>
                <w:snapToGrid w:val="0"/>
                <w:sz w:val="20"/>
                <w:szCs w:val="20"/>
                <w:lang w:val="bg-BG"/>
              </w:rPr>
              <w:t>г.</w:t>
            </w:r>
          </w:p>
        </w:tc>
      </w:tr>
      <w:tr w:rsidR="00EE1599" w:rsidRPr="008E6C70" w14:paraId="52181B9F" w14:textId="77777777" w:rsidTr="00FD11FC">
        <w:trPr>
          <w:trHeight w:val="80"/>
        </w:trPr>
        <w:tc>
          <w:tcPr>
            <w:tcW w:w="5245" w:type="dxa"/>
          </w:tcPr>
          <w:p w14:paraId="38ACB320" w14:textId="77777777" w:rsidR="00EE1599" w:rsidRPr="008E6C70" w:rsidRDefault="00EE1599" w:rsidP="00EE1599">
            <w:pPr>
              <w:rPr>
                <w:b/>
                <w:snapToGrid w:val="0"/>
                <w:sz w:val="20"/>
                <w:szCs w:val="20"/>
                <w:lang w:val="bg-BG"/>
              </w:rPr>
            </w:pPr>
            <w:r w:rsidRPr="008E6C70">
              <w:rPr>
                <w:b/>
                <w:snapToGrid w:val="0"/>
                <w:sz w:val="20"/>
                <w:szCs w:val="20"/>
                <w:lang w:val="bg-BG"/>
              </w:rPr>
              <w:t>Парични потоци от оперативна дейност</w:t>
            </w:r>
          </w:p>
        </w:tc>
        <w:tc>
          <w:tcPr>
            <w:tcW w:w="1529" w:type="dxa"/>
            <w:vAlign w:val="bottom"/>
          </w:tcPr>
          <w:p w14:paraId="5460A439" w14:textId="77777777" w:rsidR="00EE1599" w:rsidRPr="008E6C70" w:rsidRDefault="00EE1599" w:rsidP="00EE1599">
            <w:pPr>
              <w:jc w:val="center"/>
              <w:rPr>
                <w:snapToGrid w:val="0"/>
                <w:sz w:val="20"/>
                <w:szCs w:val="20"/>
                <w:lang w:val="bg-BG"/>
              </w:rPr>
            </w:pPr>
          </w:p>
        </w:tc>
        <w:tc>
          <w:tcPr>
            <w:tcW w:w="1432" w:type="dxa"/>
            <w:vAlign w:val="bottom"/>
          </w:tcPr>
          <w:p w14:paraId="1A88F121" w14:textId="4144C55C" w:rsidR="00EE1599" w:rsidRPr="002049FB" w:rsidRDefault="00EE1599" w:rsidP="00EE1599">
            <w:pPr>
              <w:jc w:val="right"/>
              <w:rPr>
                <w:snapToGrid w:val="0"/>
                <w:sz w:val="20"/>
                <w:szCs w:val="20"/>
                <w:lang w:val="en-US"/>
              </w:rPr>
            </w:pPr>
          </w:p>
        </w:tc>
        <w:tc>
          <w:tcPr>
            <w:tcW w:w="1433" w:type="dxa"/>
          </w:tcPr>
          <w:p w14:paraId="12975156" w14:textId="2DA6A85B" w:rsidR="00EE1599" w:rsidRPr="008E6C70" w:rsidRDefault="00EE1599" w:rsidP="00EE1599">
            <w:pPr>
              <w:jc w:val="right"/>
              <w:rPr>
                <w:snapToGrid w:val="0"/>
                <w:sz w:val="20"/>
                <w:szCs w:val="20"/>
                <w:lang w:val="bg-BG"/>
              </w:rPr>
            </w:pPr>
          </w:p>
        </w:tc>
      </w:tr>
      <w:tr w:rsidR="00AD686B" w:rsidRPr="004923B3" w14:paraId="7A425DCC" w14:textId="77777777" w:rsidTr="00A56098">
        <w:trPr>
          <w:trHeight w:val="247"/>
        </w:trPr>
        <w:tc>
          <w:tcPr>
            <w:tcW w:w="5245" w:type="dxa"/>
          </w:tcPr>
          <w:p w14:paraId="01E87244" w14:textId="77777777" w:rsidR="00AD686B" w:rsidRPr="004923B3" w:rsidRDefault="00AD686B" w:rsidP="00AD686B">
            <w:pPr>
              <w:tabs>
                <w:tab w:val="left" w:pos="567"/>
                <w:tab w:val="left" w:pos="1276"/>
                <w:tab w:val="center" w:pos="3402"/>
                <w:tab w:val="center" w:pos="4536"/>
                <w:tab w:val="center" w:pos="5670"/>
                <w:tab w:val="center" w:pos="6804"/>
                <w:tab w:val="right" w:pos="7655"/>
              </w:tabs>
              <w:ind w:left="-108" w:firstLine="108"/>
              <w:rPr>
                <w:sz w:val="20"/>
                <w:szCs w:val="20"/>
                <w:lang w:val="bg-BG"/>
              </w:rPr>
            </w:pPr>
            <w:r w:rsidRPr="004923B3">
              <w:rPr>
                <w:sz w:val="20"/>
                <w:szCs w:val="20"/>
                <w:lang w:val="bg-BG"/>
              </w:rPr>
              <w:t>Постъпления от клиенти</w:t>
            </w:r>
          </w:p>
        </w:tc>
        <w:tc>
          <w:tcPr>
            <w:tcW w:w="1529" w:type="dxa"/>
          </w:tcPr>
          <w:p w14:paraId="4D744377" w14:textId="77777777" w:rsidR="00AD686B" w:rsidRPr="004923B3" w:rsidRDefault="00AD686B" w:rsidP="00AD686B">
            <w:pPr>
              <w:tabs>
                <w:tab w:val="left" w:pos="567"/>
                <w:tab w:val="left" w:pos="1276"/>
                <w:tab w:val="center" w:pos="3402"/>
                <w:tab w:val="center" w:pos="4536"/>
                <w:tab w:val="center" w:pos="5670"/>
                <w:tab w:val="center" w:pos="6804"/>
                <w:tab w:val="right" w:pos="7655"/>
              </w:tabs>
              <w:jc w:val="right"/>
              <w:rPr>
                <w:sz w:val="20"/>
                <w:szCs w:val="20"/>
                <w:lang w:val="en-US"/>
              </w:rPr>
            </w:pPr>
          </w:p>
        </w:tc>
        <w:tc>
          <w:tcPr>
            <w:tcW w:w="1432" w:type="dxa"/>
          </w:tcPr>
          <w:p w14:paraId="004CFEE2" w14:textId="56E6F76A" w:rsidR="00AD686B" w:rsidRPr="004923B3" w:rsidRDefault="009749A2" w:rsidP="00AD686B">
            <w:pPr>
              <w:tabs>
                <w:tab w:val="left" w:pos="567"/>
                <w:tab w:val="left" w:pos="1276"/>
                <w:tab w:val="center" w:pos="3402"/>
                <w:tab w:val="center" w:pos="4536"/>
                <w:tab w:val="center" w:pos="5670"/>
                <w:tab w:val="center" w:pos="6804"/>
                <w:tab w:val="right" w:pos="7655"/>
              </w:tabs>
              <w:jc w:val="right"/>
              <w:rPr>
                <w:sz w:val="20"/>
                <w:szCs w:val="20"/>
                <w:lang w:val="en-US"/>
              </w:rPr>
            </w:pPr>
            <w:r w:rsidRPr="004923B3">
              <w:rPr>
                <w:snapToGrid w:val="0"/>
                <w:sz w:val="20"/>
                <w:szCs w:val="20"/>
                <w:lang w:val="bg-BG"/>
              </w:rPr>
              <w:t>124,260</w:t>
            </w:r>
          </w:p>
        </w:tc>
        <w:tc>
          <w:tcPr>
            <w:tcW w:w="1433" w:type="dxa"/>
          </w:tcPr>
          <w:p w14:paraId="24DAD5A2" w14:textId="479C423B" w:rsidR="00AD686B" w:rsidRPr="004923B3" w:rsidRDefault="00AD686B" w:rsidP="00AD686B">
            <w:pPr>
              <w:tabs>
                <w:tab w:val="left" w:pos="567"/>
                <w:tab w:val="left" w:pos="1276"/>
                <w:tab w:val="center" w:pos="3402"/>
                <w:tab w:val="center" w:pos="4536"/>
                <w:tab w:val="center" w:pos="5670"/>
                <w:tab w:val="center" w:pos="6804"/>
                <w:tab w:val="right" w:pos="7655"/>
              </w:tabs>
              <w:jc w:val="right"/>
              <w:rPr>
                <w:sz w:val="20"/>
                <w:szCs w:val="20"/>
                <w:lang w:val="en-US"/>
              </w:rPr>
            </w:pPr>
            <w:r w:rsidRPr="004923B3">
              <w:rPr>
                <w:sz w:val="20"/>
                <w:szCs w:val="20"/>
                <w:lang w:val="en-US"/>
              </w:rPr>
              <w:t>147</w:t>
            </w:r>
            <w:r w:rsidRPr="004923B3">
              <w:rPr>
                <w:sz w:val="20"/>
                <w:szCs w:val="20"/>
                <w:lang w:val="bg-BG"/>
              </w:rPr>
              <w:t>,</w:t>
            </w:r>
            <w:r w:rsidRPr="004923B3">
              <w:rPr>
                <w:sz w:val="20"/>
                <w:szCs w:val="20"/>
                <w:lang w:val="en-US"/>
              </w:rPr>
              <w:t>10</w:t>
            </w:r>
            <w:r w:rsidRPr="004923B3">
              <w:rPr>
                <w:sz w:val="20"/>
                <w:szCs w:val="20"/>
                <w:lang w:val="bg-BG"/>
              </w:rPr>
              <w:t>3</w:t>
            </w:r>
          </w:p>
        </w:tc>
      </w:tr>
      <w:tr w:rsidR="00AD686B" w:rsidRPr="004923B3" w14:paraId="0010A8BD" w14:textId="77777777" w:rsidTr="00A56098">
        <w:trPr>
          <w:trHeight w:val="247"/>
        </w:trPr>
        <w:tc>
          <w:tcPr>
            <w:tcW w:w="5245" w:type="dxa"/>
          </w:tcPr>
          <w:p w14:paraId="5F15614E" w14:textId="77777777" w:rsidR="00AD686B" w:rsidRPr="004923B3" w:rsidRDefault="00AD686B" w:rsidP="00AD686B">
            <w:pPr>
              <w:tabs>
                <w:tab w:val="left" w:pos="567"/>
                <w:tab w:val="left" w:pos="1276"/>
                <w:tab w:val="center" w:pos="3402"/>
                <w:tab w:val="center" w:pos="4536"/>
                <w:tab w:val="center" w:pos="5670"/>
                <w:tab w:val="center" w:pos="6804"/>
                <w:tab w:val="right" w:pos="7655"/>
              </w:tabs>
              <w:ind w:left="-108" w:firstLine="108"/>
              <w:rPr>
                <w:sz w:val="20"/>
                <w:szCs w:val="20"/>
                <w:lang w:val="bg-BG"/>
              </w:rPr>
            </w:pPr>
            <w:r w:rsidRPr="004923B3">
              <w:rPr>
                <w:sz w:val="20"/>
                <w:szCs w:val="20"/>
                <w:lang w:val="bg-BG"/>
              </w:rPr>
              <w:t>Плащания на доставчици</w:t>
            </w:r>
          </w:p>
        </w:tc>
        <w:tc>
          <w:tcPr>
            <w:tcW w:w="1529" w:type="dxa"/>
            <w:vAlign w:val="bottom"/>
          </w:tcPr>
          <w:p w14:paraId="5242D376" w14:textId="77777777" w:rsidR="00AD686B" w:rsidRPr="004923B3" w:rsidRDefault="00AD686B" w:rsidP="00AD686B">
            <w:pPr>
              <w:tabs>
                <w:tab w:val="left" w:pos="1134"/>
                <w:tab w:val="left" w:pos="1276"/>
                <w:tab w:val="center" w:pos="3402"/>
                <w:tab w:val="center" w:pos="4536"/>
                <w:tab w:val="center" w:pos="5670"/>
                <w:tab w:val="center" w:pos="6804"/>
                <w:tab w:val="right" w:pos="7655"/>
              </w:tabs>
              <w:jc w:val="right"/>
              <w:rPr>
                <w:sz w:val="20"/>
                <w:szCs w:val="20"/>
                <w:lang w:val="en-US"/>
              </w:rPr>
            </w:pPr>
          </w:p>
        </w:tc>
        <w:tc>
          <w:tcPr>
            <w:tcW w:w="1432" w:type="dxa"/>
            <w:vAlign w:val="bottom"/>
          </w:tcPr>
          <w:p w14:paraId="68B745CF" w14:textId="63391247" w:rsidR="00AD686B" w:rsidRPr="004923B3" w:rsidRDefault="00AD686B" w:rsidP="00AD686B">
            <w:pPr>
              <w:tabs>
                <w:tab w:val="left" w:pos="1134"/>
                <w:tab w:val="left" w:pos="1276"/>
                <w:tab w:val="center" w:pos="3402"/>
                <w:tab w:val="center" w:pos="4536"/>
                <w:tab w:val="center" w:pos="5670"/>
                <w:tab w:val="center" w:pos="6804"/>
                <w:tab w:val="right" w:pos="7655"/>
              </w:tabs>
              <w:jc w:val="right"/>
              <w:rPr>
                <w:sz w:val="20"/>
                <w:szCs w:val="20"/>
                <w:lang w:val="en-US"/>
              </w:rPr>
            </w:pPr>
            <w:r w:rsidRPr="004923B3">
              <w:rPr>
                <w:sz w:val="20"/>
                <w:szCs w:val="20"/>
                <w:lang w:val="en-US"/>
              </w:rPr>
              <w:t>(</w:t>
            </w:r>
            <w:r w:rsidR="009749A2" w:rsidRPr="004923B3">
              <w:rPr>
                <w:sz w:val="20"/>
                <w:szCs w:val="20"/>
                <w:lang w:val="bg-BG"/>
              </w:rPr>
              <w:t>9</w:t>
            </w:r>
            <w:r w:rsidR="009B6EBD">
              <w:rPr>
                <w:sz w:val="20"/>
                <w:szCs w:val="20"/>
                <w:lang w:val="en-US"/>
              </w:rPr>
              <w:t>6</w:t>
            </w:r>
            <w:r w:rsidR="009749A2" w:rsidRPr="004923B3">
              <w:rPr>
                <w:sz w:val="20"/>
                <w:szCs w:val="20"/>
                <w:lang w:val="bg-BG"/>
              </w:rPr>
              <w:t>,</w:t>
            </w:r>
            <w:r w:rsidR="009B6EBD">
              <w:rPr>
                <w:sz w:val="20"/>
                <w:szCs w:val="20"/>
                <w:lang w:val="en-US"/>
              </w:rPr>
              <w:t>790</w:t>
            </w:r>
            <w:r w:rsidRPr="004923B3">
              <w:rPr>
                <w:sz w:val="20"/>
                <w:szCs w:val="20"/>
                <w:lang w:val="en-US"/>
              </w:rPr>
              <w:t>)</w:t>
            </w:r>
          </w:p>
        </w:tc>
        <w:tc>
          <w:tcPr>
            <w:tcW w:w="1433" w:type="dxa"/>
            <w:vAlign w:val="bottom"/>
          </w:tcPr>
          <w:p w14:paraId="59FDFE46" w14:textId="7D8EBAC6" w:rsidR="00AD686B" w:rsidRPr="004923B3" w:rsidRDefault="00AD686B" w:rsidP="00AD686B">
            <w:pPr>
              <w:tabs>
                <w:tab w:val="left" w:pos="1134"/>
                <w:tab w:val="left" w:pos="1276"/>
                <w:tab w:val="center" w:pos="3402"/>
                <w:tab w:val="center" w:pos="4536"/>
                <w:tab w:val="center" w:pos="5670"/>
                <w:tab w:val="center" w:pos="6804"/>
                <w:tab w:val="right" w:pos="7655"/>
              </w:tabs>
              <w:jc w:val="right"/>
              <w:rPr>
                <w:sz w:val="20"/>
                <w:szCs w:val="20"/>
                <w:lang w:val="en-US"/>
              </w:rPr>
            </w:pPr>
            <w:r w:rsidRPr="004923B3">
              <w:rPr>
                <w:sz w:val="20"/>
                <w:szCs w:val="20"/>
                <w:lang w:val="en-US"/>
              </w:rPr>
              <w:t>(121</w:t>
            </w:r>
            <w:r w:rsidRPr="004923B3">
              <w:rPr>
                <w:sz w:val="20"/>
                <w:szCs w:val="20"/>
                <w:lang w:val="bg-BG"/>
              </w:rPr>
              <w:t>,</w:t>
            </w:r>
            <w:r w:rsidRPr="004923B3">
              <w:rPr>
                <w:sz w:val="20"/>
                <w:szCs w:val="20"/>
                <w:lang w:val="en-US"/>
              </w:rPr>
              <w:t>274)</w:t>
            </w:r>
          </w:p>
        </w:tc>
      </w:tr>
      <w:tr w:rsidR="00AD686B" w:rsidRPr="004923B3" w14:paraId="50E0612D" w14:textId="77777777" w:rsidTr="005670B3">
        <w:trPr>
          <w:trHeight w:val="247"/>
        </w:trPr>
        <w:tc>
          <w:tcPr>
            <w:tcW w:w="5245" w:type="dxa"/>
          </w:tcPr>
          <w:p w14:paraId="1A25FDF4" w14:textId="77777777" w:rsidR="00AD686B" w:rsidRPr="004923B3" w:rsidRDefault="00AD686B" w:rsidP="00AD686B">
            <w:pPr>
              <w:tabs>
                <w:tab w:val="left" w:pos="567"/>
                <w:tab w:val="left" w:pos="1276"/>
                <w:tab w:val="center" w:pos="3402"/>
                <w:tab w:val="center" w:pos="4536"/>
                <w:tab w:val="center" w:pos="5670"/>
                <w:tab w:val="center" w:pos="6804"/>
                <w:tab w:val="right" w:pos="7655"/>
              </w:tabs>
              <w:ind w:left="-108" w:firstLine="108"/>
              <w:rPr>
                <w:sz w:val="20"/>
                <w:szCs w:val="20"/>
                <w:lang w:val="bg-BG"/>
              </w:rPr>
            </w:pPr>
            <w:r w:rsidRPr="004923B3">
              <w:rPr>
                <w:sz w:val="20"/>
                <w:szCs w:val="20"/>
                <w:lang w:val="bg-BG"/>
              </w:rPr>
              <w:t>Плащания на персонал</w:t>
            </w:r>
          </w:p>
        </w:tc>
        <w:tc>
          <w:tcPr>
            <w:tcW w:w="1529" w:type="dxa"/>
          </w:tcPr>
          <w:p w14:paraId="3E8C4253" w14:textId="77777777" w:rsidR="00AD686B" w:rsidRPr="004923B3" w:rsidRDefault="00AD686B" w:rsidP="00AD686B">
            <w:pPr>
              <w:tabs>
                <w:tab w:val="left" w:pos="1134"/>
                <w:tab w:val="left" w:pos="1276"/>
                <w:tab w:val="center" w:pos="3402"/>
                <w:tab w:val="center" w:pos="4536"/>
                <w:tab w:val="center" w:pos="5670"/>
                <w:tab w:val="center" w:pos="6804"/>
                <w:tab w:val="right" w:pos="7655"/>
              </w:tabs>
              <w:jc w:val="right"/>
              <w:rPr>
                <w:sz w:val="20"/>
                <w:szCs w:val="20"/>
                <w:lang w:val="en-US"/>
              </w:rPr>
            </w:pPr>
          </w:p>
        </w:tc>
        <w:tc>
          <w:tcPr>
            <w:tcW w:w="1432" w:type="dxa"/>
          </w:tcPr>
          <w:p w14:paraId="25D932A1" w14:textId="1EFE5D54" w:rsidR="00AD686B" w:rsidRPr="004923B3" w:rsidRDefault="00AD686B" w:rsidP="00AD686B">
            <w:pPr>
              <w:tabs>
                <w:tab w:val="left" w:pos="1134"/>
                <w:tab w:val="left" w:pos="1276"/>
                <w:tab w:val="center" w:pos="3402"/>
                <w:tab w:val="center" w:pos="4536"/>
                <w:tab w:val="center" w:pos="5670"/>
                <w:tab w:val="center" w:pos="6804"/>
                <w:tab w:val="right" w:pos="7655"/>
              </w:tabs>
              <w:jc w:val="right"/>
              <w:rPr>
                <w:sz w:val="20"/>
                <w:szCs w:val="20"/>
                <w:lang w:val="en-US"/>
              </w:rPr>
            </w:pPr>
            <w:r w:rsidRPr="004923B3">
              <w:rPr>
                <w:sz w:val="20"/>
                <w:szCs w:val="20"/>
                <w:lang w:val="en-US"/>
              </w:rPr>
              <w:t>(</w:t>
            </w:r>
            <w:r w:rsidR="009749A2" w:rsidRPr="004923B3">
              <w:rPr>
                <w:sz w:val="20"/>
                <w:szCs w:val="20"/>
                <w:lang w:val="bg-BG"/>
              </w:rPr>
              <w:t>8,264</w:t>
            </w:r>
            <w:r w:rsidRPr="004923B3">
              <w:rPr>
                <w:sz w:val="20"/>
                <w:szCs w:val="20"/>
                <w:lang w:val="en-US"/>
              </w:rPr>
              <w:t>)</w:t>
            </w:r>
          </w:p>
        </w:tc>
        <w:tc>
          <w:tcPr>
            <w:tcW w:w="1433" w:type="dxa"/>
          </w:tcPr>
          <w:p w14:paraId="18780EE7" w14:textId="06B3902D" w:rsidR="00AD686B" w:rsidRPr="004923B3" w:rsidRDefault="00AD686B" w:rsidP="00AD686B">
            <w:pPr>
              <w:tabs>
                <w:tab w:val="left" w:pos="1134"/>
                <w:tab w:val="left" w:pos="1276"/>
                <w:tab w:val="center" w:pos="3402"/>
                <w:tab w:val="center" w:pos="4536"/>
                <w:tab w:val="center" w:pos="5670"/>
                <w:tab w:val="center" w:pos="6804"/>
                <w:tab w:val="right" w:pos="7655"/>
              </w:tabs>
              <w:jc w:val="right"/>
              <w:rPr>
                <w:sz w:val="20"/>
                <w:szCs w:val="20"/>
                <w:lang w:val="en-US"/>
              </w:rPr>
            </w:pPr>
            <w:r w:rsidRPr="004923B3">
              <w:rPr>
                <w:sz w:val="20"/>
                <w:szCs w:val="20"/>
                <w:lang w:val="en-US"/>
              </w:rPr>
              <w:t>(7</w:t>
            </w:r>
            <w:r w:rsidRPr="004923B3">
              <w:rPr>
                <w:sz w:val="20"/>
                <w:szCs w:val="20"/>
                <w:lang w:val="bg-BG"/>
              </w:rPr>
              <w:t>,2</w:t>
            </w:r>
            <w:r w:rsidRPr="004923B3">
              <w:rPr>
                <w:sz w:val="20"/>
                <w:szCs w:val="20"/>
                <w:lang w:val="en-US"/>
              </w:rPr>
              <w:t>72)</w:t>
            </w:r>
          </w:p>
        </w:tc>
      </w:tr>
      <w:tr w:rsidR="00AD686B" w:rsidRPr="004923B3" w14:paraId="7B882845" w14:textId="77777777" w:rsidTr="00A56098">
        <w:trPr>
          <w:trHeight w:val="247"/>
        </w:trPr>
        <w:tc>
          <w:tcPr>
            <w:tcW w:w="5245" w:type="dxa"/>
          </w:tcPr>
          <w:p w14:paraId="4AFCCA19" w14:textId="77777777" w:rsidR="00AD686B" w:rsidRPr="004923B3" w:rsidRDefault="00AD686B" w:rsidP="00AD686B">
            <w:pPr>
              <w:tabs>
                <w:tab w:val="left" w:pos="567"/>
                <w:tab w:val="left" w:pos="1276"/>
                <w:tab w:val="center" w:pos="3402"/>
                <w:tab w:val="center" w:pos="4536"/>
                <w:tab w:val="center" w:pos="5670"/>
                <w:tab w:val="center" w:pos="6804"/>
                <w:tab w:val="right" w:pos="7655"/>
              </w:tabs>
              <w:ind w:left="-108" w:firstLine="108"/>
              <w:rPr>
                <w:sz w:val="20"/>
                <w:szCs w:val="20"/>
                <w:lang w:val="bg-BG"/>
              </w:rPr>
            </w:pPr>
            <w:r w:rsidRPr="004923B3">
              <w:rPr>
                <w:sz w:val="20"/>
                <w:szCs w:val="20"/>
                <w:lang w:val="bg-BG"/>
              </w:rPr>
              <w:t>Платени други данъци</w:t>
            </w:r>
          </w:p>
        </w:tc>
        <w:tc>
          <w:tcPr>
            <w:tcW w:w="1529" w:type="dxa"/>
          </w:tcPr>
          <w:p w14:paraId="5EE1F73F" w14:textId="77777777" w:rsidR="00AD686B" w:rsidRPr="004923B3" w:rsidRDefault="00AD686B" w:rsidP="00AD686B">
            <w:pPr>
              <w:tabs>
                <w:tab w:val="left" w:pos="1134"/>
                <w:tab w:val="left" w:pos="1276"/>
                <w:tab w:val="center" w:pos="3402"/>
                <w:tab w:val="center" w:pos="4536"/>
                <w:tab w:val="center" w:pos="5670"/>
                <w:tab w:val="center" w:pos="6804"/>
                <w:tab w:val="right" w:pos="7655"/>
              </w:tabs>
              <w:jc w:val="right"/>
              <w:rPr>
                <w:sz w:val="20"/>
                <w:szCs w:val="20"/>
                <w:lang w:val="en-US"/>
              </w:rPr>
            </w:pPr>
          </w:p>
        </w:tc>
        <w:tc>
          <w:tcPr>
            <w:tcW w:w="1432" w:type="dxa"/>
          </w:tcPr>
          <w:p w14:paraId="1DD727BF" w14:textId="339921C3" w:rsidR="00AD686B" w:rsidRPr="004923B3" w:rsidRDefault="00AD686B" w:rsidP="00AD686B">
            <w:pPr>
              <w:tabs>
                <w:tab w:val="left" w:pos="1134"/>
                <w:tab w:val="left" w:pos="1276"/>
                <w:tab w:val="center" w:pos="3402"/>
                <w:tab w:val="center" w:pos="4536"/>
                <w:tab w:val="center" w:pos="5670"/>
                <w:tab w:val="center" w:pos="6804"/>
                <w:tab w:val="right" w:pos="7655"/>
              </w:tabs>
              <w:jc w:val="right"/>
              <w:rPr>
                <w:sz w:val="20"/>
                <w:szCs w:val="20"/>
                <w:lang w:val="en-US"/>
              </w:rPr>
            </w:pPr>
            <w:r w:rsidRPr="004923B3">
              <w:rPr>
                <w:sz w:val="20"/>
                <w:szCs w:val="20"/>
                <w:lang w:val="en-US"/>
              </w:rPr>
              <w:t>(</w:t>
            </w:r>
            <w:r w:rsidR="004923B3" w:rsidRPr="004923B3">
              <w:rPr>
                <w:sz w:val="20"/>
                <w:szCs w:val="20"/>
                <w:lang w:val="bg-BG"/>
              </w:rPr>
              <w:t>104</w:t>
            </w:r>
            <w:r w:rsidRPr="004923B3">
              <w:rPr>
                <w:sz w:val="20"/>
                <w:szCs w:val="20"/>
                <w:lang w:val="en-US"/>
              </w:rPr>
              <w:t>)</w:t>
            </w:r>
          </w:p>
        </w:tc>
        <w:tc>
          <w:tcPr>
            <w:tcW w:w="1433" w:type="dxa"/>
          </w:tcPr>
          <w:p w14:paraId="621C8787" w14:textId="1737B9DF" w:rsidR="00AD686B" w:rsidRPr="004923B3" w:rsidRDefault="00AD686B" w:rsidP="00AD686B">
            <w:pPr>
              <w:tabs>
                <w:tab w:val="left" w:pos="1134"/>
                <w:tab w:val="left" w:pos="1276"/>
                <w:tab w:val="center" w:pos="3402"/>
                <w:tab w:val="center" w:pos="4536"/>
                <w:tab w:val="center" w:pos="5670"/>
                <w:tab w:val="center" w:pos="6804"/>
                <w:tab w:val="right" w:pos="7655"/>
              </w:tabs>
              <w:jc w:val="right"/>
              <w:rPr>
                <w:sz w:val="20"/>
                <w:szCs w:val="20"/>
                <w:lang w:val="en-US"/>
              </w:rPr>
            </w:pPr>
            <w:r w:rsidRPr="004923B3">
              <w:rPr>
                <w:sz w:val="20"/>
                <w:szCs w:val="20"/>
                <w:lang w:val="en-US"/>
              </w:rPr>
              <w:t>(</w:t>
            </w:r>
            <w:r w:rsidRPr="004923B3">
              <w:rPr>
                <w:sz w:val="20"/>
                <w:szCs w:val="20"/>
                <w:lang w:val="bg-BG"/>
              </w:rPr>
              <w:t>7,</w:t>
            </w:r>
            <w:r w:rsidRPr="004923B3">
              <w:rPr>
                <w:sz w:val="20"/>
                <w:szCs w:val="20"/>
                <w:lang w:val="en-US"/>
              </w:rPr>
              <w:t>494)</w:t>
            </w:r>
          </w:p>
        </w:tc>
      </w:tr>
      <w:tr w:rsidR="00AD686B" w:rsidRPr="004923B3" w14:paraId="1468F105" w14:textId="77777777" w:rsidTr="005670B3">
        <w:trPr>
          <w:trHeight w:val="247"/>
        </w:trPr>
        <w:tc>
          <w:tcPr>
            <w:tcW w:w="5245" w:type="dxa"/>
          </w:tcPr>
          <w:p w14:paraId="64C5855A" w14:textId="77777777" w:rsidR="00AD686B" w:rsidRPr="004923B3" w:rsidRDefault="00AD686B" w:rsidP="00AD686B">
            <w:pPr>
              <w:pStyle w:val="Header"/>
              <w:tabs>
                <w:tab w:val="clear" w:pos="4320"/>
                <w:tab w:val="clear" w:pos="8640"/>
              </w:tabs>
              <w:rPr>
                <w:snapToGrid w:val="0"/>
                <w:sz w:val="20"/>
                <w:szCs w:val="20"/>
                <w:lang w:val="bg-BG"/>
              </w:rPr>
            </w:pPr>
            <w:r w:rsidRPr="004923B3">
              <w:rPr>
                <w:snapToGrid w:val="0"/>
                <w:sz w:val="20"/>
                <w:szCs w:val="20"/>
                <w:lang w:val="bg-BG"/>
              </w:rPr>
              <w:t>Платени банкови такси</w:t>
            </w:r>
          </w:p>
        </w:tc>
        <w:tc>
          <w:tcPr>
            <w:tcW w:w="1529" w:type="dxa"/>
            <w:vAlign w:val="bottom"/>
          </w:tcPr>
          <w:p w14:paraId="0899B639" w14:textId="77777777" w:rsidR="00AD686B" w:rsidRPr="004923B3" w:rsidRDefault="00AD686B" w:rsidP="00AD686B">
            <w:pPr>
              <w:jc w:val="center"/>
              <w:rPr>
                <w:snapToGrid w:val="0"/>
                <w:sz w:val="20"/>
                <w:szCs w:val="20"/>
                <w:lang w:val="bg-BG"/>
              </w:rPr>
            </w:pPr>
          </w:p>
        </w:tc>
        <w:tc>
          <w:tcPr>
            <w:tcW w:w="1432" w:type="dxa"/>
            <w:tcBorders>
              <w:bottom w:val="single" w:sz="4" w:space="0" w:color="auto"/>
            </w:tcBorders>
            <w:vAlign w:val="bottom"/>
          </w:tcPr>
          <w:p w14:paraId="0BF06B19" w14:textId="2A643AC6" w:rsidR="00AD686B" w:rsidRPr="004923B3" w:rsidRDefault="00AD686B" w:rsidP="00AD686B">
            <w:pPr>
              <w:jc w:val="right"/>
              <w:rPr>
                <w:snapToGrid w:val="0"/>
                <w:sz w:val="20"/>
                <w:szCs w:val="20"/>
                <w:lang w:val="en-US"/>
              </w:rPr>
            </w:pPr>
            <w:r w:rsidRPr="004923B3">
              <w:rPr>
                <w:snapToGrid w:val="0"/>
                <w:sz w:val="20"/>
                <w:szCs w:val="20"/>
                <w:lang w:val="en-US"/>
              </w:rPr>
              <w:t>(</w:t>
            </w:r>
            <w:r w:rsidR="004923B3" w:rsidRPr="004923B3">
              <w:rPr>
                <w:snapToGrid w:val="0"/>
                <w:sz w:val="20"/>
                <w:szCs w:val="20"/>
                <w:lang w:val="bg-BG"/>
              </w:rPr>
              <w:t>239</w:t>
            </w:r>
            <w:r w:rsidRPr="004923B3">
              <w:rPr>
                <w:snapToGrid w:val="0"/>
                <w:sz w:val="20"/>
                <w:szCs w:val="20"/>
                <w:lang w:val="en-US"/>
              </w:rPr>
              <w:t>)</w:t>
            </w:r>
          </w:p>
        </w:tc>
        <w:tc>
          <w:tcPr>
            <w:tcW w:w="1433" w:type="dxa"/>
            <w:tcBorders>
              <w:bottom w:val="single" w:sz="4" w:space="0" w:color="auto"/>
            </w:tcBorders>
            <w:vAlign w:val="bottom"/>
          </w:tcPr>
          <w:p w14:paraId="21494F03" w14:textId="3B02790E" w:rsidR="00AD686B" w:rsidRPr="004923B3" w:rsidRDefault="00AD686B" w:rsidP="00AD686B">
            <w:pPr>
              <w:jc w:val="right"/>
              <w:rPr>
                <w:snapToGrid w:val="0"/>
                <w:sz w:val="20"/>
                <w:szCs w:val="20"/>
                <w:lang w:val="en-US"/>
              </w:rPr>
            </w:pPr>
            <w:r w:rsidRPr="004923B3">
              <w:rPr>
                <w:snapToGrid w:val="0"/>
                <w:sz w:val="20"/>
                <w:szCs w:val="20"/>
                <w:lang w:val="en-US"/>
              </w:rPr>
              <w:t>(</w:t>
            </w:r>
            <w:r w:rsidRPr="004923B3">
              <w:rPr>
                <w:snapToGrid w:val="0"/>
                <w:sz w:val="20"/>
                <w:szCs w:val="20"/>
                <w:lang w:val="bg-BG"/>
              </w:rPr>
              <w:t>1</w:t>
            </w:r>
            <w:r w:rsidRPr="004923B3">
              <w:rPr>
                <w:snapToGrid w:val="0"/>
                <w:sz w:val="20"/>
                <w:szCs w:val="20"/>
                <w:lang w:val="en-US"/>
              </w:rPr>
              <w:t>93)</w:t>
            </w:r>
          </w:p>
        </w:tc>
      </w:tr>
      <w:tr w:rsidR="00AD686B" w:rsidRPr="004923B3" w14:paraId="78C9A9F5" w14:textId="77777777" w:rsidTr="005670B3">
        <w:trPr>
          <w:trHeight w:val="247"/>
        </w:trPr>
        <w:tc>
          <w:tcPr>
            <w:tcW w:w="5245" w:type="dxa"/>
          </w:tcPr>
          <w:p w14:paraId="18F318DF" w14:textId="04A3C797" w:rsidR="00AD686B" w:rsidRPr="004923B3" w:rsidRDefault="00AD686B" w:rsidP="00AD686B">
            <w:pPr>
              <w:rPr>
                <w:b/>
                <w:snapToGrid w:val="0"/>
                <w:sz w:val="20"/>
                <w:szCs w:val="20"/>
                <w:lang w:val="bg-BG"/>
              </w:rPr>
            </w:pPr>
            <w:r w:rsidRPr="004923B3">
              <w:rPr>
                <w:b/>
                <w:snapToGrid w:val="0"/>
                <w:sz w:val="20"/>
                <w:szCs w:val="20"/>
                <w:lang w:val="bg-BG"/>
              </w:rPr>
              <w:t>Нетни парични потоци от оперативна дейност</w:t>
            </w:r>
          </w:p>
        </w:tc>
        <w:tc>
          <w:tcPr>
            <w:tcW w:w="1529" w:type="dxa"/>
            <w:vAlign w:val="bottom"/>
          </w:tcPr>
          <w:p w14:paraId="410DE480" w14:textId="77777777" w:rsidR="00AD686B" w:rsidRPr="004923B3" w:rsidRDefault="00AD686B" w:rsidP="00AD686B">
            <w:pPr>
              <w:jc w:val="center"/>
              <w:rPr>
                <w:b/>
                <w:snapToGrid w:val="0"/>
                <w:sz w:val="20"/>
                <w:szCs w:val="20"/>
                <w:lang w:val="bg-BG"/>
              </w:rPr>
            </w:pPr>
          </w:p>
        </w:tc>
        <w:tc>
          <w:tcPr>
            <w:tcW w:w="1432" w:type="dxa"/>
            <w:tcBorders>
              <w:top w:val="single" w:sz="4" w:space="0" w:color="auto"/>
              <w:bottom w:val="single" w:sz="4" w:space="0" w:color="auto"/>
            </w:tcBorders>
            <w:vAlign w:val="bottom"/>
          </w:tcPr>
          <w:p w14:paraId="4D03D2E6" w14:textId="1BFB0989" w:rsidR="00AD686B" w:rsidRPr="004923B3" w:rsidRDefault="00AD686B" w:rsidP="00AD686B">
            <w:pPr>
              <w:jc w:val="right"/>
              <w:rPr>
                <w:b/>
                <w:snapToGrid w:val="0"/>
                <w:sz w:val="20"/>
                <w:szCs w:val="20"/>
                <w:lang w:val="en-US"/>
              </w:rPr>
            </w:pPr>
            <w:r w:rsidRPr="004923B3">
              <w:rPr>
                <w:b/>
                <w:snapToGrid w:val="0"/>
                <w:sz w:val="20"/>
                <w:szCs w:val="20"/>
                <w:lang w:val="en-US"/>
              </w:rPr>
              <w:t>(1</w:t>
            </w:r>
            <w:r w:rsidR="004923B3" w:rsidRPr="004923B3">
              <w:rPr>
                <w:b/>
                <w:snapToGrid w:val="0"/>
                <w:sz w:val="20"/>
                <w:szCs w:val="20"/>
                <w:lang w:val="bg-BG"/>
              </w:rPr>
              <w:t>8</w:t>
            </w:r>
            <w:r w:rsidRPr="004923B3">
              <w:rPr>
                <w:b/>
                <w:snapToGrid w:val="0"/>
                <w:sz w:val="20"/>
                <w:szCs w:val="20"/>
                <w:lang w:val="en-US"/>
              </w:rPr>
              <w:t>,</w:t>
            </w:r>
            <w:r w:rsidR="00A541C8">
              <w:rPr>
                <w:b/>
                <w:snapToGrid w:val="0"/>
                <w:sz w:val="20"/>
                <w:szCs w:val="20"/>
                <w:lang w:val="en-US"/>
              </w:rPr>
              <w:t>863</w:t>
            </w:r>
            <w:r w:rsidRPr="004923B3">
              <w:rPr>
                <w:b/>
                <w:snapToGrid w:val="0"/>
                <w:sz w:val="20"/>
                <w:szCs w:val="20"/>
                <w:lang w:val="en-US"/>
              </w:rPr>
              <w:t>)</w:t>
            </w:r>
          </w:p>
        </w:tc>
        <w:tc>
          <w:tcPr>
            <w:tcW w:w="1433" w:type="dxa"/>
            <w:tcBorders>
              <w:top w:val="single" w:sz="4" w:space="0" w:color="auto"/>
              <w:bottom w:val="single" w:sz="4" w:space="0" w:color="auto"/>
            </w:tcBorders>
            <w:vAlign w:val="bottom"/>
          </w:tcPr>
          <w:p w14:paraId="26BE9793" w14:textId="1426FF6C" w:rsidR="00AD686B" w:rsidRPr="004923B3" w:rsidRDefault="00AD686B" w:rsidP="00AD686B">
            <w:pPr>
              <w:jc w:val="right"/>
              <w:rPr>
                <w:b/>
                <w:snapToGrid w:val="0"/>
                <w:sz w:val="20"/>
                <w:szCs w:val="20"/>
                <w:lang w:val="en-US"/>
              </w:rPr>
            </w:pPr>
            <w:r w:rsidRPr="004923B3">
              <w:rPr>
                <w:b/>
                <w:snapToGrid w:val="0"/>
                <w:sz w:val="20"/>
                <w:szCs w:val="20"/>
                <w:lang w:val="bg-BG"/>
              </w:rPr>
              <w:t>10,</w:t>
            </w:r>
            <w:r w:rsidRPr="004923B3">
              <w:rPr>
                <w:b/>
                <w:snapToGrid w:val="0"/>
                <w:sz w:val="20"/>
                <w:szCs w:val="20"/>
                <w:lang w:val="en-US"/>
              </w:rPr>
              <w:t>870</w:t>
            </w:r>
          </w:p>
        </w:tc>
      </w:tr>
      <w:tr w:rsidR="00AD686B" w:rsidRPr="004923B3" w14:paraId="79E80786" w14:textId="77777777" w:rsidTr="005670B3">
        <w:trPr>
          <w:trHeight w:val="247"/>
        </w:trPr>
        <w:tc>
          <w:tcPr>
            <w:tcW w:w="5245" w:type="dxa"/>
          </w:tcPr>
          <w:p w14:paraId="6B8A07C0" w14:textId="77777777" w:rsidR="00AD686B" w:rsidRPr="004923B3" w:rsidRDefault="00AD686B" w:rsidP="00AD686B">
            <w:pPr>
              <w:rPr>
                <w:snapToGrid w:val="0"/>
                <w:sz w:val="20"/>
                <w:szCs w:val="20"/>
                <w:lang w:val="bg-BG"/>
              </w:rPr>
            </w:pPr>
          </w:p>
        </w:tc>
        <w:tc>
          <w:tcPr>
            <w:tcW w:w="1529" w:type="dxa"/>
            <w:vAlign w:val="bottom"/>
          </w:tcPr>
          <w:p w14:paraId="29583262" w14:textId="77777777" w:rsidR="00AD686B" w:rsidRPr="004923B3" w:rsidRDefault="00AD686B" w:rsidP="00AD686B">
            <w:pPr>
              <w:jc w:val="center"/>
              <w:rPr>
                <w:snapToGrid w:val="0"/>
                <w:sz w:val="20"/>
                <w:szCs w:val="20"/>
                <w:lang w:val="bg-BG"/>
              </w:rPr>
            </w:pPr>
          </w:p>
        </w:tc>
        <w:tc>
          <w:tcPr>
            <w:tcW w:w="1432" w:type="dxa"/>
            <w:tcBorders>
              <w:top w:val="single" w:sz="4" w:space="0" w:color="auto"/>
            </w:tcBorders>
            <w:vAlign w:val="bottom"/>
          </w:tcPr>
          <w:p w14:paraId="3791A727" w14:textId="77777777" w:rsidR="00AD686B" w:rsidRPr="004923B3" w:rsidRDefault="00AD686B" w:rsidP="00AD686B">
            <w:pPr>
              <w:jc w:val="right"/>
              <w:rPr>
                <w:snapToGrid w:val="0"/>
                <w:sz w:val="20"/>
                <w:szCs w:val="20"/>
                <w:highlight w:val="yellow"/>
                <w:lang w:val="bg-BG"/>
              </w:rPr>
            </w:pPr>
          </w:p>
        </w:tc>
        <w:tc>
          <w:tcPr>
            <w:tcW w:w="1433" w:type="dxa"/>
            <w:tcBorders>
              <w:top w:val="single" w:sz="4" w:space="0" w:color="auto"/>
            </w:tcBorders>
            <w:vAlign w:val="bottom"/>
          </w:tcPr>
          <w:p w14:paraId="69C65CEE" w14:textId="77777777" w:rsidR="00AD686B" w:rsidRPr="004923B3" w:rsidRDefault="00AD686B" w:rsidP="00AD686B">
            <w:pPr>
              <w:jc w:val="right"/>
              <w:rPr>
                <w:snapToGrid w:val="0"/>
                <w:sz w:val="20"/>
                <w:szCs w:val="20"/>
                <w:lang w:val="bg-BG"/>
              </w:rPr>
            </w:pPr>
          </w:p>
        </w:tc>
      </w:tr>
      <w:tr w:rsidR="00AD686B" w:rsidRPr="004923B3" w14:paraId="1AB8FD4A" w14:textId="77777777" w:rsidTr="005670B3">
        <w:trPr>
          <w:trHeight w:val="247"/>
        </w:trPr>
        <w:tc>
          <w:tcPr>
            <w:tcW w:w="5245" w:type="dxa"/>
          </w:tcPr>
          <w:p w14:paraId="5575A38D" w14:textId="77777777" w:rsidR="00AD686B" w:rsidRPr="004923B3" w:rsidRDefault="00AD686B" w:rsidP="00AD686B">
            <w:pPr>
              <w:rPr>
                <w:snapToGrid w:val="0"/>
                <w:sz w:val="20"/>
                <w:szCs w:val="20"/>
                <w:lang w:val="bg-BG"/>
              </w:rPr>
            </w:pPr>
            <w:r w:rsidRPr="004923B3">
              <w:rPr>
                <w:b/>
                <w:snapToGrid w:val="0"/>
                <w:sz w:val="20"/>
                <w:szCs w:val="20"/>
                <w:lang w:val="bg-BG"/>
              </w:rPr>
              <w:t>Парични потоци от инвестиционна дейност</w:t>
            </w:r>
          </w:p>
        </w:tc>
        <w:tc>
          <w:tcPr>
            <w:tcW w:w="1529" w:type="dxa"/>
            <w:vAlign w:val="bottom"/>
          </w:tcPr>
          <w:p w14:paraId="1D104C70" w14:textId="77777777" w:rsidR="00AD686B" w:rsidRPr="004923B3" w:rsidRDefault="00AD686B" w:rsidP="00AD686B">
            <w:pPr>
              <w:jc w:val="center"/>
              <w:rPr>
                <w:b/>
                <w:snapToGrid w:val="0"/>
                <w:sz w:val="20"/>
                <w:szCs w:val="20"/>
                <w:lang w:val="bg-BG"/>
              </w:rPr>
            </w:pPr>
          </w:p>
        </w:tc>
        <w:tc>
          <w:tcPr>
            <w:tcW w:w="1432" w:type="dxa"/>
            <w:vAlign w:val="bottom"/>
          </w:tcPr>
          <w:p w14:paraId="155133F7" w14:textId="0798C65F" w:rsidR="00AD686B" w:rsidRPr="004923B3" w:rsidRDefault="00AD686B" w:rsidP="00AD686B">
            <w:pPr>
              <w:jc w:val="right"/>
              <w:rPr>
                <w:bCs/>
                <w:snapToGrid w:val="0"/>
                <w:sz w:val="20"/>
                <w:szCs w:val="20"/>
                <w:highlight w:val="yellow"/>
                <w:lang w:val="en-US"/>
              </w:rPr>
            </w:pPr>
          </w:p>
        </w:tc>
        <w:tc>
          <w:tcPr>
            <w:tcW w:w="1433" w:type="dxa"/>
            <w:vAlign w:val="bottom"/>
          </w:tcPr>
          <w:p w14:paraId="674344F3" w14:textId="4237AFF3" w:rsidR="00AD686B" w:rsidRPr="004923B3" w:rsidRDefault="00AD686B" w:rsidP="00AD686B">
            <w:pPr>
              <w:jc w:val="right"/>
              <w:rPr>
                <w:b/>
                <w:snapToGrid w:val="0"/>
                <w:sz w:val="20"/>
                <w:szCs w:val="20"/>
                <w:lang w:val="bg-BG"/>
              </w:rPr>
            </w:pPr>
          </w:p>
        </w:tc>
      </w:tr>
      <w:tr w:rsidR="00AD686B" w:rsidRPr="004923B3" w14:paraId="36C3B953" w14:textId="77777777" w:rsidTr="002049FB">
        <w:trPr>
          <w:trHeight w:val="247"/>
        </w:trPr>
        <w:tc>
          <w:tcPr>
            <w:tcW w:w="5245" w:type="dxa"/>
          </w:tcPr>
          <w:p w14:paraId="45D9BFA6" w14:textId="77777777" w:rsidR="00AD686B" w:rsidRPr="004923B3" w:rsidRDefault="00AD686B" w:rsidP="00AD686B">
            <w:pPr>
              <w:rPr>
                <w:snapToGrid w:val="0"/>
                <w:sz w:val="20"/>
                <w:szCs w:val="20"/>
                <w:lang w:val="bg-BG"/>
              </w:rPr>
            </w:pPr>
            <w:r w:rsidRPr="004923B3">
              <w:rPr>
                <w:snapToGrid w:val="0"/>
                <w:sz w:val="20"/>
                <w:szCs w:val="20"/>
                <w:lang w:val="bg-BG"/>
              </w:rPr>
              <w:t>Плащания за придобиване на ИМС и НДА</w:t>
            </w:r>
          </w:p>
        </w:tc>
        <w:tc>
          <w:tcPr>
            <w:tcW w:w="1529" w:type="dxa"/>
            <w:vAlign w:val="bottom"/>
          </w:tcPr>
          <w:p w14:paraId="4D9A0CE2" w14:textId="77777777" w:rsidR="00AD686B" w:rsidRPr="004923B3" w:rsidRDefault="00AD686B" w:rsidP="00AD686B">
            <w:pPr>
              <w:jc w:val="center"/>
              <w:rPr>
                <w:snapToGrid w:val="0"/>
                <w:sz w:val="20"/>
                <w:szCs w:val="20"/>
                <w:lang w:val="bg-BG"/>
              </w:rPr>
            </w:pPr>
          </w:p>
        </w:tc>
        <w:tc>
          <w:tcPr>
            <w:tcW w:w="1432" w:type="dxa"/>
            <w:vAlign w:val="bottom"/>
          </w:tcPr>
          <w:p w14:paraId="29ED222E" w14:textId="45A0439B" w:rsidR="00AD686B" w:rsidRPr="00CE1EB0" w:rsidRDefault="00AD686B" w:rsidP="00AD686B">
            <w:pPr>
              <w:jc w:val="right"/>
              <w:rPr>
                <w:snapToGrid w:val="0"/>
                <w:sz w:val="20"/>
                <w:szCs w:val="20"/>
                <w:lang w:val="en-US"/>
              </w:rPr>
            </w:pPr>
            <w:r w:rsidRPr="00CE1EB0">
              <w:rPr>
                <w:bCs/>
                <w:snapToGrid w:val="0"/>
                <w:sz w:val="20"/>
                <w:szCs w:val="20"/>
                <w:lang w:val="en-US"/>
              </w:rPr>
              <w:t>(</w:t>
            </w:r>
            <w:r w:rsidR="00CE1EB0" w:rsidRPr="00CE1EB0">
              <w:rPr>
                <w:bCs/>
                <w:snapToGrid w:val="0"/>
                <w:sz w:val="20"/>
                <w:szCs w:val="20"/>
                <w:lang w:val="bg-BG"/>
              </w:rPr>
              <w:t>1,908</w:t>
            </w:r>
            <w:r w:rsidRPr="00CE1EB0">
              <w:rPr>
                <w:bCs/>
                <w:snapToGrid w:val="0"/>
                <w:sz w:val="20"/>
                <w:szCs w:val="20"/>
                <w:lang w:val="en-US"/>
              </w:rPr>
              <w:t>)</w:t>
            </w:r>
          </w:p>
        </w:tc>
        <w:tc>
          <w:tcPr>
            <w:tcW w:w="1433" w:type="dxa"/>
            <w:vAlign w:val="bottom"/>
          </w:tcPr>
          <w:p w14:paraId="0944FDA8" w14:textId="15CD8693" w:rsidR="00AD686B" w:rsidRPr="004923B3" w:rsidRDefault="00AD686B" w:rsidP="00AD686B">
            <w:pPr>
              <w:jc w:val="right"/>
              <w:rPr>
                <w:snapToGrid w:val="0"/>
                <w:sz w:val="20"/>
                <w:szCs w:val="20"/>
                <w:lang w:val="en-US"/>
              </w:rPr>
            </w:pPr>
            <w:r w:rsidRPr="004923B3">
              <w:rPr>
                <w:snapToGrid w:val="0"/>
                <w:sz w:val="20"/>
                <w:szCs w:val="20"/>
                <w:lang w:val="en-US"/>
              </w:rPr>
              <w:t>(431)</w:t>
            </w:r>
          </w:p>
        </w:tc>
      </w:tr>
      <w:tr w:rsidR="00AD686B" w:rsidRPr="004923B3" w14:paraId="3AAC8691" w14:textId="77777777" w:rsidTr="002049FB">
        <w:trPr>
          <w:trHeight w:val="247"/>
        </w:trPr>
        <w:tc>
          <w:tcPr>
            <w:tcW w:w="5245" w:type="dxa"/>
          </w:tcPr>
          <w:p w14:paraId="0DA96DD6" w14:textId="77777777" w:rsidR="00AD686B" w:rsidRPr="004923B3" w:rsidRDefault="00AD686B" w:rsidP="00AD686B">
            <w:pPr>
              <w:rPr>
                <w:snapToGrid w:val="0"/>
                <w:sz w:val="20"/>
                <w:szCs w:val="20"/>
                <w:lang w:val="bg-BG"/>
              </w:rPr>
            </w:pPr>
            <w:r w:rsidRPr="004923B3">
              <w:rPr>
                <w:snapToGrid w:val="0"/>
                <w:sz w:val="20"/>
                <w:szCs w:val="20"/>
                <w:lang w:val="bg-BG"/>
              </w:rPr>
              <w:t>Постъпления от продажба на ИМС, НДА</w:t>
            </w:r>
            <w:r w:rsidRPr="004923B3">
              <w:rPr>
                <w:snapToGrid w:val="0"/>
                <w:sz w:val="20"/>
                <w:szCs w:val="20"/>
              </w:rPr>
              <w:t xml:space="preserve"> </w:t>
            </w:r>
            <w:r w:rsidRPr="004923B3">
              <w:rPr>
                <w:snapToGrid w:val="0"/>
                <w:sz w:val="20"/>
                <w:szCs w:val="20"/>
                <w:lang w:val="bg-BG"/>
              </w:rPr>
              <w:t>и инвестиционни имоти</w:t>
            </w:r>
          </w:p>
        </w:tc>
        <w:tc>
          <w:tcPr>
            <w:tcW w:w="1529" w:type="dxa"/>
            <w:vAlign w:val="bottom"/>
          </w:tcPr>
          <w:p w14:paraId="37E76590" w14:textId="77777777" w:rsidR="00AD686B" w:rsidRPr="004923B3" w:rsidRDefault="00AD686B" w:rsidP="00AD686B">
            <w:pPr>
              <w:jc w:val="center"/>
              <w:rPr>
                <w:snapToGrid w:val="0"/>
                <w:sz w:val="20"/>
                <w:szCs w:val="20"/>
                <w:lang w:val="bg-BG"/>
              </w:rPr>
            </w:pPr>
          </w:p>
        </w:tc>
        <w:tc>
          <w:tcPr>
            <w:tcW w:w="1432" w:type="dxa"/>
            <w:vAlign w:val="bottom"/>
          </w:tcPr>
          <w:p w14:paraId="43300F57" w14:textId="248873EA" w:rsidR="00AD686B" w:rsidRPr="00CE1EB0" w:rsidRDefault="00CE1EB0" w:rsidP="00AD686B">
            <w:pPr>
              <w:jc w:val="right"/>
              <w:rPr>
                <w:snapToGrid w:val="0"/>
                <w:sz w:val="20"/>
                <w:szCs w:val="20"/>
                <w:lang w:val="bg-BG"/>
              </w:rPr>
            </w:pPr>
            <w:r w:rsidRPr="00CE1EB0">
              <w:rPr>
                <w:snapToGrid w:val="0"/>
                <w:sz w:val="20"/>
                <w:szCs w:val="20"/>
                <w:lang w:val="bg-BG"/>
              </w:rPr>
              <w:t>3</w:t>
            </w:r>
            <w:r w:rsidR="00AD686B" w:rsidRPr="00CE1EB0">
              <w:rPr>
                <w:snapToGrid w:val="0"/>
                <w:sz w:val="20"/>
                <w:szCs w:val="20"/>
                <w:lang w:val="en-US"/>
              </w:rPr>
              <w:t>,98</w:t>
            </w:r>
            <w:r w:rsidRPr="00CE1EB0">
              <w:rPr>
                <w:snapToGrid w:val="0"/>
                <w:sz w:val="20"/>
                <w:szCs w:val="20"/>
                <w:lang w:val="bg-BG"/>
              </w:rPr>
              <w:t>8</w:t>
            </w:r>
          </w:p>
        </w:tc>
        <w:tc>
          <w:tcPr>
            <w:tcW w:w="1433" w:type="dxa"/>
            <w:vAlign w:val="bottom"/>
          </w:tcPr>
          <w:p w14:paraId="25C96821" w14:textId="7258558C" w:rsidR="00AD686B" w:rsidRPr="004923B3" w:rsidRDefault="00AD686B" w:rsidP="00AD686B">
            <w:pPr>
              <w:jc w:val="right"/>
              <w:rPr>
                <w:snapToGrid w:val="0"/>
                <w:sz w:val="20"/>
                <w:szCs w:val="20"/>
                <w:lang w:val="bg-BG"/>
              </w:rPr>
            </w:pPr>
            <w:r w:rsidRPr="004923B3">
              <w:rPr>
                <w:snapToGrid w:val="0"/>
                <w:sz w:val="20"/>
                <w:szCs w:val="20"/>
                <w:lang w:val="en-US"/>
              </w:rPr>
              <w:t>997</w:t>
            </w:r>
          </w:p>
        </w:tc>
      </w:tr>
      <w:tr w:rsidR="00AD686B" w:rsidRPr="004923B3" w14:paraId="28B11E30" w14:textId="77777777" w:rsidTr="002049FB">
        <w:trPr>
          <w:trHeight w:val="247"/>
        </w:trPr>
        <w:tc>
          <w:tcPr>
            <w:tcW w:w="5245" w:type="dxa"/>
          </w:tcPr>
          <w:p w14:paraId="33324D4C" w14:textId="5448D29B" w:rsidR="00AD686B" w:rsidRPr="004923B3" w:rsidRDefault="00AD686B" w:rsidP="00AD686B">
            <w:pPr>
              <w:rPr>
                <w:bCs/>
                <w:snapToGrid w:val="0"/>
                <w:sz w:val="20"/>
                <w:szCs w:val="20"/>
                <w:lang w:val="bg-BG"/>
              </w:rPr>
            </w:pPr>
            <w:r w:rsidRPr="004923B3">
              <w:rPr>
                <w:bCs/>
                <w:snapToGrid w:val="0"/>
                <w:sz w:val="20"/>
                <w:szCs w:val="20"/>
                <w:lang w:val="bg-BG"/>
              </w:rPr>
              <w:t>Постъпления от продажба на асоциирани предприятия</w:t>
            </w:r>
          </w:p>
        </w:tc>
        <w:tc>
          <w:tcPr>
            <w:tcW w:w="1529" w:type="dxa"/>
            <w:vAlign w:val="bottom"/>
          </w:tcPr>
          <w:p w14:paraId="2BCC3A45" w14:textId="3415947A" w:rsidR="00AD686B" w:rsidRPr="004923B3" w:rsidRDefault="00AD686B" w:rsidP="00AD686B">
            <w:pPr>
              <w:jc w:val="center"/>
              <w:rPr>
                <w:snapToGrid w:val="0"/>
                <w:sz w:val="20"/>
                <w:szCs w:val="20"/>
                <w:lang w:val="bg-BG"/>
              </w:rPr>
            </w:pPr>
            <w:r w:rsidRPr="004923B3">
              <w:rPr>
                <w:snapToGrid w:val="0"/>
                <w:sz w:val="20"/>
                <w:szCs w:val="20"/>
                <w:lang w:val="bg-BG"/>
              </w:rPr>
              <w:t>28</w:t>
            </w:r>
          </w:p>
        </w:tc>
        <w:tc>
          <w:tcPr>
            <w:tcW w:w="1432" w:type="dxa"/>
            <w:tcBorders>
              <w:bottom w:val="single" w:sz="4" w:space="0" w:color="auto"/>
            </w:tcBorders>
            <w:vAlign w:val="bottom"/>
          </w:tcPr>
          <w:p w14:paraId="54E444DA" w14:textId="41576893" w:rsidR="00AD686B" w:rsidRPr="00CE1EB0" w:rsidRDefault="00CE1EB0" w:rsidP="00AD686B">
            <w:pPr>
              <w:jc w:val="right"/>
              <w:rPr>
                <w:bCs/>
                <w:snapToGrid w:val="0"/>
                <w:sz w:val="20"/>
                <w:szCs w:val="20"/>
                <w:lang w:val="bg-BG"/>
              </w:rPr>
            </w:pPr>
            <w:r w:rsidRPr="00CE1EB0">
              <w:rPr>
                <w:bCs/>
                <w:snapToGrid w:val="0"/>
                <w:sz w:val="20"/>
                <w:szCs w:val="20"/>
                <w:lang w:val="bg-BG"/>
              </w:rPr>
              <w:t>-</w:t>
            </w:r>
          </w:p>
        </w:tc>
        <w:tc>
          <w:tcPr>
            <w:tcW w:w="1433" w:type="dxa"/>
            <w:tcBorders>
              <w:bottom w:val="single" w:sz="4" w:space="0" w:color="auto"/>
            </w:tcBorders>
            <w:vAlign w:val="bottom"/>
          </w:tcPr>
          <w:p w14:paraId="54324C97" w14:textId="67780994" w:rsidR="00AD686B" w:rsidRPr="004923B3" w:rsidRDefault="00AD686B" w:rsidP="00AD686B">
            <w:pPr>
              <w:jc w:val="right"/>
              <w:rPr>
                <w:b/>
                <w:snapToGrid w:val="0"/>
                <w:sz w:val="20"/>
                <w:szCs w:val="20"/>
                <w:lang w:val="bg-BG"/>
              </w:rPr>
            </w:pPr>
            <w:r w:rsidRPr="004923B3">
              <w:rPr>
                <w:bCs/>
                <w:snapToGrid w:val="0"/>
                <w:sz w:val="20"/>
                <w:szCs w:val="20"/>
                <w:lang w:val="bg-BG"/>
              </w:rPr>
              <w:t>12,</w:t>
            </w:r>
            <w:r w:rsidRPr="004923B3">
              <w:rPr>
                <w:bCs/>
                <w:snapToGrid w:val="0"/>
                <w:sz w:val="20"/>
                <w:szCs w:val="20"/>
                <w:lang w:val="en-US"/>
              </w:rPr>
              <w:t>44</w:t>
            </w:r>
            <w:r w:rsidRPr="004923B3">
              <w:rPr>
                <w:bCs/>
                <w:snapToGrid w:val="0"/>
                <w:sz w:val="20"/>
                <w:szCs w:val="20"/>
                <w:lang w:val="bg-BG"/>
              </w:rPr>
              <w:t>1</w:t>
            </w:r>
          </w:p>
        </w:tc>
      </w:tr>
      <w:tr w:rsidR="00AD686B" w:rsidRPr="004923B3" w14:paraId="0D0AA9B4" w14:textId="77777777" w:rsidTr="002049FB">
        <w:trPr>
          <w:trHeight w:val="247"/>
        </w:trPr>
        <w:tc>
          <w:tcPr>
            <w:tcW w:w="5245" w:type="dxa"/>
          </w:tcPr>
          <w:p w14:paraId="4A43455A" w14:textId="11F5D3E3" w:rsidR="00AD686B" w:rsidRPr="004923B3" w:rsidRDefault="00AD686B" w:rsidP="00AD686B">
            <w:pPr>
              <w:rPr>
                <w:b/>
                <w:snapToGrid w:val="0"/>
                <w:sz w:val="20"/>
                <w:szCs w:val="20"/>
                <w:lang w:val="bg-BG"/>
              </w:rPr>
            </w:pPr>
            <w:r w:rsidRPr="004923B3">
              <w:rPr>
                <w:b/>
                <w:snapToGrid w:val="0"/>
                <w:sz w:val="20"/>
                <w:szCs w:val="20"/>
                <w:lang w:val="bg-BG"/>
              </w:rPr>
              <w:t>Нетни парични потоци от инвестиционна дейност</w:t>
            </w:r>
          </w:p>
        </w:tc>
        <w:tc>
          <w:tcPr>
            <w:tcW w:w="1529" w:type="dxa"/>
            <w:vAlign w:val="bottom"/>
          </w:tcPr>
          <w:p w14:paraId="11C86D9B" w14:textId="77777777" w:rsidR="00AD686B" w:rsidRPr="004923B3" w:rsidRDefault="00AD686B" w:rsidP="00AD686B">
            <w:pPr>
              <w:jc w:val="center"/>
              <w:rPr>
                <w:snapToGrid w:val="0"/>
                <w:sz w:val="20"/>
                <w:szCs w:val="20"/>
                <w:lang w:val="bg-BG"/>
              </w:rPr>
            </w:pPr>
          </w:p>
        </w:tc>
        <w:tc>
          <w:tcPr>
            <w:tcW w:w="1432" w:type="dxa"/>
            <w:tcBorders>
              <w:top w:val="single" w:sz="4" w:space="0" w:color="auto"/>
              <w:bottom w:val="single" w:sz="4" w:space="0" w:color="auto"/>
            </w:tcBorders>
            <w:vAlign w:val="bottom"/>
          </w:tcPr>
          <w:p w14:paraId="512199F7" w14:textId="64A159E7" w:rsidR="00AD686B" w:rsidRPr="00CE1EB0" w:rsidRDefault="00CE1EB0" w:rsidP="00AD686B">
            <w:pPr>
              <w:jc w:val="right"/>
              <w:rPr>
                <w:b/>
                <w:snapToGrid w:val="0"/>
                <w:sz w:val="20"/>
                <w:szCs w:val="20"/>
                <w:lang w:val="en-US"/>
              </w:rPr>
            </w:pPr>
            <w:r w:rsidRPr="00CE1EB0">
              <w:rPr>
                <w:b/>
                <w:snapToGrid w:val="0"/>
                <w:sz w:val="20"/>
                <w:szCs w:val="20"/>
                <w:lang w:val="bg-BG"/>
              </w:rPr>
              <w:t>2,080</w:t>
            </w:r>
          </w:p>
        </w:tc>
        <w:tc>
          <w:tcPr>
            <w:tcW w:w="1433" w:type="dxa"/>
            <w:tcBorders>
              <w:top w:val="single" w:sz="4" w:space="0" w:color="auto"/>
              <w:bottom w:val="single" w:sz="4" w:space="0" w:color="auto"/>
            </w:tcBorders>
            <w:vAlign w:val="bottom"/>
          </w:tcPr>
          <w:p w14:paraId="111C7D96" w14:textId="411E5631" w:rsidR="00AD686B" w:rsidRPr="004923B3" w:rsidRDefault="00AD686B" w:rsidP="00AD686B">
            <w:pPr>
              <w:jc w:val="right"/>
              <w:rPr>
                <w:b/>
                <w:snapToGrid w:val="0"/>
                <w:sz w:val="20"/>
                <w:szCs w:val="20"/>
                <w:lang w:val="en-US"/>
              </w:rPr>
            </w:pPr>
            <w:r w:rsidRPr="004923B3">
              <w:rPr>
                <w:b/>
                <w:snapToGrid w:val="0"/>
                <w:sz w:val="20"/>
                <w:szCs w:val="20"/>
                <w:lang w:val="bg-BG"/>
              </w:rPr>
              <w:t>1</w:t>
            </w:r>
            <w:r w:rsidRPr="004923B3">
              <w:rPr>
                <w:b/>
                <w:snapToGrid w:val="0"/>
                <w:sz w:val="20"/>
                <w:szCs w:val="20"/>
                <w:lang w:val="en-US"/>
              </w:rPr>
              <w:t>3</w:t>
            </w:r>
            <w:r w:rsidRPr="004923B3">
              <w:rPr>
                <w:b/>
                <w:snapToGrid w:val="0"/>
                <w:sz w:val="20"/>
                <w:szCs w:val="20"/>
                <w:lang w:val="bg-BG"/>
              </w:rPr>
              <w:t>,</w:t>
            </w:r>
            <w:r w:rsidRPr="004923B3">
              <w:rPr>
                <w:b/>
                <w:snapToGrid w:val="0"/>
                <w:sz w:val="20"/>
                <w:szCs w:val="20"/>
                <w:lang w:val="en-US"/>
              </w:rPr>
              <w:t>00</w:t>
            </w:r>
            <w:r w:rsidRPr="004923B3">
              <w:rPr>
                <w:b/>
                <w:snapToGrid w:val="0"/>
                <w:sz w:val="20"/>
                <w:szCs w:val="20"/>
                <w:lang w:val="bg-BG"/>
              </w:rPr>
              <w:t>7</w:t>
            </w:r>
          </w:p>
        </w:tc>
      </w:tr>
      <w:tr w:rsidR="00AD686B" w:rsidRPr="004923B3" w14:paraId="6DBB9919" w14:textId="77777777" w:rsidTr="005670B3">
        <w:trPr>
          <w:trHeight w:val="247"/>
        </w:trPr>
        <w:tc>
          <w:tcPr>
            <w:tcW w:w="5245" w:type="dxa"/>
          </w:tcPr>
          <w:p w14:paraId="6D1D196F" w14:textId="77777777" w:rsidR="00AD686B" w:rsidRPr="004923B3" w:rsidRDefault="00AD686B" w:rsidP="00AD686B">
            <w:pPr>
              <w:rPr>
                <w:snapToGrid w:val="0"/>
                <w:sz w:val="20"/>
                <w:szCs w:val="20"/>
                <w:lang w:val="bg-BG"/>
              </w:rPr>
            </w:pPr>
          </w:p>
        </w:tc>
        <w:tc>
          <w:tcPr>
            <w:tcW w:w="1529" w:type="dxa"/>
            <w:vAlign w:val="bottom"/>
          </w:tcPr>
          <w:p w14:paraId="10659643" w14:textId="77777777" w:rsidR="00AD686B" w:rsidRPr="004923B3" w:rsidRDefault="00AD686B" w:rsidP="00AD686B">
            <w:pPr>
              <w:jc w:val="center"/>
              <w:rPr>
                <w:b/>
                <w:snapToGrid w:val="0"/>
                <w:sz w:val="20"/>
                <w:szCs w:val="20"/>
                <w:lang w:val="bg-BG"/>
              </w:rPr>
            </w:pPr>
          </w:p>
        </w:tc>
        <w:tc>
          <w:tcPr>
            <w:tcW w:w="1432" w:type="dxa"/>
            <w:tcBorders>
              <w:top w:val="single" w:sz="4" w:space="0" w:color="auto"/>
            </w:tcBorders>
            <w:vAlign w:val="bottom"/>
          </w:tcPr>
          <w:p w14:paraId="24424136" w14:textId="77777777" w:rsidR="00AD686B" w:rsidRPr="004923B3" w:rsidRDefault="00AD686B" w:rsidP="00AD686B">
            <w:pPr>
              <w:jc w:val="right"/>
              <w:rPr>
                <w:snapToGrid w:val="0"/>
                <w:sz w:val="20"/>
                <w:szCs w:val="20"/>
                <w:highlight w:val="yellow"/>
                <w:lang w:val="bg-BG"/>
              </w:rPr>
            </w:pPr>
          </w:p>
        </w:tc>
        <w:tc>
          <w:tcPr>
            <w:tcW w:w="1433" w:type="dxa"/>
            <w:tcBorders>
              <w:top w:val="single" w:sz="4" w:space="0" w:color="auto"/>
            </w:tcBorders>
            <w:vAlign w:val="bottom"/>
          </w:tcPr>
          <w:p w14:paraId="1CCC894A" w14:textId="77777777" w:rsidR="00AD686B" w:rsidRPr="004923B3" w:rsidRDefault="00AD686B" w:rsidP="00AD686B">
            <w:pPr>
              <w:jc w:val="right"/>
              <w:rPr>
                <w:snapToGrid w:val="0"/>
                <w:sz w:val="20"/>
                <w:szCs w:val="20"/>
                <w:lang w:val="bg-BG"/>
              </w:rPr>
            </w:pPr>
          </w:p>
        </w:tc>
      </w:tr>
      <w:tr w:rsidR="00AD686B" w:rsidRPr="004923B3" w14:paraId="41BD3704" w14:textId="77777777" w:rsidTr="005670B3">
        <w:trPr>
          <w:trHeight w:val="247"/>
        </w:trPr>
        <w:tc>
          <w:tcPr>
            <w:tcW w:w="5245" w:type="dxa"/>
          </w:tcPr>
          <w:p w14:paraId="50ED3D48" w14:textId="77777777" w:rsidR="00AD686B" w:rsidRPr="004923B3" w:rsidRDefault="00AD686B" w:rsidP="00AD686B">
            <w:pPr>
              <w:pStyle w:val="Subject"/>
              <w:keepLines w:val="0"/>
              <w:spacing w:line="240" w:lineRule="auto"/>
              <w:rPr>
                <w:snapToGrid w:val="0"/>
                <w:sz w:val="20"/>
                <w:lang w:val="bg-BG"/>
              </w:rPr>
            </w:pPr>
            <w:r w:rsidRPr="004923B3">
              <w:rPr>
                <w:snapToGrid w:val="0"/>
                <w:sz w:val="20"/>
                <w:lang w:val="bg-BG"/>
              </w:rPr>
              <w:t>Парични потоци от финансова дейност</w:t>
            </w:r>
          </w:p>
        </w:tc>
        <w:tc>
          <w:tcPr>
            <w:tcW w:w="1529" w:type="dxa"/>
            <w:vAlign w:val="bottom"/>
          </w:tcPr>
          <w:p w14:paraId="3854CDE5" w14:textId="77777777" w:rsidR="00AD686B" w:rsidRPr="004923B3" w:rsidRDefault="00AD686B" w:rsidP="00AD686B">
            <w:pPr>
              <w:jc w:val="center"/>
              <w:rPr>
                <w:snapToGrid w:val="0"/>
                <w:sz w:val="20"/>
                <w:szCs w:val="20"/>
                <w:lang w:val="bg-BG"/>
              </w:rPr>
            </w:pPr>
          </w:p>
        </w:tc>
        <w:tc>
          <w:tcPr>
            <w:tcW w:w="1432" w:type="dxa"/>
            <w:vAlign w:val="bottom"/>
          </w:tcPr>
          <w:p w14:paraId="286BA2C2" w14:textId="77777777" w:rsidR="00AD686B" w:rsidRPr="004923B3" w:rsidRDefault="00AD686B" w:rsidP="00AD686B">
            <w:pPr>
              <w:jc w:val="right"/>
              <w:rPr>
                <w:b/>
                <w:snapToGrid w:val="0"/>
                <w:sz w:val="20"/>
                <w:szCs w:val="20"/>
                <w:highlight w:val="yellow"/>
                <w:lang w:val="bg-BG"/>
              </w:rPr>
            </w:pPr>
          </w:p>
        </w:tc>
        <w:tc>
          <w:tcPr>
            <w:tcW w:w="1433" w:type="dxa"/>
            <w:vAlign w:val="bottom"/>
          </w:tcPr>
          <w:p w14:paraId="444FBAC7" w14:textId="3D922C50" w:rsidR="00AD686B" w:rsidRPr="004923B3" w:rsidRDefault="00AD686B" w:rsidP="00AD686B">
            <w:pPr>
              <w:jc w:val="right"/>
              <w:rPr>
                <w:b/>
                <w:snapToGrid w:val="0"/>
                <w:sz w:val="20"/>
                <w:szCs w:val="20"/>
                <w:lang w:val="bg-BG"/>
              </w:rPr>
            </w:pPr>
          </w:p>
        </w:tc>
      </w:tr>
      <w:tr w:rsidR="00AD686B" w:rsidRPr="004923B3" w14:paraId="32589E5F" w14:textId="77777777" w:rsidTr="00AB4C83">
        <w:trPr>
          <w:trHeight w:val="247"/>
        </w:trPr>
        <w:tc>
          <w:tcPr>
            <w:tcW w:w="5245" w:type="dxa"/>
          </w:tcPr>
          <w:p w14:paraId="12F45C50" w14:textId="77777777" w:rsidR="00AD686B" w:rsidRPr="004923B3" w:rsidRDefault="00AD686B" w:rsidP="00AD686B">
            <w:pPr>
              <w:rPr>
                <w:snapToGrid w:val="0"/>
                <w:sz w:val="20"/>
                <w:szCs w:val="20"/>
                <w:lang w:val="bg-BG"/>
              </w:rPr>
            </w:pPr>
            <w:r w:rsidRPr="004923B3">
              <w:rPr>
                <w:snapToGrid w:val="0"/>
                <w:sz w:val="20"/>
                <w:szCs w:val="20"/>
                <w:lang w:val="bg-BG"/>
              </w:rPr>
              <w:t>Получени заеми от свързано лице</w:t>
            </w:r>
          </w:p>
        </w:tc>
        <w:tc>
          <w:tcPr>
            <w:tcW w:w="1529" w:type="dxa"/>
            <w:vAlign w:val="bottom"/>
          </w:tcPr>
          <w:p w14:paraId="438623F5" w14:textId="77777777" w:rsidR="00AD686B" w:rsidRPr="004923B3" w:rsidRDefault="00AD686B" w:rsidP="00AD686B">
            <w:pPr>
              <w:jc w:val="center"/>
              <w:rPr>
                <w:snapToGrid w:val="0"/>
                <w:sz w:val="20"/>
                <w:szCs w:val="20"/>
                <w:lang w:val="bg-BG"/>
              </w:rPr>
            </w:pPr>
            <w:r w:rsidRPr="004923B3">
              <w:rPr>
                <w:snapToGrid w:val="0"/>
                <w:sz w:val="20"/>
                <w:szCs w:val="20"/>
                <w:lang w:val="bg-BG"/>
              </w:rPr>
              <w:t>27</w:t>
            </w:r>
          </w:p>
        </w:tc>
        <w:tc>
          <w:tcPr>
            <w:tcW w:w="1432" w:type="dxa"/>
            <w:vAlign w:val="bottom"/>
          </w:tcPr>
          <w:p w14:paraId="0C1E3F01" w14:textId="759B893B" w:rsidR="00AD686B" w:rsidRPr="008342B1" w:rsidRDefault="008342B1" w:rsidP="00AD686B">
            <w:pPr>
              <w:jc w:val="right"/>
              <w:rPr>
                <w:snapToGrid w:val="0"/>
                <w:sz w:val="20"/>
                <w:szCs w:val="20"/>
                <w:lang w:val="en-US"/>
              </w:rPr>
            </w:pPr>
            <w:r w:rsidRPr="008342B1">
              <w:rPr>
                <w:snapToGrid w:val="0"/>
                <w:sz w:val="20"/>
                <w:szCs w:val="20"/>
                <w:lang w:val="en-US"/>
              </w:rPr>
              <w:t>20</w:t>
            </w:r>
            <w:r w:rsidR="00AD686B" w:rsidRPr="008342B1">
              <w:rPr>
                <w:snapToGrid w:val="0"/>
                <w:sz w:val="20"/>
                <w:szCs w:val="20"/>
                <w:lang w:val="bg-BG"/>
              </w:rPr>
              <w:t>,</w:t>
            </w:r>
            <w:r w:rsidRPr="008342B1">
              <w:rPr>
                <w:snapToGrid w:val="0"/>
                <w:sz w:val="20"/>
                <w:szCs w:val="20"/>
                <w:lang w:val="en-US"/>
              </w:rPr>
              <w:t>490</w:t>
            </w:r>
          </w:p>
        </w:tc>
        <w:tc>
          <w:tcPr>
            <w:tcW w:w="1433" w:type="dxa"/>
            <w:shd w:val="clear" w:color="auto" w:fill="auto"/>
            <w:vAlign w:val="bottom"/>
          </w:tcPr>
          <w:p w14:paraId="7F63CA66" w14:textId="55EE7860" w:rsidR="00AD686B" w:rsidRPr="004923B3" w:rsidRDefault="00AD686B" w:rsidP="00AD686B">
            <w:pPr>
              <w:jc w:val="right"/>
              <w:rPr>
                <w:snapToGrid w:val="0"/>
                <w:sz w:val="20"/>
                <w:szCs w:val="20"/>
                <w:lang w:val="bg-BG"/>
              </w:rPr>
            </w:pPr>
            <w:r w:rsidRPr="004923B3">
              <w:rPr>
                <w:snapToGrid w:val="0"/>
                <w:sz w:val="20"/>
                <w:szCs w:val="20"/>
                <w:lang w:val="en-US"/>
              </w:rPr>
              <w:t>170</w:t>
            </w:r>
          </w:p>
        </w:tc>
      </w:tr>
      <w:tr w:rsidR="00AD686B" w:rsidRPr="004923B3" w14:paraId="21FEDC92" w14:textId="77777777" w:rsidTr="00AB4C83">
        <w:trPr>
          <w:trHeight w:val="247"/>
        </w:trPr>
        <w:tc>
          <w:tcPr>
            <w:tcW w:w="5245" w:type="dxa"/>
          </w:tcPr>
          <w:p w14:paraId="0CC06AF9" w14:textId="77777777" w:rsidR="00AD686B" w:rsidRPr="004923B3" w:rsidRDefault="00AD686B" w:rsidP="00AD686B">
            <w:pPr>
              <w:rPr>
                <w:snapToGrid w:val="0"/>
                <w:sz w:val="20"/>
                <w:szCs w:val="20"/>
                <w:lang w:val="bg-BG"/>
              </w:rPr>
            </w:pPr>
            <w:r w:rsidRPr="004923B3">
              <w:rPr>
                <w:snapToGrid w:val="0"/>
                <w:sz w:val="20"/>
                <w:szCs w:val="20"/>
                <w:lang w:val="bg-BG"/>
              </w:rPr>
              <w:t>Платени заеми на свързано лице</w:t>
            </w:r>
          </w:p>
        </w:tc>
        <w:tc>
          <w:tcPr>
            <w:tcW w:w="1529" w:type="dxa"/>
            <w:vAlign w:val="bottom"/>
          </w:tcPr>
          <w:p w14:paraId="4CD4785F" w14:textId="77777777" w:rsidR="00AD686B" w:rsidRPr="004923B3" w:rsidRDefault="00AD686B" w:rsidP="00AD686B">
            <w:pPr>
              <w:jc w:val="center"/>
              <w:rPr>
                <w:snapToGrid w:val="0"/>
                <w:sz w:val="20"/>
                <w:szCs w:val="20"/>
                <w:lang w:val="bg-BG"/>
              </w:rPr>
            </w:pPr>
            <w:r w:rsidRPr="004923B3">
              <w:rPr>
                <w:snapToGrid w:val="0"/>
                <w:sz w:val="20"/>
                <w:szCs w:val="20"/>
                <w:lang w:val="bg-BG"/>
              </w:rPr>
              <w:t>27</w:t>
            </w:r>
          </w:p>
        </w:tc>
        <w:tc>
          <w:tcPr>
            <w:tcW w:w="1432" w:type="dxa"/>
            <w:vAlign w:val="bottom"/>
          </w:tcPr>
          <w:p w14:paraId="0E1AAAE8" w14:textId="296EA45E" w:rsidR="00AD686B" w:rsidRPr="008342B1" w:rsidRDefault="00AD686B" w:rsidP="00AD686B">
            <w:pPr>
              <w:jc w:val="right"/>
              <w:rPr>
                <w:snapToGrid w:val="0"/>
                <w:sz w:val="20"/>
                <w:szCs w:val="20"/>
                <w:lang w:val="en-US"/>
              </w:rPr>
            </w:pPr>
            <w:r w:rsidRPr="008342B1">
              <w:rPr>
                <w:snapToGrid w:val="0"/>
                <w:sz w:val="20"/>
                <w:szCs w:val="20"/>
                <w:lang w:val="en-US"/>
              </w:rPr>
              <w:t>(</w:t>
            </w:r>
            <w:r w:rsidR="008342B1" w:rsidRPr="008342B1">
              <w:rPr>
                <w:snapToGrid w:val="0"/>
                <w:sz w:val="20"/>
                <w:szCs w:val="20"/>
                <w:lang w:val="en-US"/>
              </w:rPr>
              <w:t>28</w:t>
            </w:r>
            <w:r w:rsidRPr="008342B1">
              <w:rPr>
                <w:snapToGrid w:val="0"/>
                <w:sz w:val="20"/>
                <w:szCs w:val="20"/>
                <w:lang w:val="en-US"/>
              </w:rPr>
              <w:t>,</w:t>
            </w:r>
            <w:r w:rsidR="008342B1" w:rsidRPr="008342B1">
              <w:rPr>
                <w:snapToGrid w:val="0"/>
                <w:sz w:val="20"/>
                <w:szCs w:val="20"/>
                <w:lang w:val="en-US"/>
              </w:rPr>
              <w:t>021</w:t>
            </w:r>
            <w:r w:rsidRPr="008342B1">
              <w:rPr>
                <w:snapToGrid w:val="0"/>
                <w:sz w:val="20"/>
                <w:szCs w:val="20"/>
                <w:lang w:val="en-US"/>
              </w:rPr>
              <w:t>)</w:t>
            </w:r>
          </w:p>
        </w:tc>
        <w:tc>
          <w:tcPr>
            <w:tcW w:w="1433" w:type="dxa"/>
            <w:shd w:val="clear" w:color="auto" w:fill="auto"/>
            <w:vAlign w:val="bottom"/>
          </w:tcPr>
          <w:p w14:paraId="301B4A51" w14:textId="0F83F9B4" w:rsidR="00AD686B" w:rsidRPr="004923B3" w:rsidRDefault="00AD686B" w:rsidP="00AD686B">
            <w:pPr>
              <w:jc w:val="right"/>
              <w:rPr>
                <w:snapToGrid w:val="0"/>
                <w:sz w:val="20"/>
                <w:szCs w:val="20"/>
                <w:lang w:val="en-US"/>
              </w:rPr>
            </w:pPr>
            <w:r w:rsidRPr="004923B3">
              <w:rPr>
                <w:snapToGrid w:val="0"/>
                <w:sz w:val="20"/>
                <w:szCs w:val="20"/>
                <w:lang w:val="en-US"/>
              </w:rPr>
              <w:t>(13</w:t>
            </w:r>
            <w:r w:rsidRPr="004923B3">
              <w:rPr>
                <w:snapToGrid w:val="0"/>
                <w:sz w:val="20"/>
                <w:szCs w:val="20"/>
                <w:lang w:val="bg-BG"/>
              </w:rPr>
              <w:t>,</w:t>
            </w:r>
            <w:r w:rsidRPr="004923B3">
              <w:rPr>
                <w:snapToGrid w:val="0"/>
                <w:sz w:val="20"/>
                <w:szCs w:val="20"/>
                <w:lang w:val="en-US"/>
              </w:rPr>
              <w:t>908)</w:t>
            </w:r>
          </w:p>
        </w:tc>
      </w:tr>
      <w:tr w:rsidR="00AD686B" w:rsidRPr="004923B3" w14:paraId="581D2E53" w14:textId="77777777" w:rsidTr="00AB4C83">
        <w:trPr>
          <w:trHeight w:val="247"/>
        </w:trPr>
        <w:tc>
          <w:tcPr>
            <w:tcW w:w="5245" w:type="dxa"/>
          </w:tcPr>
          <w:p w14:paraId="49608A08" w14:textId="77777777" w:rsidR="00AD686B" w:rsidRPr="004923B3" w:rsidRDefault="00AD686B" w:rsidP="00AD686B">
            <w:pPr>
              <w:rPr>
                <w:snapToGrid w:val="0"/>
                <w:sz w:val="20"/>
                <w:szCs w:val="20"/>
                <w:lang w:val="bg-BG"/>
              </w:rPr>
            </w:pPr>
            <w:r w:rsidRPr="004923B3">
              <w:rPr>
                <w:snapToGrid w:val="0"/>
                <w:sz w:val="20"/>
                <w:szCs w:val="20"/>
                <w:lang w:val="bg-BG"/>
              </w:rPr>
              <w:t>Платени лихви на свързано лице</w:t>
            </w:r>
          </w:p>
        </w:tc>
        <w:tc>
          <w:tcPr>
            <w:tcW w:w="1529" w:type="dxa"/>
            <w:vAlign w:val="bottom"/>
          </w:tcPr>
          <w:p w14:paraId="179C2934" w14:textId="77777777" w:rsidR="00AD686B" w:rsidRPr="004923B3" w:rsidRDefault="00AD686B" w:rsidP="00AD686B">
            <w:pPr>
              <w:jc w:val="center"/>
              <w:rPr>
                <w:snapToGrid w:val="0"/>
                <w:sz w:val="20"/>
                <w:szCs w:val="20"/>
                <w:lang w:val="bg-BG"/>
              </w:rPr>
            </w:pPr>
            <w:r w:rsidRPr="004923B3">
              <w:rPr>
                <w:snapToGrid w:val="0"/>
                <w:sz w:val="20"/>
                <w:szCs w:val="20"/>
                <w:lang w:val="bg-BG"/>
              </w:rPr>
              <w:t>27</w:t>
            </w:r>
          </w:p>
        </w:tc>
        <w:tc>
          <w:tcPr>
            <w:tcW w:w="1432" w:type="dxa"/>
            <w:vAlign w:val="bottom"/>
          </w:tcPr>
          <w:p w14:paraId="5CE570A1" w14:textId="31B5A34F" w:rsidR="00AD686B" w:rsidRPr="00464409" w:rsidRDefault="00AD686B" w:rsidP="00AD686B">
            <w:pPr>
              <w:jc w:val="right"/>
              <w:rPr>
                <w:snapToGrid w:val="0"/>
                <w:sz w:val="20"/>
                <w:szCs w:val="20"/>
                <w:lang w:val="en-US"/>
              </w:rPr>
            </w:pPr>
            <w:r w:rsidRPr="00464409">
              <w:rPr>
                <w:snapToGrid w:val="0"/>
                <w:sz w:val="20"/>
                <w:szCs w:val="20"/>
                <w:lang w:val="en-US"/>
              </w:rPr>
              <w:t>(</w:t>
            </w:r>
            <w:r w:rsidR="00464409" w:rsidRPr="00464409">
              <w:rPr>
                <w:snapToGrid w:val="0"/>
                <w:sz w:val="20"/>
                <w:szCs w:val="20"/>
                <w:lang w:val="bg-BG"/>
              </w:rPr>
              <w:t>128</w:t>
            </w:r>
            <w:r w:rsidRPr="00464409">
              <w:rPr>
                <w:snapToGrid w:val="0"/>
                <w:sz w:val="20"/>
                <w:szCs w:val="20"/>
                <w:lang w:val="en-US"/>
              </w:rPr>
              <w:t>)</w:t>
            </w:r>
          </w:p>
        </w:tc>
        <w:tc>
          <w:tcPr>
            <w:tcW w:w="1433" w:type="dxa"/>
            <w:shd w:val="clear" w:color="auto" w:fill="auto"/>
            <w:vAlign w:val="bottom"/>
          </w:tcPr>
          <w:p w14:paraId="691EA7ED" w14:textId="41EEE3AC" w:rsidR="00AD686B" w:rsidRPr="00464409" w:rsidRDefault="00AD686B" w:rsidP="00AD686B">
            <w:pPr>
              <w:jc w:val="right"/>
              <w:rPr>
                <w:snapToGrid w:val="0"/>
                <w:sz w:val="20"/>
                <w:szCs w:val="20"/>
                <w:lang w:val="en-US"/>
              </w:rPr>
            </w:pPr>
            <w:r w:rsidRPr="00464409">
              <w:rPr>
                <w:snapToGrid w:val="0"/>
                <w:sz w:val="20"/>
                <w:szCs w:val="20"/>
                <w:lang w:val="en-US"/>
              </w:rPr>
              <w:t>(</w:t>
            </w:r>
            <w:r w:rsidRPr="00464409">
              <w:rPr>
                <w:snapToGrid w:val="0"/>
                <w:sz w:val="20"/>
                <w:szCs w:val="20"/>
                <w:lang w:val="bg-BG"/>
              </w:rPr>
              <w:t>208</w:t>
            </w:r>
            <w:r w:rsidRPr="00464409">
              <w:rPr>
                <w:snapToGrid w:val="0"/>
                <w:sz w:val="20"/>
                <w:szCs w:val="20"/>
                <w:lang w:val="en-US"/>
              </w:rPr>
              <w:t>)</w:t>
            </w:r>
          </w:p>
        </w:tc>
      </w:tr>
      <w:tr w:rsidR="00AD686B" w:rsidRPr="004923B3" w14:paraId="6541E581" w14:textId="77777777" w:rsidTr="00AB4C83">
        <w:trPr>
          <w:trHeight w:val="247"/>
        </w:trPr>
        <w:tc>
          <w:tcPr>
            <w:tcW w:w="5245" w:type="dxa"/>
          </w:tcPr>
          <w:p w14:paraId="72871053" w14:textId="77777777" w:rsidR="00AD686B" w:rsidRPr="004923B3" w:rsidRDefault="00AD686B" w:rsidP="00AD686B">
            <w:pPr>
              <w:rPr>
                <w:snapToGrid w:val="0"/>
                <w:sz w:val="20"/>
                <w:szCs w:val="20"/>
                <w:lang w:val="bg-BG"/>
              </w:rPr>
            </w:pPr>
            <w:r w:rsidRPr="004923B3">
              <w:rPr>
                <w:snapToGrid w:val="0"/>
                <w:sz w:val="20"/>
                <w:szCs w:val="20"/>
                <w:lang w:val="bg-BG"/>
              </w:rPr>
              <w:t>Получени заеми от банки</w:t>
            </w:r>
          </w:p>
        </w:tc>
        <w:tc>
          <w:tcPr>
            <w:tcW w:w="1529" w:type="dxa"/>
            <w:vAlign w:val="bottom"/>
          </w:tcPr>
          <w:p w14:paraId="428A28C1" w14:textId="77777777" w:rsidR="00AD686B" w:rsidRPr="004923B3" w:rsidRDefault="00AD686B" w:rsidP="00AD686B">
            <w:pPr>
              <w:jc w:val="center"/>
              <w:rPr>
                <w:snapToGrid w:val="0"/>
                <w:sz w:val="20"/>
                <w:szCs w:val="20"/>
                <w:lang w:val="bg-BG"/>
              </w:rPr>
            </w:pPr>
          </w:p>
        </w:tc>
        <w:tc>
          <w:tcPr>
            <w:tcW w:w="1432" w:type="dxa"/>
            <w:vAlign w:val="bottom"/>
          </w:tcPr>
          <w:p w14:paraId="494A3D78" w14:textId="74F0B85F" w:rsidR="00AD686B" w:rsidRPr="008342B1" w:rsidRDefault="008342B1" w:rsidP="00AD686B">
            <w:pPr>
              <w:jc w:val="right"/>
              <w:rPr>
                <w:snapToGrid w:val="0"/>
                <w:sz w:val="20"/>
                <w:szCs w:val="20"/>
                <w:lang w:val="en-US"/>
              </w:rPr>
            </w:pPr>
            <w:r w:rsidRPr="008342B1">
              <w:rPr>
                <w:snapToGrid w:val="0"/>
                <w:sz w:val="20"/>
                <w:szCs w:val="20"/>
                <w:lang w:val="en-US"/>
              </w:rPr>
              <w:t>42,428</w:t>
            </w:r>
          </w:p>
        </w:tc>
        <w:tc>
          <w:tcPr>
            <w:tcW w:w="1433" w:type="dxa"/>
            <w:shd w:val="clear" w:color="auto" w:fill="auto"/>
            <w:vAlign w:val="bottom"/>
          </w:tcPr>
          <w:p w14:paraId="4024F7C4" w14:textId="32FA3D79" w:rsidR="00AD686B" w:rsidRPr="004923B3" w:rsidRDefault="00AD686B" w:rsidP="00AD686B">
            <w:pPr>
              <w:jc w:val="right"/>
              <w:rPr>
                <w:snapToGrid w:val="0"/>
                <w:sz w:val="20"/>
                <w:szCs w:val="20"/>
                <w:lang w:val="en-US"/>
              </w:rPr>
            </w:pPr>
            <w:r w:rsidRPr="004923B3">
              <w:rPr>
                <w:snapToGrid w:val="0"/>
                <w:sz w:val="20"/>
                <w:szCs w:val="20"/>
                <w:lang w:val="bg-BG"/>
              </w:rPr>
              <w:t>42,836</w:t>
            </w:r>
          </w:p>
        </w:tc>
      </w:tr>
      <w:tr w:rsidR="00AD686B" w:rsidRPr="004923B3" w14:paraId="579E4357" w14:textId="77777777" w:rsidTr="00AB4C83">
        <w:trPr>
          <w:trHeight w:val="247"/>
        </w:trPr>
        <w:tc>
          <w:tcPr>
            <w:tcW w:w="5245" w:type="dxa"/>
          </w:tcPr>
          <w:p w14:paraId="2C0E74C2" w14:textId="77777777" w:rsidR="00AD686B" w:rsidRPr="004923B3" w:rsidRDefault="00AD686B" w:rsidP="00AD686B">
            <w:pPr>
              <w:rPr>
                <w:snapToGrid w:val="0"/>
                <w:sz w:val="20"/>
                <w:szCs w:val="20"/>
                <w:lang w:val="bg-BG"/>
              </w:rPr>
            </w:pPr>
            <w:r w:rsidRPr="004923B3">
              <w:rPr>
                <w:snapToGrid w:val="0"/>
                <w:sz w:val="20"/>
                <w:szCs w:val="20"/>
                <w:lang w:val="bg-BG"/>
              </w:rPr>
              <w:t>Платени заеми на банки</w:t>
            </w:r>
          </w:p>
        </w:tc>
        <w:tc>
          <w:tcPr>
            <w:tcW w:w="1529" w:type="dxa"/>
            <w:vAlign w:val="bottom"/>
          </w:tcPr>
          <w:p w14:paraId="41A209B9" w14:textId="77777777" w:rsidR="00AD686B" w:rsidRPr="004923B3" w:rsidRDefault="00AD686B" w:rsidP="00AD686B">
            <w:pPr>
              <w:jc w:val="center"/>
              <w:rPr>
                <w:snapToGrid w:val="0"/>
                <w:sz w:val="20"/>
                <w:szCs w:val="20"/>
                <w:lang w:val="bg-BG"/>
              </w:rPr>
            </w:pPr>
          </w:p>
        </w:tc>
        <w:tc>
          <w:tcPr>
            <w:tcW w:w="1432" w:type="dxa"/>
            <w:vAlign w:val="bottom"/>
          </w:tcPr>
          <w:p w14:paraId="005BD07C" w14:textId="64464D11" w:rsidR="00AD686B" w:rsidRPr="00FD22ED" w:rsidRDefault="00AD686B" w:rsidP="00AD686B">
            <w:pPr>
              <w:jc w:val="right"/>
              <w:rPr>
                <w:snapToGrid w:val="0"/>
                <w:sz w:val="20"/>
                <w:szCs w:val="20"/>
                <w:lang w:val="bg-BG"/>
              </w:rPr>
            </w:pPr>
            <w:r w:rsidRPr="008342B1">
              <w:rPr>
                <w:snapToGrid w:val="0"/>
                <w:sz w:val="20"/>
                <w:szCs w:val="20"/>
                <w:lang w:val="en-US"/>
              </w:rPr>
              <w:t>(</w:t>
            </w:r>
            <w:r w:rsidR="008342B1" w:rsidRPr="008342B1">
              <w:rPr>
                <w:snapToGrid w:val="0"/>
                <w:sz w:val="20"/>
                <w:szCs w:val="20"/>
                <w:lang w:val="en-US"/>
              </w:rPr>
              <w:t>56</w:t>
            </w:r>
            <w:r w:rsidRPr="008342B1">
              <w:rPr>
                <w:snapToGrid w:val="0"/>
                <w:sz w:val="20"/>
                <w:szCs w:val="20"/>
                <w:lang w:val="en-US"/>
              </w:rPr>
              <w:t>,</w:t>
            </w:r>
            <w:r w:rsidR="008342B1" w:rsidRPr="008342B1">
              <w:rPr>
                <w:snapToGrid w:val="0"/>
                <w:sz w:val="20"/>
                <w:szCs w:val="20"/>
                <w:lang w:val="en-US"/>
              </w:rPr>
              <w:t>876</w:t>
            </w:r>
            <w:r w:rsidRPr="008342B1">
              <w:rPr>
                <w:snapToGrid w:val="0"/>
                <w:sz w:val="20"/>
                <w:szCs w:val="20"/>
                <w:lang w:val="en-US"/>
              </w:rPr>
              <w:t>)</w:t>
            </w:r>
          </w:p>
        </w:tc>
        <w:tc>
          <w:tcPr>
            <w:tcW w:w="1433" w:type="dxa"/>
            <w:shd w:val="clear" w:color="auto" w:fill="auto"/>
            <w:vAlign w:val="bottom"/>
          </w:tcPr>
          <w:p w14:paraId="5D59C317" w14:textId="5476F735" w:rsidR="00AD686B" w:rsidRPr="004923B3" w:rsidRDefault="00AD686B" w:rsidP="00AD686B">
            <w:pPr>
              <w:jc w:val="right"/>
              <w:rPr>
                <w:snapToGrid w:val="0"/>
                <w:sz w:val="20"/>
                <w:szCs w:val="20"/>
                <w:lang w:val="en-US"/>
              </w:rPr>
            </w:pPr>
            <w:r w:rsidRPr="004923B3">
              <w:rPr>
                <w:snapToGrid w:val="0"/>
                <w:sz w:val="20"/>
                <w:szCs w:val="20"/>
                <w:lang w:val="en-US"/>
              </w:rPr>
              <w:t>(</w:t>
            </w:r>
            <w:r w:rsidRPr="004923B3">
              <w:rPr>
                <w:snapToGrid w:val="0"/>
                <w:sz w:val="20"/>
                <w:szCs w:val="20"/>
                <w:lang w:val="bg-BG"/>
              </w:rPr>
              <w:t>47,900</w:t>
            </w:r>
            <w:r w:rsidRPr="004923B3">
              <w:rPr>
                <w:snapToGrid w:val="0"/>
                <w:sz w:val="20"/>
                <w:szCs w:val="20"/>
                <w:lang w:val="en-US"/>
              </w:rPr>
              <w:t>)</w:t>
            </w:r>
          </w:p>
        </w:tc>
      </w:tr>
      <w:tr w:rsidR="00AD686B" w:rsidRPr="004923B3" w14:paraId="63269BA7" w14:textId="77777777" w:rsidTr="00AB4C83">
        <w:trPr>
          <w:trHeight w:val="247"/>
        </w:trPr>
        <w:tc>
          <w:tcPr>
            <w:tcW w:w="5245" w:type="dxa"/>
          </w:tcPr>
          <w:p w14:paraId="6D8A3DBD" w14:textId="77777777" w:rsidR="00AD686B" w:rsidRPr="004923B3" w:rsidRDefault="00AD686B" w:rsidP="00AD686B">
            <w:pPr>
              <w:rPr>
                <w:snapToGrid w:val="0"/>
                <w:sz w:val="20"/>
                <w:szCs w:val="20"/>
                <w:lang w:val="bg-BG"/>
              </w:rPr>
            </w:pPr>
            <w:r w:rsidRPr="004923B3">
              <w:rPr>
                <w:snapToGrid w:val="0"/>
                <w:sz w:val="20"/>
                <w:szCs w:val="20"/>
                <w:lang w:val="bg-BG"/>
              </w:rPr>
              <w:t xml:space="preserve">Платени лихви към банки </w:t>
            </w:r>
          </w:p>
        </w:tc>
        <w:tc>
          <w:tcPr>
            <w:tcW w:w="1529" w:type="dxa"/>
            <w:vAlign w:val="bottom"/>
          </w:tcPr>
          <w:p w14:paraId="6B6F7365" w14:textId="77777777" w:rsidR="00AD686B" w:rsidRPr="004923B3" w:rsidRDefault="00AD686B" w:rsidP="00AD686B">
            <w:pPr>
              <w:jc w:val="center"/>
              <w:rPr>
                <w:snapToGrid w:val="0"/>
                <w:sz w:val="20"/>
                <w:szCs w:val="20"/>
                <w:lang w:val="bg-BG"/>
              </w:rPr>
            </w:pPr>
          </w:p>
        </w:tc>
        <w:tc>
          <w:tcPr>
            <w:tcW w:w="1432" w:type="dxa"/>
            <w:vAlign w:val="bottom"/>
          </w:tcPr>
          <w:p w14:paraId="2DAACDB9" w14:textId="03A836A1" w:rsidR="00AD686B" w:rsidRPr="00464409" w:rsidRDefault="00AD686B" w:rsidP="00AD686B">
            <w:pPr>
              <w:jc w:val="right"/>
              <w:rPr>
                <w:snapToGrid w:val="0"/>
                <w:sz w:val="20"/>
                <w:szCs w:val="20"/>
                <w:lang w:val="en-US"/>
              </w:rPr>
            </w:pPr>
            <w:r w:rsidRPr="00464409">
              <w:rPr>
                <w:snapToGrid w:val="0"/>
                <w:sz w:val="20"/>
                <w:szCs w:val="20"/>
                <w:lang w:val="en-US"/>
              </w:rPr>
              <w:t>(</w:t>
            </w:r>
            <w:r w:rsidR="00464409" w:rsidRPr="00464409">
              <w:rPr>
                <w:snapToGrid w:val="0"/>
                <w:sz w:val="20"/>
                <w:szCs w:val="20"/>
                <w:lang w:val="bg-BG"/>
              </w:rPr>
              <w:t>208</w:t>
            </w:r>
            <w:r w:rsidRPr="00464409">
              <w:rPr>
                <w:snapToGrid w:val="0"/>
                <w:sz w:val="20"/>
                <w:szCs w:val="20"/>
                <w:lang w:val="en-US"/>
              </w:rPr>
              <w:t>)</w:t>
            </w:r>
          </w:p>
        </w:tc>
        <w:tc>
          <w:tcPr>
            <w:tcW w:w="1433" w:type="dxa"/>
            <w:shd w:val="clear" w:color="auto" w:fill="auto"/>
            <w:vAlign w:val="bottom"/>
          </w:tcPr>
          <w:p w14:paraId="0CA2F891" w14:textId="770A324F" w:rsidR="00AD686B" w:rsidRPr="00464409" w:rsidRDefault="00AD686B" w:rsidP="00AD686B">
            <w:pPr>
              <w:jc w:val="right"/>
              <w:rPr>
                <w:snapToGrid w:val="0"/>
                <w:sz w:val="20"/>
                <w:szCs w:val="20"/>
                <w:lang w:val="en-US"/>
              </w:rPr>
            </w:pPr>
            <w:r w:rsidRPr="00464409">
              <w:rPr>
                <w:snapToGrid w:val="0"/>
                <w:sz w:val="20"/>
                <w:szCs w:val="20"/>
                <w:lang w:val="en-US"/>
              </w:rPr>
              <w:t>(198)</w:t>
            </w:r>
          </w:p>
        </w:tc>
      </w:tr>
      <w:tr w:rsidR="00AD686B" w:rsidRPr="004923B3" w14:paraId="32B1CD69" w14:textId="77777777" w:rsidTr="005670B3">
        <w:trPr>
          <w:trHeight w:val="247"/>
        </w:trPr>
        <w:tc>
          <w:tcPr>
            <w:tcW w:w="5245" w:type="dxa"/>
          </w:tcPr>
          <w:p w14:paraId="5B2E52B9" w14:textId="77777777" w:rsidR="00AD686B" w:rsidRPr="004923B3" w:rsidRDefault="00AD686B" w:rsidP="00AD686B">
            <w:pPr>
              <w:rPr>
                <w:snapToGrid w:val="0"/>
                <w:sz w:val="20"/>
                <w:szCs w:val="20"/>
                <w:lang w:val="bg-BG"/>
              </w:rPr>
            </w:pPr>
            <w:r w:rsidRPr="004923B3">
              <w:rPr>
                <w:snapToGrid w:val="0"/>
                <w:sz w:val="20"/>
                <w:szCs w:val="20"/>
                <w:lang w:val="bg-BG"/>
              </w:rPr>
              <w:t>Платени задължения по лизингови договори</w:t>
            </w:r>
          </w:p>
        </w:tc>
        <w:tc>
          <w:tcPr>
            <w:tcW w:w="1529" w:type="dxa"/>
            <w:vAlign w:val="bottom"/>
          </w:tcPr>
          <w:p w14:paraId="1B28631E" w14:textId="305A8353" w:rsidR="00AD686B" w:rsidRPr="004923B3" w:rsidRDefault="00AD686B" w:rsidP="00AD686B">
            <w:pPr>
              <w:jc w:val="center"/>
              <w:rPr>
                <w:snapToGrid w:val="0"/>
                <w:sz w:val="20"/>
                <w:szCs w:val="20"/>
                <w:lang w:val="bg-BG"/>
              </w:rPr>
            </w:pPr>
            <w:r w:rsidRPr="004923B3">
              <w:rPr>
                <w:snapToGrid w:val="0"/>
                <w:sz w:val="20"/>
                <w:szCs w:val="20"/>
                <w:lang w:val="bg-BG"/>
              </w:rPr>
              <w:t>16</w:t>
            </w:r>
          </w:p>
        </w:tc>
        <w:tc>
          <w:tcPr>
            <w:tcW w:w="1432" w:type="dxa"/>
            <w:tcBorders>
              <w:bottom w:val="single" w:sz="4" w:space="0" w:color="auto"/>
            </w:tcBorders>
            <w:vAlign w:val="bottom"/>
          </w:tcPr>
          <w:p w14:paraId="776F3C8E" w14:textId="0BF29529" w:rsidR="00AD686B" w:rsidRPr="009B6EBD" w:rsidRDefault="00AD686B" w:rsidP="00AD686B">
            <w:pPr>
              <w:jc w:val="right"/>
              <w:rPr>
                <w:snapToGrid w:val="0"/>
                <w:sz w:val="20"/>
                <w:szCs w:val="20"/>
                <w:lang w:val="en-US"/>
              </w:rPr>
            </w:pPr>
            <w:r w:rsidRPr="009B6EBD">
              <w:rPr>
                <w:snapToGrid w:val="0"/>
                <w:sz w:val="20"/>
                <w:szCs w:val="20"/>
                <w:lang w:val="en-US"/>
              </w:rPr>
              <w:t>(</w:t>
            </w:r>
            <w:r w:rsidR="009B6EBD" w:rsidRPr="009B6EBD">
              <w:rPr>
                <w:snapToGrid w:val="0"/>
                <w:sz w:val="20"/>
                <w:szCs w:val="20"/>
                <w:lang w:val="en-US"/>
              </w:rPr>
              <w:t>572</w:t>
            </w:r>
            <w:r w:rsidRPr="009B6EBD">
              <w:rPr>
                <w:snapToGrid w:val="0"/>
                <w:sz w:val="20"/>
                <w:szCs w:val="20"/>
                <w:lang w:val="en-US"/>
              </w:rPr>
              <w:t>)</w:t>
            </w:r>
          </w:p>
        </w:tc>
        <w:tc>
          <w:tcPr>
            <w:tcW w:w="1433" w:type="dxa"/>
            <w:tcBorders>
              <w:bottom w:val="single" w:sz="4" w:space="0" w:color="auto"/>
            </w:tcBorders>
            <w:vAlign w:val="bottom"/>
          </w:tcPr>
          <w:p w14:paraId="0172F872" w14:textId="4EB8BBEB" w:rsidR="00AD686B" w:rsidRPr="004923B3" w:rsidRDefault="00AD686B" w:rsidP="00AD686B">
            <w:pPr>
              <w:jc w:val="right"/>
              <w:rPr>
                <w:snapToGrid w:val="0"/>
                <w:sz w:val="20"/>
                <w:szCs w:val="20"/>
                <w:lang w:val="en-US"/>
              </w:rPr>
            </w:pPr>
            <w:r w:rsidRPr="004923B3">
              <w:rPr>
                <w:snapToGrid w:val="0"/>
                <w:sz w:val="20"/>
                <w:szCs w:val="20"/>
                <w:lang w:val="en-US"/>
              </w:rPr>
              <w:t>(</w:t>
            </w:r>
            <w:r w:rsidRPr="004923B3">
              <w:rPr>
                <w:snapToGrid w:val="0"/>
                <w:sz w:val="20"/>
                <w:szCs w:val="20"/>
                <w:lang w:val="bg-BG"/>
              </w:rPr>
              <w:t>710</w:t>
            </w:r>
            <w:r w:rsidRPr="004923B3">
              <w:rPr>
                <w:snapToGrid w:val="0"/>
                <w:sz w:val="20"/>
                <w:szCs w:val="20"/>
                <w:lang w:val="en-US"/>
              </w:rPr>
              <w:t>)</w:t>
            </w:r>
          </w:p>
        </w:tc>
      </w:tr>
      <w:tr w:rsidR="00AD686B" w:rsidRPr="004923B3" w14:paraId="15B1F08E" w14:textId="77777777" w:rsidTr="005670B3">
        <w:trPr>
          <w:trHeight w:val="247"/>
        </w:trPr>
        <w:tc>
          <w:tcPr>
            <w:tcW w:w="5245" w:type="dxa"/>
          </w:tcPr>
          <w:p w14:paraId="6A21FE20" w14:textId="532BCE3D" w:rsidR="00AD686B" w:rsidRPr="004923B3" w:rsidRDefault="00AD686B" w:rsidP="00AD686B">
            <w:pPr>
              <w:rPr>
                <w:snapToGrid w:val="0"/>
                <w:sz w:val="20"/>
                <w:szCs w:val="20"/>
                <w:lang w:val="bg-BG"/>
              </w:rPr>
            </w:pPr>
            <w:r w:rsidRPr="004923B3">
              <w:rPr>
                <w:b/>
                <w:snapToGrid w:val="0"/>
                <w:sz w:val="20"/>
                <w:szCs w:val="20"/>
                <w:lang w:val="bg-BG"/>
              </w:rPr>
              <w:t>Нетни парични потоци</w:t>
            </w:r>
            <w:r w:rsidRPr="004923B3" w:rsidDel="00017298">
              <w:rPr>
                <w:b/>
                <w:snapToGrid w:val="0"/>
                <w:sz w:val="20"/>
                <w:szCs w:val="20"/>
                <w:lang w:val="bg-BG"/>
              </w:rPr>
              <w:t xml:space="preserve"> </w:t>
            </w:r>
            <w:r w:rsidRPr="004923B3">
              <w:rPr>
                <w:b/>
                <w:snapToGrid w:val="0"/>
                <w:sz w:val="20"/>
                <w:szCs w:val="20"/>
                <w:lang w:val="bg-BG"/>
              </w:rPr>
              <w:t>за финансова дейност</w:t>
            </w:r>
          </w:p>
        </w:tc>
        <w:tc>
          <w:tcPr>
            <w:tcW w:w="1529" w:type="dxa"/>
            <w:vAlign w:val="bottom"/>
          </w:tcPr>
          <w:p w14:paraId="351EF3D2" w14:textId="77777777" w:rsidR="00AD686B" w:rsidRPr="004923B3" w:rsidRDefault="00AD686B" w:rsidP="00AD686B">
            <w:pPr>
              <w:jc w:val="center"/>
              <w:rPr>
                <w:snapToGrid w:val="0"/>
                <w:sz w:val="20"/>
                <w:szCs w:val="20"/>
                <w:lang w:val="bg-BG"/>
              </w:rPr>
            </w:pPr>
          </w:p>
        </w:tc>
        <w:tc>
          <w:tcPr>
            <w:tcW w:w="1432" w:type="dxa"/>
            <w:tcBorders>
              <w:top w:val="single" w:sz="4" w:space="0" w:color="auto"/>
              <w:bottom w:val="single" w:sz="4" w:space="0" w:color="auto"/>
            </w:tcBorders>
            <w:vAlign w:val="bottom"/>
          </w:tcPr>
          <w:p w14:paraId="7F7C8784" w14:textId="210174F3" w:rsidR="00AD686B" w:rsidRPr="009B6EBD" w:rsidRDefault="009B6EBD" w:rsidP="00AD686B">
            <w:pPr>
              <w:jc w:val="right"/>
              <w:rPr>
                <w:b/>
                <w:snapToGrid w:val="0"/>
                <w:sz w:val="20"/>
                <w:szCs w:val="20"/>
                <w:lang w:val="en-US"/>
              </w:rPr>
            </w:pPr>
            <w:r w:rsidRPr="009B6EBD">
              <w:rPr>
                <w:b/>
                <w:snapToGrid w:val="0"/>
                <w:sz w:val="20"/>
                <w:szCs w:val="20"/>
                <w:lang w:val="en-US"/>
              </w:rPr>
              <w:t>(22</w:t>
            </w:r>
            <w:r w:rsidR="00AD686B" w:rsidRPr="009B6EBD">
              <w:rPr>
                <w:b/>
                <w:snapToGrid w:val="0"/>
                <w:sz w:val="20"/>
                <w:szCs w:val="20"/>
                <w:lang w:val="en-US"/>
              </w:rPr>
              <w:t>,</w:t>
            </w:r>
            <w:r w:rsidRPr="009B6EBD">
              <w:rPr>
                <w:b/>
                <w:snapToGrid w:val="0"/>
                <w:sz w:val="20"/>
                <w:szCs w:val="20"/>
                <w:lang w:val="en-US"/>
              </w:rPr>
              <w:t>887)</w:t>
            </w:r>
          </w:p>
        </w:tc>
        <w:tc>
          <w:tcPr>
            <w:tcW w:w="1433" w:type="dxa"/>
            <w:tcBorders>
              <w:top w:val="single" w:sz="4" w:space="0" w:color="auto"/>
              <w:bottom w:val="single" w:sz="4" w:space="0" w:color="auto"/>
            </w:tcBorders>
            <w:vAlign w:val="bottom"/>
          </w:tcPr>
          <w:p w14:paraId="6767D70D" w14:textId="5925B6C3" w:rsidR="00AD686B" w:rsidRPr="004923B3" w:rsidRDefault="00AD686B" w:rsidP="00AD686B">
            <w:pPr>
              <w:jc w:val="right"/>
              <w:rPr>
                <w:b/>
                <w:snapToGrid w:val="0"/>
                <w:sz w:val="20"/>
                <w:szCs w:val="20"/>
                <w:lang w:val="en-US"/>
              </w:rPr>
            </w:pPr>
            <w:r w:rsidRPr="004923B3">
              <w:rPr>
                <w:b/>
                <w:snapToGrid w:val="0"/>
                <w:sz w:val="20"/>
                <w:szCs w:val="20"/>
                <w:lang w:val="en-US"/>
              </w:rPr>
              <w:t>(</w:t>
            </w:r>
            <w:r w:rsidRPr="004923B3">
              <w:rPr>
                <w:b/>
                <w:snapToGrid w:val="0"/>
                <w:sz w:val="20"/>
                <w:szCs w:val="20"/>
                <w:lang w:val="bg-BG"/>
              </w:rPr>
              <w:t>19</w:t>
            </w:r>
            <w:r w:rsidRPr="004923B3">
              <w:rPr>
                <w:b/>
                <w:snapToGrid w:val="0"/>
                <w:sz w:val="20"/>
                <w:szCs w:val="20"/>
                <w:lang w:val="en-US"/>
              </w:rPr>
              <w:t>,</w:t>
            </w:r>
            <w:r w:rsidRPr="004923B3">
              <w:rPr>
                <w:b/>
                <w:snapToGrid w:val="0"/>
                <w:sz w:val="20"/>
                <w:szCs w:val="20"/>
                <w:lang w:val="bg-BG"/>
              </w:rPr>
              <w:t>918</w:t>
            </w:r>
            <w:r w:rsidRPr="004923B3">
              <w:rPr>
                <w:b/>
                <w:snapToGrid w:val="0"/>
                <w:sz w:val="20"/>
                <w:szCs w:val="20"/>
                <w:lang w:val="en-US"/>
              </w:rPr>
              <w:t>)</w:t>
            </w:r>
          </w:p>
        </w:tc>
      </w:tr>
      <w:tr w:rsidR="00AD686B" w:rsidRPr="004923B3" w14:paraId="7CEC7216" w14:textId="77777777" w:rsidTr="005670B3">
        <w:trPr>
          <w:trHeight w:val="247"/>
        </w:trPr>
        <w:tc>
          <w:tcPr>
            <w:tcW w:w="5245" w:type="dxa"/>
          </w:tcPr>
          <w:p w14:paraId="66664177" w14:textId="77777777" w:rsidR="00AD686B" w:rsidRPr="004923B3" w:rsidRDefault="00AD686B" w:rsidP="00AD686B">
            <w:pPr>
              <w:rPr>
                <w:snapToGrid w:val="0"/>
                <w:sz w:val="20"/>
                <w:szCs w:val="20"/>
                <w:lang w:val="bg-BG"/>
              </w:rPr>
            </w:pPr>
          </w:p>
        </w:tc>
        <w:tc>
          <w:tcPr>
            <w:tcW w:w="1529" w:type="dxa"/>
            <w:vAlign w:val="bottom"/>
          </w:tcPr>
          <w:p w14:paraId="7BEA4FD0" w14:textId="77777777" w:rsidR="00AD686B" w:rsidRPr="004923B3" w:rsidRDefault="00AD686B" w:rsidP="00AD686B">
            <w:pPr>
              <w:jc w:val="center"/>
              <w:rPr>
                <w:b/>
                <w:snapToGrid w:val="0"/>
                <w:sz w:val="20"/>
                <w:szCs w:val="20"/>
                <w:lang w:val="bg-BG"/>
              </w:rPr>
            </w:pPr>
          </w:p>
        </w:tc>
        <w:tc>
          <w:tcPr>
            <w:tcW w:w="1432" w:type="dxa"/>
            <w:vAlign w:val="bottom"/>
          </w:tcPr>
          <w:p w14:paraId="6704D9BE" w14:textId="77777777" w:rsidR="00AD686B" w:rsidRPr="004923B3" w:rsidRDefault="00AD686B" w:rsidP="00AD686B">
            <w:pPr>
              <w:jc w:val="right"/>
              <w:rPr>
                <w:snapToGrid w:val="0"/>
                <w:sz w:val="20"/>
                <w:szCs w:val="20"/>
                <w:highlight w:val="yellow"/>
                <w:lang w:val="bg-BG"/>
              </w:rPr>
            </w:pPr>
          </w:p>
        </w:tc>
        <w:tc>
          <w:tcPr>
            <w:tcW w:w="1433" w:type="dxa"/>
            <w:vAlign w:val="bottom"/>
          </w:tcPr>
          <w:p w14:paraId="40223F8A" w14:textId="70CEA193" w:rsidR="00AD686B" w:rsidRPr="004923B3" w:rsidRDefault="00AD686B" w:rsidP="00AD686B">
            <w:pPr>
              <w:jc w:val="right"/>
              <w:rPr>
                <w:snapToGrid w:val="0"/>
                <w:sz w:val="20"/>
                <w:szCs w:val="20"/>
                <w:lang w:val="bg-BG"/>
              </w:rPr>
            </w:pPr>
          </w:p>
        </w:tc>
      </w:tr>
      <w:tr w:rsidR="00AD686B" w:rsidRPr="004923B3" w14:paraId="7246FDD6" w14:textId="77777777" w:rsidTr="005670B3">
        <w:trPr>
          <w:trHeight w:val="247"/>
        </w:trPr>
        <w:tc>
          <w:tcPr>
            <w:tcW w:w="5245" w:type="dxa"/>
          </w:tcPr>
          <w:p w14:paraId="15E1B7D9" w14:textId="62C89BBC" w:rsidR="00AD686B" w:rsidRPr="004923B3" w:rsidRDefault="00AD686B" w:rsidP="00AD686B">
            <w:pPr>
              <w:rPr>
                <w:b/>
                <w:snapToGrid w:val="0"/>
                <w:sz w:val="20"/>
                <w:szCs w:val="20"/>
                <w:lang w:val="bg-BG"/>
              </w:rPr>
            </w:pPr>
            <w:r w:rsidRPr="004923B3">
              <w:rPr>
                <w:b/>
                <w:snapToGrid w:val="0"/>
                <w:sz w:val="20"/>
                <w:szCs w:val="20"/>
                <w:lang w:val="bg-BG"/>
              </w:rPr>
              <w:t>Нетно увеличение</w:t>
            </w:r>
            <w:r w:rsidRPr="004923B3">
              <w:rPr>
                <w:b/>
                <w:snapToGrid w:val="0"/>
                <w:sz w:val="20"/>
                <w:szCs w:val="20"/>
              </w:rPr>
              <w:t>/</w:t>
            </w:r>
            <w:r w:rsidRPr="004923B3">
              <w:rPr>
                <w:b/>
                <w:snapToGrid w:val="0"/>
                <w:sz w:val="20"/>
                <w:szCs w:val="20"/>
                <w:lang w:val="bg-BG"/>
              </w:rPr>
              <w:t>(намаление) на паричните средства и парични еквиваленти</w:t>
            </w:r>
          </w:p>
        </w:tc>
        <w:tc>
          <w:tcPr>
            <w:tcW w:w="1529" w:type="dxa"/>
            <w:vAlign w:val="bottom"/>
          </w:tcPr>
          <w:p w14:paraId="0F56AB12" w14:textId="77777777" w:rsidR="00AD686B" w:rsidRPr="002B426D" w:rsidRDefault="00AD686B" w:rsidP="00AD686B">
            <w:pPr>
              <w:jc w:val="center"/>
              <w:rPr>
                <w:snapToGrid w:val="0"/>
                <w:sz w:val="20"/>
                <w:szCs w:val="20"/>
                <w:lang w:val="en-US"/>
              </w:rPr>
            </w:pPr>
          </w:p>
        </w:tc>
        <w:tc>
          <w:tcPr>
            <w:tcW w:w="1432" w:type="dxa"/>
            <w:tcBorders>
              <w:bottom w:val="single" w:sz="4" w:space="0" w:color="auto"/>
            </w:tcBorders>
            <w:vAlign w:val="bottom"/>
          </w:tcPr>
          <w:p w14:paraId="0AED7D9A" w14:textId="794E8B20" w:rsidR="00AD686B" w:rsidRPr="00AB36AB" w:rsidRDefault="00AB36AB" w:rsidP="00AD686B">
            <w:pPr>
              <w:jc w:val="right"/>
              <w:rPr>
                <w:b/>
                <w:snapToGrid w:val="0"/>
                <w:sz w:val="20"/>
                <w:szCs w:val="20"/>
                <w:lang w:val="en-US"/>
              </w:rPr>
            </w:pPr>
            <w:r w:rsidRPr="00AB36AB">
              <w:rPr>
                <w:b/>
                <w:snapToGrid w:val="0"/>
                <w:sz w:val="20"/>
                <w:szCs w:val="20"/>
                <w:lang w:val="en-US"/>
              </w:rPr>
              <w:t>(1,944)</w:t>
            </w:r>
          </w:p>
        </w:tc>
        <w:tc>
          <w:tcPr>
            <w:tcW w:w="1433" w:type="dxa"/>
            <w:tcBorders>
              <w:bottom w:val="single" w:sz="4" w:space="0" w:color="auto"/>
            </w:tcBorders>
            <w:vAlign w:val="bottom"/>
          </w:tcPr>
          <w:p w14:paraId="53F828ED" w14:textId="26751BB1" w:rsidR="00AD686B" w:rsidRPr="004923B3" w:rsidRDefault="00AD686B" w:rsidP="00AD686B">
            <w:pPr>
              <w:jc w:val="right"/>
              <w:rPr>
                <w:b/>
                <w:snapToGrid w:val="0"/>
                <w:sz w:val="20"/>
                <w:szCs w:val="20"/>
                <w:lang w:val="bg-BG"/>
              </w:rPr>
            </w:pPr>
            <w:r w:rsidRPr="004923B3">
              <w:rPr>
                <w:b/>
                <w:snapToGrid w:val="0"/>
                <w:sz w:val="20"/>
                <w:szCs w:val="20"/>
                <w:lang w:val="bg-BG"/>
              </w:rPr>
              <w:t>3,959</w:t>
            </w:r>
          </w:p>
        </w:tc>
      </w:tr>
      <w:tr w:rsidR="00AD686B" w:rsidRPr="004923B3" w14:paraId="2DB4C38D" w14:textId="77777777" w:rsidTr="005670B3">
        <w:trPr>
          <w:trHeight w:val="247"/>
        </w:trPr>
        <w:tc>
          <w:tcPr>
            <w:tcW w:w="5245" w:type="dxa"/>
          </w:tcPr>
          <w:p w14:paraId="2884F09B" w14:textId="77777777" w:rsidR="00AD686B" w:rsidRPr="004923B3" w:rsidRDefault="00AD686B" w:rsidP="00AD686B">
            <w:pPr>
              <w:rPr>
                <w:snapToGrid w:val="0"/>
                <w:sz w:val="20"/>
                <w:szCs w:val="20"/>
                <w:lang w:val="bg-BG"/>
              </w:rPr>
            </w:pPr>
          </w:p>
        </w:tc>
        <w:tc>
          <w:tcPr>
            <w:tcW w:w="1529" w:type="dxa"/>
            <w:vAlign w:val="bottom"/>
          </w:tcPr>
          <w:p w14:paraId="0F0F3983" w14:textId="77777777" w:rsidR="00AD686B" w:rsidRPr="004923B3" w:rsidRDefault="00AD686B" w:rsidP="00AD686B">
            <w:pPr>
              <w:jc w:val="center"/>
              <w:rPr>
                <w:snapToGrid w:val="0"/>
                <w:sz w:val="20"/>
                <w:szCs w:val="20"/>
                <w:lang w:val="bg-BG"/>
              </w:rPr>
            </w:pPr>
          </w:p>
        </w:tc>
        <w:tc>
          <w:tcPr>
            <w:tcW w:w="1432" w:type="dxa"/>
            <w:tcBorders>
              <w:top w:val="single" w:sz="4" w:space="0" w:color="auto"/>
            </w:tcBorders>
            <w:vAlign w:val="bottom"/>
          </w:tcPr>
          <w:p w14:paraId="561E09D7" w14:textId="77777777" w:rsidR="00AD686B" w:rsidRPr="00AB36AB" w:rsidRDefault="00AD686B" w:rsidP="00AD686B">
            <w:pPr>
              <w:jc w:val="right"/>
              <w:rPr>
                <w:snapToGrid w:val="0"/>
                <w:sz w:val="20"/>
                <w:szCs w:val="20"/>
                <w:lang w:val="bg-BG"/>
              </w:rPr>
            </w:pPr>
          </w:p>
        </w:tc>
        <w:tc>
          <w:tcPr>
            <w:tcW w:w="1433" w:type="dxa"/>
            <w:tcBorders>
              <w:top w:val="single" w:sz="4" w:space="0" w:color="auto"/>
            </w:tcBorders>
            <w:vAlign w:val="bottom"/>
          </w:tcPr>
          <w:p w14:paraId="596C603C" w14:textId="4D524DB5" w:rsidR="00AD686B" w:rsidRPr="004923B3" w:rsidRDefault="00AD686B" w:rsidP="00AD686B">
            <w:pPr>
              <w:jc w:val="right"/>
              <w:rPr>
                <w:snapToGrid w:val="0"/>
                <w:sz w:val="20"/>
                <w:szCs w:val="20"/>
                <w:lang w:val="bg-BG"/>
              </w:rPr>
            </w:pPr>
          </w:p>
        </w:tc>
      </w:tr>
      <w:tr w:rsidR="00AD686B" w:rsidRPr="004923B3" w14:paraId="0FD3392F" w14:textId="77777777" w:rsidTr="005670B3">
        <w:trPr>
          <w:trHeight w:val="247"/>
        </w:trPr>
        <w:tc>
          <w:tcPr>
            <w:tcW w:w="5245" w:type="dxa"/>
          </w:tcPr>
          <w:p w14:paraId="0ABEC554" w14:textId="216EB271" w:rsidR="00AD686B" w:rsidRPr="004923B3" w:rsidRDefault="00AD686B" w:rsidP="00AD686B">
            <w:pPr>
              <w:rPr>
                <w:snapToGrid w:val="0"/>
                <w:sz w:val="20"/>
                <w:szCs w:val="20"/>
                <w:lang w:val="bg-BG"/>
              </w:rPr>
            </w:pPr>
            <w:r w:rsidRPr="004923B3">
              <w:rPr>
                <w:snapToGrid w:val="0"/>
                <w:sz w:val="20"/>
                <w:szCs w:val="20"/>
                <w:lang w:val="bg-BG"/>
              </w:rPr>
              <w:t>Курсови разлики произтичащи от паричните средства и паричните еквиваленти</w:t>
            </w:r>
          </w:p>
        </w:tc>
        <w:tc>
          <w:tcPr>
            <w:tcW w:w="1529" w:type="dxa"/>
            <w:vAlign w:val="bottom"/>
          </w:tcPr>
          <w:p w14:paraId="53A4D778" w14:textId="77777777" w:rsidR="00AD686B" w:rsidRPr="004923B3" w:rsidRDefault="00AD686B" w:rsidP="00AD686B">
            <w:pPr>
              <w:jc w:val="center"/>
              <w:rPr>
                <w:snapToGrid w:val="0"/>
                <w:sz w:val="20"/>
                <w:szCs w:val="20"/>
                <w:lang w:val="bg-BG"/>
              </w:rPr>
            </w:pPr>
          </w:p>
        </w:tc>
        <w:tc>
          <w:tcPr>
            <w:tcW w:w="1432" w:type="dxa"/>
            <w:vAlign w:val="bottom"/>
          </w:tcPr>
          <w:p w14:paraId="75EAFA05" w14:textId="3DDF2286" w:rsidR="00AD686B" w:rsidRPr="00AB36AB" w:rsidRDefault="004923B3" w:rsidP="00AD686B">
            <w:pPr>
              <w:jc w:val="right"/>
              <w:rPr>
                <w:snapToGrid w:val="0"/>
                <w:sz w:val="20"/>
                <w:szCs w:val="20"/>
                <w:lang w:val="bg-BG"/>
              </w:rPr>
            </w:pPr>
            <w:r w:rsidRPr="00AB36AB">
              <w:rPr>
                <w:snapToGrid w:val="0"/>
                <w:sz w:val="20"/>
                <w:szCs w:val="20"/>
                <w:lang w:val="bg-BG"/>
              </w:rPr>
              <w:t>128</w:t>
            </w:r>
          </w:p>
        </w:tc>
        <w:tc>
          <w:tcPr>
            <w:tcW w:w="1433" w:type="dxa"/>
            <w:vAlign w:val="bottom"/>
          </w:tcPr>
          <w:p w14:paraId="52869371" w14:textId="4AC7A7C1" w:rsidR="00AD686B" w:rsidRPr="004923B3" w:rsidRDefault="00AD686B" w:rsidP="00AD686B">
            <w:pPr>
              <w:jc w:val="right"/>
              <w:rPr>
                <w:snapToGrid w:val="0"/>
                <w:sz w:val="20"/>
                <w:szCs w:val="20"/>
                <w:lang w:val="bg-BG"/>
              </w:rPr>
            </w:pPr>
            <w:r w:rsidRPr="004923B3">
              <w:rPr>
                <w:snapToGrid w:val="0"/>
                <w:sz w:val="20"/>
                <w:szCs w:val="20"/>
                <w:lang w:val="bg-BG"/>
              </w:rPr>
              <w:t>14</w:t>
            </w:r>
          </w:p>
        </w:tc>
      </w:tr>
      <w:tr w:rsidR="00AD686B" w:rsidRPr="004923B3" w14:paraId="1D8B237C" w14:textId="77777777" w:rsidTr="005670B3">
        <w:trPr>
          <w:trHeight w:val="247"/>
        </w:trPr>
        <w:tc>
          <w:tcPr>
            <w:tcW w:w="5245" w:type="dxa"/>
          </w:tcPr>
          <w:p w14:paraId="35457F77" w14:textId="77777777" w:rsidR="00AD686B" w:rsidRPr="004923B3" w:rsidRDefault="00AD686B" w:rsidP="00AD686B">
            <w:pPr>
              <w:rPr>
                <w:snapToGrid w:val="0"/>
                <w:sz w:val="20"/>
                <w:szCs w:val="20"/>
                <w:lang w:val="bg-BG"/>
              </w:rPr>
            </w:pPr>
          </w:p>
        </w:tc>
        <w:tc>
          <w:tcPr>
            <w:tcW w:w="1529" w:type="dxa"/>
            <w:vAlign w:val="bottom"/>
          </w:tcPr>
          <w:p w14:paraId="4637C555" w14:textId="77777777" w:rsidR="00AD686B" w:rsidRPr="004923B3" w:rsidRDefault="00AD686B" w:rsidP="00AD686B">
            <w:pPr>
              <w:jc w:val="center"/>
              <w:rPr>
                <w:snapToGrid w:val="0"/>
                <w:sz w:val="20"/>
                <w:szCs w:val="20"/>
                <w:lang w:val="bg-BG"/>
              </w:rPr>
            </w:pPr>
          </w:p>
        </w:tc>
        <w:tc>
          <w:tcPr>
            <w:tcW w:w="1432" w:type="dxa"/>
            <w:vAlign w:val="bottom"/>
          </w:tcPr>
          <w:p w14:paraId="649A2432" w14:textId="77777777" w:rsidR="00AD686B" w:rsidRPr="00AB36AB" w:rsidRDefault="00AD686B" w:rsidP="00AD686B">
            <w:pPr>
              <w:jc w:val="right"/>
              <w:rPr>
                <w:snapToGrid w:val="0"/>
                <w:sz w:val="20"/>
                <w:szCs w:val="20"/>
                <w:lang w:val="bg-BG"/>
              </w:rPr>
            </w:pPr>
          </w:p>
        </w:tc>
        <w:tc>
          <w:tcPr>
            <w:tcW w:w="1433" w:type="dxa"/>
            <w:vAlign w:val="bottom"/>
          </w:tcPr>
          <w:p w14:paraId="086B7599" w14:textId="77777777" w:rsidR="00AD686B" w:rsidRPr="004923B3" w:rsidRDefault="00AD686B" w:rsidP="00AD686B">
            <w:pPr>
              <w:jc w:val="right"/>
              <w:rPr>
                <w:snapToGrid w:val="0"/>
                <w:sz w:val="20"/>
                <w:szCs w:val="20"/>
                <w:lang w:val="bg-BG"/>
              </w:rPr>
            </w:pPr>
          </w:p>
        </w:tc>
      </w:tr>
      <w:tr w:rsidR="00AD686B" w:rsidRPr="004923B3" w14:paraId="38F6781D" w14:textId="77777777" w:rsidTr="005670B3">
        <w:trPr>
          <w:trHeight w:val="247"/>
        </w:trPr>
        <w:tc>
          <w:tcPr>
            <w:tcW w:w="5245" w:type="dxa"/>
          </w:tcPr>
          <w:p w14:paraId="7DDD08A9" w14:textId="77777777" w:rsidR="00AD686B" w:rsidRPr="004923B3" w:rsidRDefault="00AD686B" w:rsidP="00AD686B">
            <w:pPr>
              <w:rPr>
                <w:snapToGrid w:val="0"/>
                <w:sz w:val="20"/>
                <w:szCs w:val="20"/>
                <w:lang w:val="bg-BG"/>
              </w:rPr>
            </w:pPr>
            <w:r w:rsidRPr="004923B3">
              <w:rPr>
                <w:snapToGrid w:val="0"/>
                <w:sz w:val="20"/>
                <w:szCs w:val="20"/>
                <w:lang w:val="bg-BG"/>
              </w:rPr>
              <w:t>Парични средства и парични еквиваленти:</w:t>
            </w:r>
          </w:p>
        </w:tc>
        <w:tc>
          <w:tcPr>
            <w:tcW w:w="1529" w:type="dxa"/>
            <w:vAlign w:val="bottom"/>
          </w:tcPr>
          <w:p w14:paraId="23A23993" w14:textId="77777777" w:rsidR="00AD686B" w:rsidRPr="004923B3" w:rsidRDefault="00AD686B" w:rsidP="00AD686B">
            <w:pPr>
              <w:jc w:val="center"/>
              <w:rPr>
                <w:snapToGrid w:val="0"/>
                <w:sz w:val="20"/>
                <w:szCs w:val="20"/>
                <w:lang w:val="bg-BG"/>
              </w:rPr>
            </w:pPr>
          </w:p>
        </w:tc>
        <w:tc>
          <w:tcPr>
            <w:tcW w:w="1432" w:type="dxa"/>
            <w:vAlign w:val="bottom"/>
          </w:tcPr>
          <w:p w14:paraId="218791BF" w14:textId="03A60F7F" w:rsidR="00AD686B" w:rsidRPr="00AB36AB" w:rsidRDefault="00AD686B" w:rsidP="00AD686B">
            <w:pPr>
              <w:jc w:val="right"/>
              <w:rPr>
                <w:snapToGrid w:val="0"/>
                <w:sz w:val="20"/>
                <w:szCs w:val="20"/>
                <w:lang w:val="bg-BG"/>
              </w:rPr>
            </w:pPr>
          </w:p>
        </w:tc>
        <w:tc>
          <w:tcPr>
            <w:tcW w:w="1433" w:type="dxa"/>
            <w:vAlign w:val="bottom"/>
          </w:tcPr>
          <w:p w14:paraId="68EF21F4" w14:textId="122C09E3" w:rsidR="00AD686B" w:rsidRPr="004923B3" w:rsidRDefault="00AD686B" w:rsidP="00AD686B">
            <w:pPr>
              <w:jc w:val="right"/>
              <w:rPr>
                <w:snapToGrid w:val="0"/>
                <w:sz w:val="20"/>
                <w:szCs w:val="20"/>
                <w:lang w:val="bg-BG"/>
              </w:rPr>
            </w:pPr>
          </w:p>
        </w:tc>
      </w:tr>
      <w:tr w:rsidR="00AD686B" w:rsidRPr="004923B3" w14:paraId="66C01B1B" w14:textId="77777777" w:rsidTr="00AA4428">
        <w:trPr>
          <w:trHeight w:val="247"/>
        </w:trPr>
        <w:tc>
          <w:tcPr>
            <w:tcW w:w="5245" w:type="dxa"/>
          </w:tcPr>
          <w:p w14:paraId="626ACEA5" w14:textId="2EC06661" w:rsidR="00AD686B" w:rsidRPr="004923B3" w:rsidRDefault="00AD686B" w:rsidP="00AD686B">
            <w:pPr>
              <w:rPr>
                <w:snapToGrid w:val="0"/>
                <w:sz w:val="20"/>
                <w:szCs w:val="20"/>
                <w:lang w:val="bg-BG"/>
              </w:rPr>
            </w:pPr>
            <w:r w:rsidRPr="004923B3">
              <w:rPr>
                <w:snapToGrid w:val="0"/>
                <w:sz w:val="20"/>
                <w:szCs w:val="20"/>
                <w:lang w:val="bg-BG"/>
              </w:rPr>
              <w:t>В началото на годината</w:t>
            </w:r>
          </w:p>
        </w:tc>
        <w:tc>
          <w:tcPr>
            <w:tcW w:w="1529" w:type="dxa"/>
            <w:vAlign w:val="bottom"/>
          </w:tcPr>
          <w:p w14:paraId="36866F2D" w14:textId="77777777" w:rsidR="00AD686B" w:rsidRPr="004923B3" w:rsidRDefault="00AD686B" w:rsidP="00AD686B">
            <w:pPr>
              <w:jc w:val="center"/>
              <w:rPr>
                <w:snapToGrid w:val="0"/>
                <w:sz w:val="20"/>
                <w:szCs w:val="20"/>
                <w:lang w:val="en-US"/>
              </w:rPr>
            </w:pPr>
            <w:r w:rsidRPr="004923B3">
              <w:rPr>
                <w:snapToGrid w:val="0"/>
                <w:sz w:val="20"/>
                <w:szCs w:val="20"/>
                <w:lang w:val="bg-BG"/>
              </w:rPr>
              <w:t>1</w:t>
            </w:r>
            <w:r w:rsidRPr="004923B3">
              <w:rPr>
                <w:snapToGrid w:val="0"/>
                <w:sz w:val="20"/>
                <w:szCs w:val="20"/>
                <w:lang w:val="en-US"/>
              </w:rPr>
              <w:t>1</w:t>
            </w:r>
          </w:p>
        </w:tc>
        <w:tc>
          <w:tcPr>
            <w:tcW w:w="1432" w:type="dxa"/>
            <w:tcBorders>
              <w:bottom w:val="single" w:sz="4" w:space="0" w:color="auto"/>
            </w:tcBorders>
            <w:vAlign w:val="bottom"/>
          </w:tcPr>
          <w:p w14:paraId="5E63E604" w14:textId="5EB1A01E" w:rsidR="00AD686B" w:rsidRPr="00AB36AB" w:rsidRDefault="00AB36AB" w:rsidP="00AD686B">
            <w:pPr>
              <w:jc w:val="right"/>
              <w:rPr>
                <w:snapToGrid w:val="0"/>
                <w:sz w:val="20"/>
                <w:szCs w:val="20"/>
                <w:lang w:val="en-US"/>
              </w:rPr>
            </w:pPr>
            <w:r w:rsidRPr="00AB36AB">
              <w:rPr>
                <w:snapToGrid w:val="0"/>
                <w:sz w:val="20"/>
                <w:szCs w:val="20"/>
                <w:lang w:val="en-US"/>
              </w:rPr>
              <w:t>4,620</w:t>
            </w:r>
          </w:p>
        </w:tc>
        <w:tc>
          <w:tcPr>
            <w:tcW w:w="1433" w:type="dxa"/>
            <w:tcBorders>
              <w:bottom w:val="single" w:sz="4" w:space="0" w:color="auto"/>
            </w:tcBorders>
            <w:vAlign w:val="bottom"/>
          </w:tcPr>
          <w:p w14:paraId="397C0B09" w14:textId="773EB40B" w:rsidR="00AD686B" w:rsidRPr="004923B3" w:rsidRDefault="00AD686B" w:rsidP="00AD686B">
            <w:pPr>
              <w:jc w:val="right"/>
              <w:rPr>
                <w:snapToGrid w:val="0"/>
                <w:sz w:val="20"/>
                <w:szCs w:val="20"/>
                <w:lang w:val="bg-BG"/>
              </w:rPr>
            </w:pPr>
            <w:r w:rsidRPr="004923B3">
              <w:rPr>
                <w:snapToGrid w:val="0"/>
                <w:sz w:val="20"/>
                <w:szCs w:val="20"/>
                <w:lang w:val="bg-BG"/>
              </w:rPr>
              <w:t>2</w:t>
            </w:r>
            <w:r w:rsidRPr="004923B3">
              <w:rPr>
                <w:snapToGrid w:val="0"/>
                <w:sz w:val="20"/>
                <w:szCs w:val="20"/>
                <w:lang w:val="en-US"/>
              </w:rPr>
              <w:t>,</w:t>
            </w:r>
            <w:r w:rsidRPr="004923B3">
              <w:rPr>
                <w:snapToGrid w:val="0"/>
                <w:sz w:val="20"/>
                <w:szCs w:val="20"/>
                <w:lang w:val="bg-BG"/>
              </w:rPr>
              <w:t>068</w:t>
            </w:r>
          </w:p>
        </w:tc>
      </w:tr>
      <w:tr w:rsidR="00AD686B" w:rsidRPr="004923B3" w14:paraId="5709806E" w14:textId="77777777" w:rsidTr="00FD11FC">
        <w:trPr>
          <w:trHeight w:val="247"/>
        </w:trPr>
        <w:tc>
          <w:tcPr>
            <w:tcW w:w="5245" w:type="dxa"/>
          </w:tcPr>
          <w:p w14:paraId="72DCB58B" w14:textId="26245C19" w:rsidR="00AD686B" w:rsidRPr="004923B3" w:rsidRDefault="00AD686B" w:rsidP="00AD686B">
            <w:pPr>
              <w:rPr>
                <w:snapToGrid w:val="0"/>
                <w:sz w:val="20"/>
                <w:szCs w:val="20"/>
                <w:lang w:val="bg-BG"/>
              </w:rPr>
            </w:pPr>
            <w:r w:rsidRPr="004923B3">
              <w:rPr>
                <w:snapToGrid w:val="0"/>
                <w:sz w:val="20"/>
                <w:szCs w:val="20"/>
                <w:lang w:val="bg-BG"/>
              </w:rPr>
              <w:t xml:space="preserve">В края на годината </w:t>
            </w:r>
          </w:p>
        </w:tc>
        <w:tc>
          <w:tcPr>
            <w:tcW w:w="1529" w:type="dxa"/>
            <w:vAlign w:val="bottom"/>
          </w:tcPr>
          <w:p w14:paraId="182D946D" w14:textId="77777777" w:rsidR="00AD686B" w:rsidRPr="004923B3" w:rsidRDefault="00AD686B" w:rsidP="00AD686B">
            <w:pPr>
              <w:jc w:val="center"/>
              <w:rPr>
                <w:snapToGrid w:val="0"/>
                <w:sz w:val="20"/>
                <w:szCs w:val="20"/>
                <w:lang w:val="en-US"/>
              </w:rPr>
            </w:pPr>
            <w:r w:rsidRPr="004923B3">
              <w:rPr>
                <w:snapToGrid w:val="0"/>
                <w:sz w:val="20"/>
                <w:szCs w:val="20"/>
                <w:lang w:val="bg-BG"/>
              </w:rPr>
              <w:t>1</w:t>
            </w:r>
            <w:r w:rsidRPr="004923B3">
              <w:rPr>
                <w:snapToGrid w:val="0"/>
                <w:sz w:val="20"/>
                <w:szCs w:val="20"/>
                <w:lang w:val="en-US"/>
              </w:rPr>
              <w:t>1</w:t>
            </w:r>
          </w:p>
        </w:tc>
        <w:tc>
          <w:tcPr>
            <w:tcW w:w="1432" w:type="dxa"/>
            <w:tcBorders>
              <w:top w:val="single" w:sz="4" w:space="0" w:color="auto"/>
              <w:bottom w:val="single" w:sz="4" w:space="0" w:color="auto"/>
            </w:tcBorders>
            <w:vAlign w:val="bottom"/>
          </w:tcPr>
          <w:p w14:paraId="27A3E80D" w14:textId="4AB97630" w:rsidR="00AD686B" w:rsidRPr="00AB36AB" w:rsidRDefault="00AB36AB" w:rsidP="00AD686B">
            <w:pPr>
              <w:jc w:val="right"/>
              <w:rPr>
                <w:b/>
                <w:snapToGrid w:val="0"/>
                <w:sz w:val="20"/>
                <w:szCs w:val="20"/>
                <w:lang w:val="en-US"/>
              </w:rPr>
            </w:pPr>
            <w:r w:rsidRPr="00AB36AB">
              <w:rPr>
                <w:b/>
                <w:snapToGrid w:val="0"/>
                <w:sz w:val="20"/>
                <w:szCs w:val="20"/>
                <w:lang w:val="en-US"/>
              </w:rPr>
              <w:t>2,804</w:t>
            </w:r>
          </w:p>
        </w:tc>
        <w:tc>
          <w:tcPr>
            <w:tcW w:w="1433" w:type="dxa"/>
            <w:tcBorders>
              <w:top w:val="single" w:sz="4" w:space="0" w:color="auto"/>
              <w:bottom w:val="single" w:sz="4" w:space="0" w:color="auto"/>
            </w:tcBorders>
          </w:tcPr>
          <w:p w14:paraId="5609F504" w14:textId="64AC6358" w:rsidR="00AD686B" w:rsidRPr="004923B3" w:rsidRDefault="00AD686B" w:rsidP="00AD686B">
            <w:pPr>
              <w:jc w:val="right"/>
              <w:rPr>
                <w:b/>
                <w:snapToGrid w:val="0"/>
                <w:sz w:val="20"/>
                <w:szCs w:val="20"/>
                <w:lang w:val="bg-BG"/>
              </w:rPr>
            </w:pPr>
            <w:r w:rsidRPr="004923B3">
              <w:rPr>
                <w:b/>
                <w:snapToGrid w:val="0"/>
                <w:sz w:val="20"/>
                <w:szCs w:val="20"/>
                <w:lang w:val="bg-BG"/>
              </w:rPr>
              <w:t>6</w:t>
            </w:r>
            <w:r w:rsidRPr="004923B3">
              <w:rPr>
                <w:b/>
                <w:snapToGrid w:val="0"/>
                <w:sz w:val="20"/>
                <w:szCs w:val="20"/>
                <w:lang w:val="en-US"/>
              </w:rPr>
              <w:t>,0</w:t>
            </w:r>
            <w:r w:rsidRPr="004923B3">
              <w:rPr>
                <w:b/>
                <w:snapToGrid w:val="0"/>
                <w:sz w:val="20"/>
                <w:szCs w:val="20"/>
                <w:lang w:val="bg-BG"/>
              </w:rPr>
              <w:t>41</w:t>
            </w:r>
          </w:p>
        </w:tc>
      </w:tr>
    </w:tbl>
    <w:p w14:paraId="2290DDF8" w14:textId="4E98C10E" w:rsidR="00074EFF" w:rsidRPr="004923B3" w:rsidRDefault="00074EFF" w:rsidP="00620420">
      <w:pPr>
        <w:pStyle w:val="Subject"/>
        <w:keepNext w:val="0"/>
        <w:keepLines w:val="0"/>
        <w:tabs>
          <w:tab w:val="left" w:pos="1134"/>
          <w:tab w:val="left" w:pos="1276"/>
          <w:tab w:val="center" w:pos="3402"/>
          <w:tab w:val="left" w:pos="3969"/>
          <w:tab w:val="center" w:pos="4536"/>
          <w:tab w:val="center" w:pos="5670"/>
          <w:tab w:val="center" w:pos="6804"/>
          <w:tab w:val="right" w:pos="7655"/>
        </w:tabs>
        <w:spacing w:line="240" w:lineRule="auto"/>
        <w:rPr>
          <w:b w:val="0"/>
          <w:sz w:val="20"/>
          <w:lang w:val="bg-BG"/>
        </w:rPr>
      </w:pPr>
    </w:p>
    <w:p w14:paraId="553310AD" w14:textId="77777777" w:rsidR="00202999" w:rsidRPr="008E6C70" w:rsidRDefault="00202999" w:rsidP="00620420">
      <w:pPr>
        <w:pStyle w:val="Subject"/>
        <w:keepNext w:val="0"/>
        <w:keepLines w:val="0"/>
        <w:tabs>
          <w:tab w:val="left" w:pos="1134"/>
          <w:tab w:val="left" w:pos="1276"/>
          <w:tab w:val="center" w:pos="3402"/>
          <w:tab w:val="left" w:pos="3969"/>
          <w:tab w:val="center" w:pos="4536"/>
          <w:tab w:val="center" w:pos="5670"/>
          <w:tab w:val="center" w:pos="6804"/>
          <w:tab w:val="right" w:pos="7655"/>
        </w:tabs>
        <w:spacing w:line="240" w:lineRule="auto"/>
        <w:rPr>
          <w:b w:val="0"/>
          <w:sz w:val="20"/>
          <w:lang w:val="bg-BG"/>
        </w:rPr>
      </w:pPr>
    </w:p>
    <w:p w14:paraId="484ABBC8" w14:textId="41F45167" w:rsidR="00A36B69" w:rsidRPr="00A36B69" w:rsidRDefault="00A36B69" w:rsidP="00A36B69">
      <w:pPr>
        <w:rPr>
          <w:sz w:val="20"/>
          <w:szCs w:val="20"/>
          <w:lang w:val="bg-BG"/>
        </w:rPr>
      </w:pPr>
      <w:r w:rsidRPr="00A36B69">
        <w:rPr>
          <w:sz w:val="20"/>
          <w:szCs w:val="20"/>
          <w:lang w:val="bg-BG"/>
        </w:rPr>
        <w:t xml:space="preserve">Финансовите отчети на стр. </w:t>
      </w:r>
      <w:r w:rsidRPr="00A36B69">
        <w:rPr>
          <w:sz w:val="20"/>
          <w:szCs w:val="20"/>
        </w:rPr>
        <w:t>1</w:t>
      </w:r>
      <w:r w:rsidRPr="00A36B69">
        <w:rPr>
          <w:sz w:val="20"/>
          <w:szCs w:val="20"/>
          <w:lang w:val="bg-BG"/>
        </w:rPr>
        <w:t>-</w:t>
      </w:r>
      <w:r w:rsidR="005C6C12">
        <w:rPr>
          <w:sz w:val="20"/>
          <w:szCs w:val="20"/>
          <w:lang w:val="bg-BG"/>
        </w:rPr>
        <w:t>5</w:t>
      </w:r>
      <w:r w:rsidR="00293E3F">
        <w:rPr>
          <w:sz w:val="20"/>
          <w:szCs w:val="20"/>
          <w:lang w:val="en-US"/>
        </w:rPr>
        <w:t>4</w:t>
      </w:r>
      <w:r w:rsidRPr="00A36B69">
        <w:rPr>
          <w:sz w:val="20"/>
          <w:szCs w:val="20"/>
          <w:lang w:val="bg-BG"/>
        </w:rPr>
        <w:t xml:space="preserve"> са одобрени </w:t>
      </w:r>
      <w:r w:rsidRPr="00A36B69">
        <w:rPr>
          <w:sz w:val="20"/>
          <w:szCs w:val="20"/>
        </w:rPr>
        <w:t>o</w:t>
      </w:r>
      <w:r w:rsidRPr="00A36B69">
        <w:rPr>
          <w:sz w:val="20"/>
          <w:szCs w:val="20"/>
          <w:lang w:val="bg-BG"/>
        </w:rPr>
        <w:t>т</w:t>
      </w:r>
      <w:r w:rsidRPr="00A36B69">
        <w:rPr>
          <w:sz w:val="20"/>
          <w:szCs w:val="20"/>
        </w:rPr>
        <w:t xml:space="preserve"> </w:t>
      </w:r>
      <w:r w:rsidRPr="00A36B69">
        <w:rPr>
          <w:sz w:val="20"/>
          <w:szCs w:val="20"/>
          <w:lang w:val="bg-BG"/>
        </w:rPr>
        <w:t>Съвета на директорите.</w:t>
      </w:r>
    </w:p>
    <w:p w14:paraId="7F016D02" w14:textId="572EF2FC" w:rsidR="00335A87" w:rsidRDefault="00335A87" w:rsidP="00620420">
      <w:pPr>
        <w:rPr>
          <w:sz w:val="20"/>
          <w:szCs w:val="20"/>
          <w:lang w:val="bg-BG"/>
        </w:rPr>
      </w:pPr>
    </w:p>
    <w:p w14:paraId="3F2C9F2D" w14:textId="2DE3599D" w:rsidR="00202999" w:rsidRDefault="00202999" w:rsidP="00620420">
      <w:pPr>
        <w:rPr>
          <w:sz w:val="20"/>
          <w:szCs w:val="20"/>
          <w:lang w:val="bg-BG"/>
        </w:rPr>
      </w:pPr>
    </w:p>
    <w:p w14:paraId="05F1B4D4" w14:textId="77777777" w:rsidR="00202999" w:rsidRPr="008E6C70" w:rsidRDefault="00202999" w:rsidP="00620420">
      <w:pPr>
        <w:rPr>
          <w:sz w:val="20"/>
          <w:szCs w:val="20"/>
          <w:lang w:val="bg-BG"/>
        </w:rPr>
      </w:pPr>
    </w:p>
    <w:tbl>
      <w:tblPr>
        <w:tblpPr w:leftFromText="180" w:rightFromText="180" w:vertAnchor="text" w:tblpY="66"/>
        <w:tblW w:w="9072" w:type="dxa"/>
        <w:tblLayout w:type="fixed"/>
        <w:tblLook w:val="0000" w:firstRow="0" w:lastRow="0" w:firstColumn="0" w:lastColumn="0" w:noHBand="0" w:noVBand="0"/>
      </w:tblPr>
      <w:tblGrid>
        <w:gridCol w:w="3240"/>
        <w:gridCol w:w="2005"/>
        <w:gridCol w:w="3827"/>
      </w:tblGrid>
      <w:tr w:rsidR="00202999" w:rsidRPr="008E6C70" w14:paraId="51B25FD5" w14:textId="77777777" w:rsidTr="00202999">
        <w:trPr>
          <w:trHeight w:val="249"/>
        </w:trPr>
        <w:tc>
          <w:tcPr>
            <w:tcW w:w="3240" w:type="dxa"/>
            <w:tcBorders>
              <w:top w:val="single" w:sz="4" w:space="0" w:color="auto"/>
            </w:tcBorders>
          </w:tcPr>
          <w:p w14:paraId="10131140" w14:textId="35B0D245" w:rsidR="00202999" w:rsidRPr="008E6C70" w:rsidRDefault="001C2611" w:rsidP="00202999">
            <w:pPr>
              <w:ind w:left="-108"/>
              <w:rPr>
                <w:sz w:val="20"/>
                <w:szCs w:val="20"/>
                <w:lang w:val="bg-BG"/>
              </w:rPr>
            </w:pPr>
            <w:r>
              <w:rPr>
                <w:sz w:val="20"/>
                <w:szCs w:val="20"/>
                <w:lang w:val="bg-BG"/>
              </w:rPr>
              <w:t>Преслав Козовски</w:t>
            </w:r>
          </w:p>
        </w:tc>
        <w:tc>
          <w:tcPr>
            <w:tcW w:w="2005" w:type="dxa"/>
          </w:tcPr>
          <w:p w14:paraId="46899074" w14:textId="77777777" w:rsidR="00202999" w:rsidRPr="008E6C70" w:rsidRDefault="00202999" w:rsidP="00202999">
            <w:pPr>
              <w:rPr>
                <w:sz w:val="20"/>
                <w:szCs w:val="20"/>
                <w:lang w:val="bg-BG"/>
              </w:rPr>
            </w:pPr>
          </w:p>
        </w:tc>
        <w:tc>
          <w:tcPr>
            <w:tcW w:w="3827" w:type="dxa"/>
            <w:tcBorders>
              <w:top w:val="single" w:sz="4" w:space="0" w:color="auto"/>
            </w:tcBorders>
          </w:tcPr>
          <w:p w14:paraId="26778191" w14:textId="77777777" w:rsidR="00202999" w:rsidRPr="008E6C70" w:rsidRDefault="00202999" w:rsidP="00202999">
            <w:pPr>
              <w:rPr>
                <w:sz w:val="20"/>
                <w:szCs w:val="20"/>
                <w:lang w:val="bg-BG"/>
              </w:rPr>
            </w:pPr>
            <w:r w:rsidRPr="008E6C70">
              <w:rPr>
                <w:sz w:val="20"/>
                <w:szCs w:val="20"/>
                <w:lang w:val="bg-BG"/>
              </w:rPr>
              <w:t>Людмила Стамова</w:t>
            </w:r>
          </w:p>
        </w:tc>
      </w:tr>
      <w:tr w:rsidR="00202999" w:rsidRPr="008E6C70" w14:paraId="54E88C61" w14:textId="77777777" w:rsidTr="00202999">
        <w:trPr>
          <w:trHeight w:val="249"/>
        </w:trPr>
        <w:tc>
          <w:tcPr>
            <w:tcW w:w="3240" w:type="dxa"/>
          </w:tcPr>
          <w:p w14:paraId="43134525" w14:textId="77777777" w:rsidR="00202999" w:rsidRPr="001767DD" w:rsidRDefault="00202999" w:rsidP="00202999">
            <w:pPr>
              <w:pStyle w:val="Header"/>
              <w:tabs>
                <w:tab w:val="clear" w:pos="4320"/>
                <w:tab w:val="clear" w:pos="8640"/>
              </w:tabs>
              <w:ind w:left="-108"/>
              <w:rPr>
                <w:sz w:val="20"/>
                <w:szCs w:val="20"/>
                <w:lang w:val="bg-BG"/>
              </w:rPr>
            </w:pPr>
            <w:r w:rsidRPr="001767DD">
              <w:rPr>
                <w:sz w:val="20"/>
                <w:szCs w:val="20"/>
                <w:lang w:val="bg-BG"/>
              </w:rPr>
              <w:t>Изпълнителен директор</w:t>
            </w:r>
          </w:p>
        </w:tc>
        <w:tc>
          <w:tcPr>
            <w:tcW w:w="2005" w:type="dxa"/>
          </w:tcPr>
          <w:p w14:paraId="55508351" w14:textId="77777777" w:rsidR="00202999" w:rsidRPr="001767DD" w:rsidRDefault="00202999" w:rsidP="00202999">
            <w:pPr>
              <w:rPr>
                <w:sz w:val="20"/>
                <w:szCs w:val="20"/>
                <w:lang w:val="bg-BG"/>
              </w:rPr>
            </w:pPr>
          </w:p>
        </w:tc>
        <w:tc>
          <w:tcPr>
            <w:tcW w:w="3827" w:type="dxa"/>
          </w:tcPr>
          <w:p w14:paraId="0CCAA354" w14:textId="77777777" w:rsidR="00202999" w:rsidRPr="001767DD" w:rsidRDefault="00202999" w:rsidP="00202999">
            <w:pPr>
              <w:rPr>
                <w:sz w:val="20"/>
                <w:szCs w:val="20"/>
                <w:lang w:val="bg-BG"/>
              </w:rPr>
            </w:pPr>
            <w:r w:rsidRPr="001767DD">
              <w:rPr>
                <w:sz w:val="20"/>
                <w:szCs w:val="20"/>
                <w:lang w:val="bg-BG"/>
              </w:rPr>
              <w:t>Финансов директор</w:t>
            </w:r>
          </w:p>
        </w:tc>
      </w:tr>
      <w:tr w:rsidR="00AA19DD" w:rsidRPr="008E6C70" w14:paraId="5C4E9006" w14:textId="77777777" w:rsidTr="00202999">
        <w:trPr>
          <w:trHeight w:val="249"/>
        </w:trPr>
        <w:tc>
          <w:tcPr>
            <w:tcW w:w="3240" w:type="dxa"/>
          </w:tcPr>
          <w:p w14:paraId="785E4E49" w14:textId="010DC218" w:rsidR="00AA19DD" w:rsidRPr="005F4B1A" w:rsidRDefault="00D6680D" w:rsidP="00EE1599">
            <w:pPr>
              <w:tabs>
                <w:tab w:val="left" w:pos="2835"/>
              </w:tabs>
              <w:ind w:left="-108"/>
              <w:rPr>
                <w:sz w:val="20"/>
                <w:szCs w:val="20"/>
                <w:lang w:val="bg-BG"/>
              </w:rPr>
            </w:pPr>
            <w:r>
              <w:rPr>
                <w:sz w:val="20"/>
                <w:szCs w:val="20"/>
                <w:lang w:val="bg-BG"/>
              </w:rPr>
              <w:t>24 юли</w:t>
            </w:r>
            <w:r w:rsidRPr="00983999">
              <w:rPr>
                <w:sz w:val="20"/>
                <w:szCs w:val="20"/>
                <w:lang w:val="bg-BG"/>
              </w:rPr>
              <w:t xml:space="preserve"> 20</w:t>
            </w:r>
            <w:r w:rsidRPr="00983999">
              <w:rPr>
                <w:sz w:val="20"/>
                <w:szCs w:val="20"/>
                <w:lang w:val="en-US"/>
              </w:rPr>
              <w:t>2</w:t>
            </w:r>
            <w:r>
              <w:rPr>
                <w:sz w:val="20"/>
                <w:szCs w:val="20"/>
                <w:lang w:val="bg-BG"/>
              </w:rPr>
              <w:t>3</w:t>
            </w:r>
            <w:r w:rsidRPr="00983999">
              <w:rPr>
                <w:sz w:val="20"/>
                <w:szCs w:val="20"/>
                <w:lang w:val="bg-BG"/>
              </w:rPr>
              <w:t xml:space="preserve"> г. </w:t>
            </w:r>
            <w:r w:rsidR="00AA19DD" w:rsidRPr="00563105">
              <w:rPr>
                <w:sz w:val="20"/>
                <w:szCs w:val="20"/>
                <w:lang w:val="bg-BG"/>
              </w:rPr>
              <w:t xml:space="preserve"> </w:t>
            </w:r>
          </w:p>
        </w:tc>
        <w:tc>
          <w:tcPr>
            <w:tcW w:w="2005" w:type="dxa"/>
          </w:tcPr>
          <w:p w14:paraId="54EE39AF" w14:textId="77777777" w:rsidR="00AA19DD" w:rsidRPr="005F4B1A" w:rsidRDefault="00AA19DD" w:rsidP="00AA19DD">
            <w:pPr>
              <w:rPr>
                <w:sz w:val="20"/>
                <w:szCs w:val="20"/>
                <w:lang w:val="bg-BG"/>
              </w:rPr>
            </w:pPr>
          </w:p>
        </w:tc>
        <w:tc>
          <w:tcPr>
            <w:tcW w:w="3827" w:type="dxa"/>
          </w:tcPr>
          <w:p w14:paraId="5227CF75" w14:textId="4E400FBC" w:rsidR="00AA19DD" w:rsidRPr="005F4B1A" w:rsidRDefault="00D6680D" w:rsidP="00EE1599">
            <w:pPr>
              <w:tabs>
                <w:tab w:val="left" w:pos="2835"/>
              </w:tabs>
              <w:rPr>
                <w:sz w:val="20"/>
                <w:szCs w:val="20"/>
                <w:lang w:val="bg-BG"/>
              </w:rPr>
            </w:pPr>
            <w:r>
              <w:rPr>
                <w:sz w:val="20"/>
                <w:szCs w:val="20"/>
                <w:lang w:val="bg-BG"/>
              </w:rPr>
              <w:t>24 юли</w:t>
            </w:r>
            <w:r w:rsidRPr="00983999">
              <w:rPr>
                <w:sz w:val="20"/>
                <w:szCs w:val="20"/>
                <w:lang w:val="bg-BG"/>
              </w:rPr>
              <w:t xml:space="preserve"> 20</w:t>
            </w:r>
            <w:r w:rsidRPr="00983999">
              <w:rPr>
                <w:sz w:val="20"/>
                <w:szCs w:val="20"/>
                <w:lang w:val="en-US"/>
              </w:rPr>
              <w:t>2</w:t>
            </w:r>
            <w:r>
              <w:rPr>
                <w:sz w:val="20"/>
                <w:szCs w:val="20"/>
                <w:lang w:val="bg-BG"/>
              </w:rPr>
              <w:t>3</w:t>
            </w:r>
            <w:r w:rsidRPr="00983999">
              <w:rPr>
                <w:sz w:val="20"/>
                <w:szCs w:val="20"/>
                <w:lang w:val="bg-BG"/>
              </w:rPr>
              <w:t xml:space="preserve"> г. </w:t>
            </w:r>
          </w:p>
        </w:tc>
      </w:tr>
      <w:tr w:rsidR="00AA19DD" w:rsidRPr="008E6C70" w14:paraId="55C0A7EC" w14:textId="77777777" w:rsidTr="00202999">
        <w:trPr>
          <w:trHeight w:val="95"/>
        </w:trPr>
        <w:tc>
          <w:tcPr>
            <w:tcW w:w="5245" w:type="dxa"/>
            <w:gridSpan w:val="2"/>
          </w:tcPr>
          <w:p w14:paraId="4CF80BD2" w14:textId="77777777" w:rsidR="00AA19DD" w:rsidRPr="005F4B1A" w:rsidRDefault="00AA19DD" w:rsidP="00AA19DD">
            <w:pPr>
              <w:ind w:left="-108"/>
              <w:rPr>
                <w:sz w:val="20"/>
                <w:szCs w:val="20"/>
                <w:lang w:val="bg-BG"/>
              </w:rPr>
            </w:pPr>
          </w:p>
        </w:tc>
        <w:tc>
          <w:tcPr>
            <w:tcW w:w="3827" w:type="dxa"/>
          </w:tcPr>
          <w:p w14:paraId="62EA68BB" w14:textId="77777777" w:rsidR="00AA19DD" w:rsidRPr="005F4B1A" w:rsidRDefault="00AA19DD" w:rsidP="00AA19DD">
            <w:pPr>
              <w:pStyle w:val="Header"/>
              <w:tabs>
                <w:tab w:val="clear" w:pos="4320"/>
                <w:tab w:val="clear" w:pos="8640"/>
              </w:tabs>
              <w:rPr>
                <w:sz w:val="20"/>
                <w:szCs w:val="20"/>
                <w:lang w:val="bg-BG"/>
              </w:rPr>
            </w:pPr>
          </w:p>
        </w:tc>
      </w:tr>
      <w:bookmarkEnd w:id="0"/>
    </w:tbl>
    <w:p w14:paraId="49340948" w14:textId="77777777" w:rsidR="00852539" w:rsidRPr="008E6C70" w:rsidRDefault="00852539" w:rsidP="00620420">
      <w:pPr>
        <w:rPr>
          <w:sz w:val="20"/>
          <w:szCs w:val="20"/>
          <w:lang w:val="bg-BG"/>
        </w:rPr>
      </w:pPr>
    </w:p>
    <w:bookmarkEnd w:id="1"/>
    <w:p w14:paraId="2D0E192B" w14:textId="77777777" w:rsidR="00D30D17" w:rsidRPr="00D211E1" w:rsidRDefault="00D30D17" w:rsidP="00620420">
      <w:pPr>
        <w:pStyle w:val="Subject"/>
        <w:keepNext w:val="0"/>
        <w:keepLines w:val="0"/>
        <w:tabs>
          <w:tab w:val="left" w:pos="1134"/>
          <w:tab w:val="left" w:pos="1276"/>
          <w:tab w:val="center" w:pos="3402"/>
          <w:tab w:val="left" w:pos="3969"/>
          <w:tab w:val="center" w:pos="4536"/>
          <w:tab w:val="center" w:pos="5670"/>
          <w:tab w:val="center" w:pos="6804"/>
          <w:tab w:val="right" w:pos="7655"/>
        </w:tabs>
        <w:spacing w:line="240" w:lineRule="auto"/>
        <w:rPr>
          <w:b w:val="0"/>
          <w:sz w:val="22"/>
          <w:szCs w:val="22"/>
        </w:rPr>
        <w:sectPr w:rsidR="00D30D17" w:rsidRPr="00D211E1" w:rsidSect="00A245EE">
          <w:headerReference w:type="default" r:id="rId22"/>
          <w:footerReference w:type="default" r:id="rId23"/>
          <w:pgSz w:w="11907" w:h="16840" w:code="9"/>
          <w:pgMar w:top="1417" w:right="1417" w:bottom="1417" w:left="1417" w:header="567" w:footer="567" w:gutter="0"/>
          <w:cols w:space="708"/>
          <w:docGrid w:linePitch="326"/>
        </w:sectPr>
      </w:pPr>
    </w:p>
    <w:p w14:paraId="10E857B2" w14:textId="77777777" w:rsidR="00147554" w:rsidRPr="007B4F1E" w:rsidRDefault="00147554" w:rsidP="0008296C">
      <w:pPr>
        <w:pStyle w:val="Subject"/>
        <w:keepNext w:val="0"/>
        <w:keepLines w:val="0"/>
        <w:tabs>
          <w:tab w:val="left" w:pos="1134"/>
          <w:tab w:val="left" w:pos="1276"/>
          <w:tab w:val="center" w:pos="3402"/>
          <w:tab w:val="left" w:pos="3969"/>
          <w:tab w:val="center" w:pos="4536"/>
          <w:tab w:val="center" w:pos="5670"/>
          <w:tab w:val="center" w:pos="6804"/>
          <w:tab w:val="right" w:pos="7655"/>
        </w:tabs>
        <w:spacing w:line="240" w:lineRule="auto"/>
        <w:rPr>
          <w:b w:val="0"/>
          <w:sz w:val="22"/>
          <w:szCs w:val="22"/>
          <w:lang w:val="bg-BG"/>
        </w:rPr>
      </w:pPr>
    </w:p>
    <w:tbl>
      <w:tblPr>
        <w:tblW w:w="9782" w:type="dxa"/>
        <w:tblInd w:w="-176" w:type="dxa"/>
        <w:tblLayout w:type="fixed"/>
        <w:tblLook w:val="0000" w:firstRow="0" w:lastRow="0" w:firstColumn="0" w:lastColumn="0" w:noHBand="0" w:noVBand="0"/>
      </w:tblPr>
      <w:tblGrid>
        <w:gridCol w:w="710"/>
        <w:gridCol w:w="9072"/>
      </w:tblGrid>
      <w:tr w:rsidR="00310D6F" w:rsidRPr="00D211E1" w14:paraId="3D74A62E" w14:textId="77777777" w:rsidTr="0008296C">
        <w:trPr>
          <w:trHeight w:val="243"/>
        </w:trPr>
        <w:tc>
          <w:tcPr>
            <w:tcW w:w="710" w:type="dxa"/>
          </w:tcPr>
          <w:p w14:paraId="3C790FAC" w14:textId="77777777" w:rsidR="00310D6F" w:rsidRPr="007B7D10" w:rsidRDefault="00310D6F" w:rsidP="00620420">
            <w:pPr>
              <w:jc w:val="both"/>
              <w:rPr>
                <w:b/>
                <w:sz w:val="22"/>
                <w:szCs w:val="22"/>
                <w:lang w:val="bg-BG"/>
              </w:rPr>
            </w:pPr>
            <w:r w:rsidRPr="007B7D10">
              <w:rPr>
                <w:b/>
                <w:sz w:val="22"/>
                <w:szCs w:val="22"/>
                <w:lang w:val="bg-BG"/>
              </w:rPr>
              <w:t>1</w:t>
            </w:r>
          </w:p>
        </w:tc>
        <w:tc>
          <w:tcPr>
            <w:tcW w:w="9072" w:type="dxa"/>
          </w:tcPr>
          <w:p w14:paraId="0B5B0251" w14:textId="77777777" w:rsidR="00310D6F" w:rsidRPr="00713987" w:rsidRDefault="00310D6F" w:rsidP="0008296C">
            <w:pPr>
              <w:ind w:left="-108"/>
              <w:jc w:val="both"/>
              <w:rPr>
                <w:b/>
                <w:sz w:val="22"/>
                <w:szCs w:val="22"/>
                <w:lang w:val="bg-BG"/>
              </w:rPr>
            </w:pPr>
            <w:r w:rsidRPr="00713987">
              <w:rPr>
                <w:b/>
                <w:sz w:val="22"/>
                <w:szCs w:val="22"/>
                <w:lang w:val="bg-BG"/>
              </w:rPr>
              <w:t>Резюме на дейността и прилаганата счетоводна политика</w:t>
            </w:r>
          </w:p>
        </w:tc>
      </w:tr>
      <w:tr w:rsidR="00310D6F" w:rsidRPr="00D211E1" w14:paraId="05B681B4" w14:textId="77777777" w:rsidTr="0008296C">
        <w:trPr>
          <w:trHeight w:val="176"/>
        </w:trPr>
        <w:tc>
          <w:tcPr>
            <w:tcW w:w="710" w:type="dxa"/>
          </w:tcPr>
          <w:p w14:paraId="3F181ADD" w14:textId="77777777" w:rsidR="00310D6F" w:rsidRPr="00D211E1" w:rsidRDefault="00310D6F" w:rsidP="00620420">
            <w:pPr>
              <w:jc w:val="both"/>
              <w:rPr>
                <w:sz w:val="22"/>
                <w:szCs w:val="22"/>
                <w:lang w:val="bg-BG"/>
              </w:rPr>
            </w:pPr>
          </w:p>
        </w:tc>
        <w:tc>
          <w:tcPr>
            <w:tcW w:w="9072" w:type="dxa"/>
          </w:tcPr>
          <w:p w14:paraId="1ACB5632" w14:textId="77777777" w:rsidR="00310D6F" w:rsidRPr="00D211E1" w:rsidRDefault="00310D6F" w:rsidP="0008296C">
            <w:pPr>
              <w:ind w:left="-108"/>
              <w:jc w:val="both"/>
              <w:rPr>
                <w:sz w:val="22"/>
                <w:szCs w:val="22"/>
                <w:lang w:val="bg-BG"/>
              </w:rPr>
            </w:pPr>
          </w:p>
        </w:tc>
      </w:tr>
      <w:tr w:rsidR="00310D6F" w:rsidRPr="00D211E1" w14:paraId="48F90AAB" w14:textId="77777777" w:rsidTr="0008296C">
        <w:trPr>
          <w:trHeight w:val="261"/>
        </w:trPr>
        <w:tc>
          <w:tcPr>
            <w:tcW w:w="710" w:type="dxa"/>
          </w:tcPr>
          <w:p w14:paraId="459A7915" w14:textId="77777777" w:rsidR="00310D6F" w:rsidRPr="00D211E1" w:rsidRDefault="00310D6F" w:rsidP="00620420">
            <w:pPr>
              <w:pStyle w:val="Subject"/>
              <w:keepNext w:val="0"/>
              <w:keepLines w:val="0"/>
              <w:spacing w:line="240" w:lineRule="auto"/>
              <w:jc w:val="both"/>
              <w:rPr>
                <w:sz w:val="22"/>
                <w:szCs w:val="22"/>
                <w:lang w:val="bg-BG"/>
              </w:rPr>
            </w:pPr>
          </w:p>
        </w:tc>
        <w:tc>
          <w:tcPr>
            <w:tcW w:w="9072" w:type="dxa"/>
          </w:tcPr>
          <w:p w14:paraId="5223F84A" w14:textId="77777777" w:rsidR="00310D6F" w:rsidRPr="00D211E1" w:rsidRDefault="00310D6F" w:rsidP="0008296C">
            <w:pPr>
              <w:ind w:left="-108"/>
              <w:jc w:val="both"/>
              <w:rPr>
                <w:b/>
                <w:sz w:val="22"/>
                <w:szCs w:val="22"/>
                <w:lang w:val="bg-BG"/>
              </w:rPr>
            </w:pPr>
            <w:r w:rsidRPr="00D211E1">
              <w:rPr>
                <w:b/>
                <w:sz w:val="22"/>
                <w:szCs w:val="22"/>
                <w:lang w:val="bg-BG"/>
              </w:rPr>
              <w:t>Резюме на дейността</w:t>
            </w:r>
          </w:p>
        </w:tc>
      </w:tr>
      <w:tr w:rsidR="00310D6F" w:rsidRPr="00D211E1" w14:paraId="0416147D" w14:textId="77777777" w:rsidTr="0008296C">
        <w:trPr>
          <w:trHeight w:val="70"/>
        </w:trPr>
        <w:tc>
          <w:tcPr>
            <w:tcW w:w="710" w:type="dxa"/>
          </w:tcPr>
          <w:p w14:paraId="151B2F85" w14:textId="77777777" w:rsidR="00310D6F" w:rsidRPr="00D211E1" w:rsidRDefault="00310D6F" w:rsidP="00620420">
            <w:pPr>
              <w:pStyle w:val="Subject"/>
              <w:keepNext w:val="0"/>
              <w:keepLines w:val="0"/>
              <w:spacing w:line="240" w:lineRule="auto"/>
              <w:jc w:val="both"/>
              <w:rPr>
                <w:sz w:val="22"/>
                <w:szCs w:val="22"/>
                <w:lang w:val="bg-BG"/>
              </w:rPr>
            </w:pPr>
          </w:p>
        </w:tc>
        <w:tc>
          <w:tcPr>
            <w:tcW w:w="9072" w:type="dxa"/>
          </w:tcPr>
          <w:p w14:paraId="4EFABC49" w14:textId="77777777" w:rsidR="00310D6F" w:rsidRPr="00D211E1" w:rsidRDefault="00310D6F" w:rsidP="0008296C">
            <w:pPr>
              <w:ind w:left="-108"/>
              <w:jc w:val="both"/>
              <w:rPr>
                <w:b/>
                <w:sz w:val="22"/>
                <w:szCs w:val="22"/>
                <w:lang w:val="bg-BG"/>
              </w:rPr>
            </w:pPr>
          </w:p>
        </w:tc>
      </w:tr>
      <w:tr w:rsidR="00310D6F" w:rsidRPr="00D211E1" w14:paraId="7EFBD0AF" w14:textId="77777777" w:rsidTr="0008296C">
        <w:trPr>
          <w:trHeight w:val="1969"/>
        </w:trPr>
        <w:tc>
          <w:tcPr>
            <w:tcW w:w="710" w:type="dxa"/>
          </w:tcPr>
          <w:p w14:paraId="5E1CBC53" w14:textId="77777777" w:rsidR="00310D6F" w:rsidRPr="00D211E1" w:rsidRDefault="00310D6F" w:rsidP="00620420">
            <w:pPr>
              <w:jc w:val="both"/>
              <w:rPr>
                <w:sz w:val="22"/>
                <w:szCs w:val="22"/>
                <w:lang w:val="bg-BG"/>
              </w:rPr>
            </w:pPr>
          </w:p>
        </w:tc>
        <w:tc>
          <w:tcPr>
            <w:tcW w:w="9072" w:type="dxa"/>
          </w:tcPr>
          <w:p w14:paraId="0F71AFD8" w14:textId="1887DE87" w:rsidR="006E242B" w:rsidRPr="00521BB8" w:rsidRDefault="00310D6F" w:rsidP="007B7D10">
            <w:pPr>
              <w:ind w:left="-108"/>
              <w:jc w:val="both"/>
              <w:rPr>
                <w:sz w:val="22"/>
                <w:szCs w:val="22"/>
                <w:lang w:val="bg-BG"/>
              </w:rPr>
            </w:pPr>
            <w:r w:rsidRPr="00521BB8">
              <w:rPr>
                <w:sz w:val="22"/>
                <w:szCs w:val="22"/>
                <w:lang w:val="bg-BG"/>
              </w:rPr>
              <w:t>Топливо АД („Дружеството”) е акционерно дружество, чиито акции се търгуват на Софийската фондова борса. Седа</w:t>
            </w:r>
            <w:r w:rsidR="00E5105A" w:rsidRPr="00521BB8">
              <w:rPr>
                <w:sz w:val="22"/>
                <w:szCs w:val="22"/>
                <w:lang w:val="bg-BG"/>
              </w:rPr>
              <w:t>лището на Д</w:t>
            </w:r>
            <w:r w:rsidRPr="00521BB8">
              <w:rPr>
                <w:sz w:val="22"/>
                <w:szCs w:val="22"/>
                <w:lang w:val="bg-BG"/>
              </w:rPr>
              <w:t>ружеството е Република България, на адрес: гр. София, ул. „Солунска” №2. Основната дейност на Топливо АД е доставка, съхранение и търговия с газ пропан-бутан, течни горива, въглища и брикети от внос и местно производство, търговия със строителни материали.</w:t>
            </w:r>
            <w:r w:rsidR="00DE4BFD" w:rsidRPr="00521BB8">
              <w:rPr>
                <w:sz w:val="22"/>
                <w:szCs w:val="22"/>
                <w:lang w:val="bg-BG"/>
              </w:rPr>
              <w:t xml:space="preserve"> </w:t>
            </w:r>
            <w:r w:rsidRPr="00B848D1">
              <w:rPr>
                <w:sz w:val="22"/>
                <w:szCs w:val="22"/>
                <w:lang w:val="bg-BG"/>
              </w:rPr>
              <w:t xml:space="preserve">Дружеството има инвестиции в </w:t>
            </w:r>
            <w:r w:rsidR="000C6F4C" w:rsidRPr="00B848D1">
              <w:rPr>
                <w:sz w:val="22"/>
                <w:szCs w:val="22"/>
                <w:lang w:val="bg-BG"/>
              </w:rPr>
              <w:t>три асоциирани предприятия</w:t>
            </w:r>
            <w:r w:rsidRPr="00B848D1">
              <w:rPr>
                <w:sz w:val="22"/>
                <w:szCs w:val="22"/>
                <w:lang w:val="bg-BG"/>
              </w:rPr>
              <w:t>.</w:t>
            </w:r>
          </w:p>
          <w:p w14:paraId="1773B655" w14:textId="77777777" w:rsidR="006E242B" w:rsidRPr="00521BB8" w:rsidRDefault="006E242B" w:rsidP="00713987">
            <w:pPr>
              <w:ind w:left="-108"/>
              <w:jc w:val="both"/>
              <w:rPr>
                <w:sz w:val="22"/>
                <w:szCs w:val="22"/>
                <w:lang w:val="bg-BG"/>
              </w:rPr>
            </w:pPr>
          </w:p>
          <w:p w14:paraId="3CD27899" w14:textId="77777777" w:rsidR="000C6F4C" w:rsidRDefault="00A877CB" w:rsidP="000C6F4C">
            <w:pPr>
              <w:ind w:left="-108"/>
              <w:jc w:val="both"/>
              <w:rPr>
                <w:sz w:val="22"/>
                <w:szCs w:val="22"/>
                <w:lang w:val="bg-BG"/>
              </w:rPr>
            </w:pPr>
            <w:r w:rsidRPr="00521BB8">
              <w:rPr>
                <w:sz w:val="22"/>
                <w:szCs w:val="22"/>
                <w:lang w:val="bg-BG"/>
              </w:rPr>
              <w:t xml:space="preserve">Акциите на Топливо АД се търгуват на Софийската фондова борса, като </w:t>
            </w:r>
            <w:r w:rsidR="007B4F1E">
              <w:rPr>
                <w:sz w:val="22"/>
                <w:szCs w:val="22"/>
                <w:lang w:val="bg-BG"/>
              </w:rPr>
              <w:t>8</w:t>
            </w:r>
            <w:r w:rsidR="007C3DD2">
              <w:rPr>
                <w:sz w:val="22"/>
                <w:szCs w:val="22"/>
                <w:lang w:val="bg-BG"/>
              </w:rPr>
              <w:t>9</w:t>
            </w:r>
            <w:r w:rsidR="007B4F1E">
              <w:rPr>
                <w:sz w:val="22"/>
                <w:szCs w:val="22"/>
                <w:lang w:val="bg-BG"/>
              </w:rPr>
              <w:t>,</w:t>
            </w:r>
            <w:r w:rsidR="007C3DD2">
              <w:rPr>
                <w:sz w:val="22"/>
                <w:szCs w:val="22"/>
                <w:lang w:val="bg-BG"/>
              </w:rPr>
              <w:t>73</w:t>
            </w:r>
            <w:r w:rsidRPr="00521BB8">
              <w:rPr>
                <w:sz w:val="22"/>
                <w:szCs w:val="22"/>
                <w:lang w:val="bg-BG"/>
              </w:rPr>
              <w:t>% от акциите му се притежават от Синергон Холдинг АД, а останалата част от множество акционери притежаващи 5%</w:t>
            </w:r>
            <w:r w:rsidR="00757B4F" w:rsidRPr="00521BB8">
              <w:rPr>
                <w:sz w:val="22"/>
                <w:szCs w:val="22"/>
                <w:lang w:val="bg-BG"/>
              </w:rPr>
              <w:t xml:space="preserve"> или по-малко проценти</w:t>
            </w:r>
            <w:r w:rsidRPr="00521BB8">
              <w:rPr>
                <w:sz w:val="22"/>
                <w:szCs w:val="22"/>
                <w:lang w:val="bg-BG"/>
              </w:rPr>
              <w:t xml:space="preserve"> индивидуално.</w:t>
            </w:r>
          </w:p>
          <w:p w14:paraId="4A0170EB" w14:textId="77777777" w:rsidR="000C6F4C" w:rsidRDefault="000C6F4C" w:rsidP="000C6F4C">
            <w:pPr>
              <w:ind w:left="-108"/>
              <w:jc w:val="both"/>
              <w:rPr>
                <w:sz w:val="22"/>
                <w:szCs w:val="22"/>
                <w:lang w:val="bg-BG"/>
              </w:rPr>
            </w:pPr>
          </w:p>
          <w:p w14:paraId="66F825A4" w14:textId="6318A85C" w:rsidR="000C6F4C" w:rsidRDefault="000C6F4C" w:rsidP="000C6F4C">
            <w:pPr>
              <w:ind w:left="-73"/>
              <w:jc w:val="both"/>
              <w:rPr>
                <w:sz w:val="22"/>
                <w:szCs w:val="22"/>
                <w:lang w:val="bg-BG"/>
              </w:rPr>
            </w:pPr>
            <w:r w:rsidRPr="00B848D1">
              <w:rPr>
                <w:color w:val="000000"/>
                <w:sz w:val="22"/>
                <w:szCs w:val="22"/>
                <w:lang w:val="bg-BG" w:eastAsia="zh-CN"/>
              </w:rPr>
              <w:t>За представляващи</w:t>
            </w:r>
            <w:r w:rsidRPr="00B848D1">
              <w:rPr>
                <w:sz w:val="22"/>
                <w:szCs w:val="22"/>
                <w:lang w:val="bg-BG"/>
              </w:rPr>
              <w:t xml:space="preserve"> Дружеството в отношенията с трети лица са определени г-н Доганян и г-н Козовски - заедно и поотделно.</w:t>
            </w:r>
          </w:p>
          <w:p w14:paraId="43FFB201" w14:textId="77777777" w:rsidR="000C6F4C" w:rsidRPr="000C6F4C" w:rsidRDefault="000C6F4C" w:rsidP="000C6F4C">
            <w:pPr>
              <w:ind w:left="-73"/>
              <w:jc w:val="both"/>
              <w:rPr>
                <w:sz w:val="22"/>
                <w:szCs w:val="22"/>
                <w:lang w:val="bg-BG"/>
              </w:rPr>
            </w:pPr>
          </w:p>
          <w:p w14:paraId="6CEB335E" w14:textId="77777777" w:rsidR="00A877CB" w:rsidRPr="00521BB8" w:rsidRDefault="00A877CB" w:rsidP="0008296C">
            <w:pPr>
              <w:ind w:left="-108"/>
              <w:jc w:val="both"/>
              <w:rPr>
                <w:sz w:val="22"/>
                <w:szCs w:val="22"/>
                <w:lang w:val="bg-BG"/>
              </w:rPr>
            </w:pPr>
            <w:r w:rsidRPr="00521BB8">
              <w:rPr>
                <w:sz w:val="22"/>
                <w:szCs w:val="22"/>
                <w:lang w:val="bg-BG"/>
              </w:rPr>
              <w:t xml:space="preserve">Дружеството – майка и краен собственик на Дружеството е Синергон Холдинг АД, с регистрация в България и чиито акции се търгуват на Софийската фондова борса. </w:t>
            </w:r>
          </w:p>
          <w:p w14:paraId="161E83E1" w14:textId="77777777" w:rsidR="00A877CB" w:rsidRPr="00521BB8" w:rsidRDefault="00A877CB" w:rsidP="0008296C">
            <w:pPr>
              <w:ind w:left="-108"/>
              <w:jc w:val="both"/>
              <w:rPr>
                <w:sz w:val="22"/>
                <w:szCs w:val="22"/>
                <w:lang w:val="bg-BG"/>
              </w:rPr>
            </w:pPr>
          </w:p>
          <w:p w14:paraId="2BB6036A" w14:textId="70B7092D" w:rsidR="00A877CB" w:rsidRPr="00C27E41" w:rsidRDefault="00A877CB" w:rsidP="0008296C">
            <w:pPr>
              <w:ind w:left="-108"/>
              <w:jc w:val="both"/>
              <w:rPr>
                <w:sz w:val="22"/>
                <w:szCs w:val="22"/>
                <w:lang w:val="bg-BG"/>
              </w:rPr>
            </w:pPr>
            <w:r w:rsidRPr="0060099A">
              <w:rPr>
                <w:sz w:val="22"/>
                <w:szCs w:val="22"/>
                <w:lang w:val="bg-BG"/>
              </w:rPr>
              <w:t>Дружеств</w:t>
            </w:r>
            <w:r w:rsidR="003E638E" w:rsidRPr="0060099A">
              <w:rPr>
                <w:sz w:val="22"/>
                <w:szCs w:val="22"/>
                <w:lang w:val="bg-BG"/>
              </w:rPr>
              <w:t xml:space="preserve">ото Омега </w:t>
            </w:r>
            <w:proofErr w:type="spellStart"/>
            <w:r w:rsidR="003E638E" w:rsidRPr="0060099A">
              <w:rPr>
                <w:sz w:val="22"/>
                <w:szCs w:val="22"/>
                <w:lang w:val="bg-BG"/>
              </w:rPr>
              <w:t>Би</w:t>
            </w:r>
            <w:proofErr w:type="spellEnd"/>
            <w:r w:rsidR="003E638E" w:rsidRPr="0060099A">
              <w:rPr>
                <w:sz w:val="22"/>
                <w:szCs w:val="22"/>
                <w:lang w:val="bg-BG"/>
              </w:rPr>
              <w:t xml:space="preserve"> Ди Холдинг АД, кое</w:t>
            </w:r>
            <w:r w:rsidRPr="0060099A">
              <w:rPr>
                <w:sz w:val="22"/>
                <w:szCs w:val="22"/>
                <w:lang w:val="bg-BG"/>
              </w:rPr>
              <w:t xml:space="preserve">то </w:t>
            </w:r>
            <w:r w:rsidRPr="009668AD">
              <w:rPr>
                <w:sz w:val="22"/>
                <w:szCs w:val="22"/>
                <w:lang w:val="bg-BG"/>
              </w:rPr>
              <w:t xml:space="preserve">притежава </w:t>
            </w:r>
            <w:r w:rsidR="00C27E41" w:rsidRPr="009668AD">
              <w:rPr>
                <w:sz w:val="22"/>
                <w:szCs w:val="22"/>
                <w:lang w:val="bg-BG"/>
              </w:rPr>
              <w:t>4</w:t>
            </w:r>
            <w:r w:rsidR="00DC5CAB" w:rsidRPr="009668AD">
              <w:rPr>
                <w:sz w:val="22"/>
                <w:szCs w:val="22"/>
                <w:lang w:val="en-US"/>
              </w:rPr>
              <w:t>6</w:t>
            </w:r>
            <w:r w:rsidR="00C27E41" w:rsidRPr="009668AD">
              <w:rPr>
                <w:sz w:val="22"/>
                <w:szCs w:val="22"/>
                <w:lang w:val="bg-BG"/>
              </w:rPr>
              <w:t>.</w:t>
            </w:r>
            <w:r w:rsidR="00DC5CAB" w:rsidRPr="009668AD">
              <w:rPr>
                <w:sz w:val="22"/>
                <w:szCs w:val="22"/>
                <w:lang w:val="en-US"/>
              </w:rPr>
              <w:t>54</w:t>
            </w:r>
            <w:r w:rsidRPr="009668AD">
              <w:rPr>
                <w:sz w:val="22"/>
                <w:szCs w:val="22"/>
                <w:lang w:val="bg-BG"/>
              </w:rPr>
              <w:t>%</w:t>
            </w:r>
            <w:r w:rsidRPr="0060099A">
              <w:rPr>
                <w:sz w:val="22"/>
                <w:szCs w:val="22"/>
                <w:lang w:val="bg-BG"/>
              </w:rPr>
              <w:t xml:space="preserve"> от акциите на Синергон Холдинг АД</w:t>
            </w:r>
            <w:r w:rsidR="005C2E40" w:rsidRPr="0060099A">
              <w:rPr>
                <w:sz w:val="22"/>
                <w:szCs w:val="22"/>
                <w:lang w:val="bg-BG"/>
              </w:rPr>
              <w:t>,</w:t>
            </w:r>
            <w:r w:rsidRPr="0060099A">
              <w:rPr>
                <w:sz w:val="22"/>
                <w:szCs w:val="22"/>
                <w:lang w:val="bg-BG"/>
              </w:rPr>
              <w:t xml:space="preserve"> </w:t>
            </w:r>
            <w:r w:rsidR="005F0F56" w:rsidRPr="0060099A">
              <w:rPr>
                <w:sz w:val="22"/>
                <w:szCs w:val="22"/>
                <w:lang w:val="en-US"/>
              </w:rPr>
              <w:t>e</w:t>
            </w:r>
            <w:r w:rsidR="003E638E" w:rsidRPr="0060099A">
              <w:rPr>
                <w:sz w:val="22"/>
                <w:szCs w:val="22"/>
                <w:lang w:val="bg-BG"/>
              </w:rPr>
              <w:t xml:space="preserve"> притежавано</w:t>
            </w:r>
            <w:r w:rsidRPr="0060099A">
              <w:rPr>
                <w:sz w:val="22"/>
                <w:szCs w:val="22"/>
                <w:lang w:val="bg-BG"/>
              </w:rPr>
              <w:t xml:space="preserve"> мажоритарно от г-н </w:t>
            </w:r>
            <w:proofErr w:type="spellStart"/>
            <w:r w:rsidRPr="0060099A">
              <w:rPr>
                <w:sz w:val="22"/>
                <w:szCs w:val="22"/>
                <w:lang w:val="bg-BG"/>
              </w:rPr>
              <w:t>Бедо</w:t>
            </w:r>
            <w:proofErr w:type="spellEnd"/>
            <w:r w:rsidRPr="0060099A">
              <w:rPr>
                <w:sz w:val="22"/>
                <w:szCs w:val="22"/>
                <w:lang w:val="bg-BG"/>
              </w:rPr>
              <w:t xml:space="preserve"> Доганян.</w:t>
            </w:r>
            <w:r w:rsidRPr="00C27E41">
              <w:rPr>
                <w:sz w:val="22"/>
                <w:szCs w:val="22"/>
                <w:lang w:val="bg-BG"/>
              </w:rPr>
              <w:t xml:space="preserve"> </w:t>
            </w:r>
          </w:p>
          <w:p w14:paraId="00ADC796" w14:textId="77777777" w:rsidR="005370CA" w:rsidRPr="00C27E41" w:rsidRDefault="005370CA" w:rsidP="0008296C">
            <w:pPr>
              <w:ind w:left="-108"/>
              <w:jc w:val="both"/>
              <w:rPr>
                <w:sz w:val="22"/>
                <w:szCs w:val="22"/>
                <w:lang w:val="bg-BG"/>
              </w:rPr>
            </w:pPr>
          </w:p>
          <w:p w14:paraId="25CE834F" w14:textId="0E980E5F" w:rsidR="00A877CB" w:rsidRPr="00521BB8" w:rsidRDefault="00A877CB" w:rsidP="0008296C">
            <w:pPr>
              <w:ind w:left="-108"/>
              <w:jc w:val="both"/>
              <w:rPr>
                <w:sz w:val="22"/>
                <w:szCs w:val="22"/>
                <w:lang w:val="bg-BG"/>
              </w:rPr>
            </w:pPr>
            <w:r w:rsidRPr="00C27E41">
              <w:rPr>
                <w:sz w:val="22"/>
                <w:szCs w:val="22"/>
                <w:lang w:val="bg-BG"/>
              </w:rPr>
              <w:t xml:space="preserve">Г-н </w:t>
            </w:r>
            <w:proofErr w:type="spellStart"/>
            <w:r w:rsidRPr="00C27E41">
              <w:rPr>
                <w:sz w:val="22"/>
                <w:szCs w:val="22"/>
                <w:lang w:val="bg-BG"/>
              </w:rPr>
              <w:t>Бедо</w:t>
            </w:r>
            <w:proofErr w:type="spellEnd"/>
            <w:r w:rsidRPr="00C27E41">
              <w:rPr>
                <w:sz w:val="22"/>
                <w:szCs w:val="22"/>
                <w:lang w:val="bg-BG"/>
              </w:rPr>
              <w:t xml:space="preserve"> Доганян притежава и директно акции в Синергон Холдинг АД в размер на </w:t>
            </w:r>
            <w:r w:rsidR="009668AD" w:rsidRPr="009668AD">
              <w:rPr>
                <w:sz w:val="22"/>
                <w:szCs w:val="22"/>
                <w:lang w:val="en-US"/>
              </w:rPr>
              <w:t>2.54</w:t>
            </w:r>
            <w:r w:rsidRPr="009668AD">
              <w:rPr>
                <w:sz w:val="22"/>
                <w:szCs w:val="22"/>
                <w:lang w:val="bg-BG"/>
              </w:rPr>
              <w:t>%</w:t>
            </w:r>
            <w:r w:rsidRPr="00C27E41">
              <w:rPr>
                <w:sz w:val="22"/>
                <w:szCs w:val="22"/>
                <w:lang w:val="bg-BG"/>
              </w:rPr>
              <w:t xml:space="preserve"> от капитала на Синергон Холдинг АД.</w:t>
            </w:r>
            <w:r w:rsidRPr="00521BB8">
              <w:rPr>
                <w:sz w:val="22"/>
                <w:szCs w:val="22"/>
                <w:lang w:val="bg-BG"/>
              </w:rPr>
              <w:t xml:space="preserve"> </w:t>
            </w:r>
          </w:p>
          <w:p w14:paraId="7E9041EB" w14:textId="77777777" w:rsidR="00A877CB" w:rsidRPr="00521BB8" w:rsidRDefault="00A877CB" w:rsidP="0008296C">
            <w:pPr>
              <w:ind w:left="-108"/>
              <w:jc w:val="both"/>
              <w:rPr>
                <w:sz w:val="22"/>
                <w:szCs w:val="22"/>
                <w:lang w:val="bg-BG"/>
              </w:rPr>
            </w:pPr>
          </w:p>
          <w:p w14:paraId="2B77B264" w14:textId="7CE92B23" w:rsidR="00A877CB" w:rsidRDefault="00A877CB" w:rsidP="0008296C">
            <w:pPr>
              <w:ind w:left="-108"/>
              <w:jc w:val="both"/>
              <w:rPr>
                <w:sz w:val="22"/>
                <w:szCs w:val="22"/>
                <w:lang w:val="bg-BG"/>
              </w:rPr>
            </w:pPr>
            <w:r w:rsidRPr="00521BB8">
              <w:rPr>
                <w:sz w:val="22"/>
                <w:szCs w:val="22"/>
                <w:lang w:val="bg-BG"/>
              </w:rPr>
              <w:t xml:space="preserve">Не съществуват </w:t>
            </w:r>
            <w:r w:rsidR="00036FCB">
              <w:rPr>
                <w:sz w:val="22"/>
                <w:szCs w:val="22"/>
                <w:lang w:val="bg-BG"/>
              </w:rPr>
              <w:t xml:space="preserve">други </w:t>
            </w:r>
            <w:r w:rsidRPr="00521BB8">
              <w:rPr>
                <w:sz w:val="22"/>
                <w:szCs w:val="22"/>
                <w:lang w:val="bg-BG"/>
              </w:rPr>
              <w:t>физически лица, които да притежават директно или индиректно над 5% от акциите на Синергон Холдинг АД.</w:t>
            </w:r>
          </w:p>
          <w:p w14:paraId="2C6E071E" w14:textId="77777777" w:rsidR="000C6F4C" w:rsidRDefault="000C6F4C" w:rsidP="0008296C">
            <w:pPr>
              <w:ind w:left="-108"/>
              <w:jc w:val="both"/>
              <w:rPr>
                <w:sz w:val="22"/>
                <w:szCs w:val="22"/>
                <w:lang w:val="bg-BG"/>
              </w:rPr>
            </w:pPr>
          </w:p>
          <w:p w14:paraId="7F0CE792" w14:textId="3A8EC384" w:rsidR="000C6F4C" w:rsidRPr="00042240" w:rsidRDefault="000C6F4C" w:rsidP="000C6F4C">
            <w:pPr>
              <w:ind w:left="-73"/>
              <w:jc w:val="both"/>
              <w:rPr>
                <w:sz w:val="22"/>
                <w:szCs w:val="22"/>
                <w:lang w:val="bg-BG"/>
              </w:rPr>
            </w:pPr>
            <w:r w:rsidRPr="00021EC3">
              <w:rPr>
                <w:sz w:val="22"/>
                <w:szCs w:val="22"/>
                <w:lang w:val="bg-BG"/>
              </w:rPr>
              <w:t>Средносписъчният брой на пе</w:t>
            </w:r>
            <w:r w:rsidR="00DC5CAB" w:rsidRPr="00021EC3">
              <w:rPr>
                <w:sz w:val="22"/>
                <w:szCs w:val="22"/>
                <w:lang w:val="bg-BG"/>
              </w:rPr>
              <w:t>рсонала в “Топливо” АД през</w:t>
            </w:r>
            <w:r w:rsidR="001E7216" w:rsidRPr="00021EC3">
              <w:rPr>
                <w:sz w:val="22"/>
                <w:szCs w:val="22"/>
                <w:lang w:val="bg-BG"/>
              </w:rPr>
              <w:t xml:space="preserve"> първо шестмесечие </w:t>
            </w:r>
            <w:r w:rsidR="00DC5CAB" w:rsidRPr="00021EC3">
              <w:rPr>
                <w:sz w:val="22"/>
                <w:szCs w:val="22"/>
                <w:lang w:val="bg-BG"/>
              </w:rPr>
              <w:t>202</w:t>
            </w:r>
            <w:r w:rsidR="001E7216" w:rsidRPr="00021EC3">
              <w:rPr>
                <w:sz w:val="22"/>
                <w:szCs w:val="22"/>
                <w:lang w:val="bg-BG"/>
              </w:rPr>
              <w:t>3</w:t>
            </w:r>
            <w:r w:rsidRPr="00021EC3">
              <w:rPr>
                <w:sz w:val="22"/>
                <w:szCs w:val="22"/>
                <w:lang w:val="bg-BG"/>
              </w:rPr>
              <w:t xml:space="preserve"> г. е 61</w:t>
            </w:r>
            <w:r w:rsidR="00021EC3" w:rsidRPr="00021EC3">
              <w:rPr>
                <w:sz w:val="22"/>
                <w:szCs w:val="22"/>
                <w:lang w:val="en-US"/>
              </w:rPr>
              <w:t>7</w:t>
            </w:r>
            <w:r w:rsidRPr="00021EC3">
              <w:rPr>
                <w:sz w:val="22"/>
                <w:szCs w:val="22"/>
                <w:lang w:val="bg-BG"/>
              </w:rPr>
              <w:t xml:space="preserve"> броя.</w:t>
            </w:r>
          </w:p>
          <w:p w14:paraId="7F3DC001" w14:textId="7F885691" w:rsidR="000C6F4C" w:rsidRPr="00521BB8" w:rsidRDefault="000C6F4C" w:rsidP="0008296C">
            <w:pPr>
              <w:ind w:left="-108"/>
              <w:jc w:val="both"/>
              <w:rPr>
                <w:bCs/>
                <w:sz w:val="22"/>
                <w:szCs w:val="22"/>
                <w:lang w:val="bg-BG"/>
              </w:rPr>
            </w:pPr>
          </w:p>
        </w:tc>
      </w:tr>
      <w:tr w:rsidR="00310D6F" w:rsidRPr="00D211E1" w14:paraId="1DFAD2FD" w14:textId="77777777" w:rsidTr="00A32C1C">
        <w:trPr>
          <w:trHeight w:val="118"/>
        </w:trPr>
        <w:tc>
          <w:tcPr>
            <w:tcW w:w="710" w:type="dxa"/>
          </w:tcPr>
          <w:p w14:paraId="1D81C030" w14:textId="77777777" w:rsidR="00310D6F" w:rsidRPr="00D211E1" w:rsidRDefault="00310D6F" w:rsidP="00620420">
            <w:pPr>
              <w:jc w:val="both"/>
              <w:rPr>
                <w:sz w:val="22"/>
                <w:szCs w:val="22"/>
                <w:lang w:val="bg-BG"/>
              </w:rPr>
            </w:pPr>
          </w:p>
        </w:tc>
        <w:tc>
          <w:tcPr>
            <w:tcW w:w="9072" w:type="dxa"/>
          </w:tcPr>
          <w:p w14:paraId="15B6B999" w14:textId="77777777" w:rsidR="00310D6F" w:rsidRPr="00D211E1" w:rsidRDefault="00310D6F" w:rsidP="00620420">
            <w:pPr>
              <w:jc w:val="both"/>
              <w:rPr>
                <w:sz w:val="22"/>
                <w:szCs w:val="22"/>
                <w:lang w:val="bg-BG"/>
              </w:rPr>
            </w:pPr>
          </w:p>
        </w:tc>
      </w:tr>
      <w:tr w:rsidR="00310D6F" w:rsidRPr="00D211E1" w14:paraId="7E734994" w14:textId="77777777" w:rsidTr="0008296C">
        <w:trPr>
          <w:trHeight w:val="261"/>
        </w:trPr>
        <w:tc>
          <w:tcPr>
            <w:tcW w:w="710" w:type="dxa"/>
          </w:tcPr>
          <w:p w14:paraId="3A7CF46D" w14:textId="77777777" w:rsidR="00310D6F" w:rsidRPr="00D211E1" w:rsidRDefault="00310D6F" w:rsidP="00620420">
            <w:pPr>
              <w:jc w:val="both"/>
              <w:rPr>
                <w:b/>
                <w:sz w:val="22"/>
                <w:szCs w:val="22"/>
                <w:lang w:val="bg-BG"/>
              </w:rPr>
            </w:pPr>
          </w:p>
        </w:tc>
        <w:tc>
          <w:tcPr>
            <w:tcW w:w="9072" w:type="dxa"/>
          </w:tcPr>
          <w:p w14:paraId="66B9BC22" w14:textId="77777777" w:rsidR="00310D6F" w:rsidRPr="00D211E1" w:rsidRDefault="00310D6F" w:rsidP="0008296C">
            <w:pPr>
              <w:ind w:left="-108"/>
              <w:jc w:val="both"/>
              <w:rPr>
                <w:b/>
                <w:sz w:val="22"/>
                <w:szCs w:val="22"/>
                <w:lang w:val="bg-BG"/>
              </w:rPr>
            </w:pPr>
            <w:r w:rsidRPr="00D211E1">
              <w:rPr>
                <w:b/>
                <w:sz w:val="22"/>
                <w:szCs w:val="22"/>
                <w:lang w:val="bg-BG"/>
              </w:rPr>
              <w:t>Счетоводна политика</w:t>
            </w:r>
          </w:p>
        </w:tc>
      </w:tr>
      <w:tr w:rsidR="00310D6F" w:rsidRPr="00D211E1" w14:paraId="5ABC191E" w14:textId="77777777" w:rsidTr="0008296C">
        <w:trPr>
          <w:trHeight w:val="243"/>
        </w:trPr>
        <w:tc>
          <w:tcPr>
            <w:tcW w:w="710" w:type="dxa"/>
          </w:tcPr>
          <w:p w14:paraId="27DA9BD1" w14:textId="77777777" w:rsidR="00310D6F" w:rsidRPr="00D211E1" w:rsidRDefault="00310D6F" w:rsidP="00620420">
            <w:pPr>
              <w:jc w:val="both"/>
              <w:rPr>
                <w:b/>
                <w:sz w:val="22"/>
                <w:szCs w:val="22"/>
                <w:lang w:val="bg-BG"/>
              </w:rPr>
            </w:pPr>
          </w:p>
        </w:tc>
        <w:tc>
          <w:tcPr>
            <w:tcW w:w="9072" w:type="dxa"/>
          </w:tcPr>
          <w:p w14:paraId="08986DE1" w14:textId="77777777" w:rsidR="00310D6F" w:rsidRPr="00D211E1" w:rsidRDefault="00310D6F" w:rsidP="0008296C">
            <w:pPr>
              <w:ind w:left="-108"/>
              <w:jc w:val="both"/>
              <w:rPr>
                <w:b/>
                <w:sz w:val="22"/>
                <w:szCs w:val="22"/>
                <w:lang w:val="bg-BG"/>
              </w:rPr>
            </w:pPr>
          </w:p>
        </w:tc>
      </w:tr>
      <w:tr w:rsidR="00310D6F" w:rsidRPr="00D211E1" w14:paraId="24A4B140" w14:textId="77777777" w:rsidTr="0008296C">
        <w:trPr>
          <w:trHeight w:val="782"/>
        </w:trPr>
        <w:tc>
          <w:tcPr>
            <w:tcW w:w="710" w:type="dxa"/>
          </w:tcPr>
          <w:p w14:paraId="7D1C7F91" w14:textId="77777777" w:rsidR="00310D6F" w:rsidRPr="00D211E1" w:rsidRDefault="00310D6F" w:rsidP="00620420">
            <w:pPr>
              <w:jc w:val="both"/>
              <w:rPr>
                <w:sz w:val="22"/>
                <w:szCs w:val="22"/>
                <w:lang w:val="bg-BG"/>
              </w:rPr>
            </w:pPr>
          </w:p>
        </w:tc>
        <w:tc>
          <w:tcPr>
            <w:tcW w:w="9072" w:type="dxa"/>
          </w:tcPr>
          <w:p w14:paraId="4956DE8D" w14:textId="77777777" w:rsidR="00310D6F" w:rsidRPr="00D211E1" w:rsidRDefault="00310D6F" w:rsidP="0008296C">
            <w:pPr>
              <w:ind w:left="-108"/>
              <w:jc w:val="both"/>
              <w:rPr>
                <w:sz w:val="22"/>
                <w:szCs w:val="22"/>
                <w:lang w:val="bg-BG"/>
              </w:rPr>
            </w:pPr>
            <w:r w:rsidRPr="00D211E1">
              <w:rPr>
                <w:sz w:val="22"/>
                <w:szCs w:val="22"/>
                <w:lang w:val="bg-BG"/>
              </w:rPr>
              <w:t xml:space="preserve">По-долу следва описание на счетоводната политика, прилагана при изготвяне на финансовия отчет. Политиката е била последователно прилагана за всички представени години, освен ако изрично не е упоменато друго. </w:t>
            </w:r>
          </w:p>
        </w:tc>
      </w:tr>
    </w:tbl>
    <w:p w14:paraId="6867181A" w14:textId="77777777" w:rsidR="006C5EBF" w:rsidRDefault="006C5EBF" w:rsidP="00620420">
      <w:pPr>
        <w:jc w:val="both"/>
        <w:rPr>
          <w:sz w:val="22"/>
          <w:szCs w:val="22"/>
          <w:lang w:val="bg-BG"/>
        </w:rPr>
        <w:sectPr w:rsidR="006C5EBF" w:rsidSect="00A245EE">
          <w:headerReference w:type="default" r:id="rId24"/>
          <w:footerReference w:type="default" r:id="rId25"/>
          <w:pgSz w:w="11907" w:h="16840" w:code="9"/>
          <w:pgMar w:top="1417" w:right="1134" w:bottom="1134" w:left="1417" w:header="567" w:footer="567" w:gutter="0"/>
          <w:cols w:space="708"/>
          <w:docGrid w:linePitch="326"/>
        </w:sectPr>
      </w:pPr>
    </w:p>
    <w:tbl>
      <w:tblPr>
        <w:tblW w:w="9782" w:type="dxa"/>
        <w:tblInd w:w="-176" w:type="dxa"/>
        <w:tblLayout w:type="fixed"/>
        <w:tblLook w:val="0000" w:firstRow="0" w:lastRow="0" w:firstColumn="0" w:lastColumn="0" w:noHBand="0" w:noVBand="0"/>
      </w:tblPr>
      <w:tblGrid>
        <w:gridCol w:w="710"/>
        <w:gridCol w:w="9072"/>
      </w:tblGrid>
      <w:tr w:rsidR="00310D6F" w:rsidRPr="00D211E1" w14:paraId="4998C40B" w14:textId="77777777" w:rsidTr="0008296C">
        <w:trPr>
          <w:trHeight w:val="261"/>
        </w:trPr>
        <w:tc>
          <w:tcPr>
            <w:tcW w:w="710" w:type="dxa"/>
          </w:tcPr>
          <w:p w14:paraId="093EF478" w14:textId="77777777" w:rsidR="00310D6F" w:rsidRPr="00D211E1" w:rsidRDefault="00310D6F" w:rsidP="00620420">
            <w:pPr>
              <w:pStyle w:val="Subject"/>
              <w:keepNext w:val="0"/>
              <w:keepLines w:val="0"/>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jc w:val="both"/>
              <w:rPr>
                <w:spacing w:val="-2"/>
                <w:sz w:val="22"/>
                <w:szCs w:val="22"/>
                <w:lang w:val="bg-BG"/>
              </w:rPr>
            </w:pPr>
            <w:r w:rsidRPr="00D211E1">
              <w:rPr>
                <w:spacing w:val="-2"/>
                <w:sz w:val="22"/>
                <w:szCs w:val="22"/>
                <w:lang w:val="bg-BG"/>
              </w:rPr>
              <w:lastRenderedPageBreak/>
              <w:t>А</w:t>
            </w:r>
          </w:p>
        </w:tc>
        <w:tc>
          <w:tcPr>
            <w:tcW w:w="9072" w:type="dxa"/>
          </w:tcPr>
          <w:p w14:paraId="4F3544AF" w14:textId="77777777" w:rsidR="00310D6F" w:rsidRPr="00D211E1" w:rsidRDefault="00310D6F" w:rsidP="0008296C">
            <w:pPr>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r w:rsidRPr="00D211E1">
              <w:rPr>
                <w:b/>
                <w:spacing w:val="-2"/>
                <w:sz w:val="22"/>
                <w:szCs w:val="22"/>
                <w:lang w:val="bg-BG"/>
              </w:rPr>
              <w:t>База за изготвяне на финансовия отчет</w:t>
            </w:r>
          </w:p>
        </w:tc>
      </w:tr>
      <w:tr w:rsidR="00D351E8" w:rsidRPr="00D211E1" w14:paraId="61E7D78B" w14:textId="77777777" w:rsidTr="007F79FD">
        <w:trPr>
          <w:trHeight w:val="130"/>
        </w:trPr>
        <w:tc>
          <w:tcPr>
            <w:tcW w:w="710" w:type="dxa"/>
          </w:tcPr>
          <w:p w14:paraId="04A5A501" w14:textId="77777777" w:rsidR="00D351E8" w:rsidRPr="00D211E1" w:rsidRDefault="00D351E8" w:rsidP="00620420">
            <w:pPr>
              <w:pStyle w:val="Subject"/>
              <w:keepNext w:val="0"/>
              <w:keepLines w:val="0"/>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jc w:val="both"/>
              <w:rPr>
                <w:spacing w:val="-2"/>
                <w:sz w:val="22"/>
                <w:szCs w:val="22"/>
                <w:lang w:val="bg-BG"/>
              </w:rPr>
            </w:pPr>
          </w:p>
        </w:tc>
        <w:tc>
          <w:tcPr>
            <w:tcW w:w="9072" w:type="dxa"/>
          </w:tcPr>
          <w:p w14:paraId="61B7C405" w14:textId="77777777" w:rsidR="00D351E8" w:rsidRPr="00D211E1" w:rsidRDefault="00D351E8" w:rsidP="0008296C">
            <w:pPr>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p>
        </w:tc>
      </w:tr>
    </w:tbl>
    <w:p w14:paraId="1644E6A3" w14:textId="77777777" w:rsidR="00565273" w:rsidRPr="00D211E1" w:rsidRDefault="00565273" w:rsidP="001465CF">
      <w:pPr>
        <w:numPr>
          <w:ilvl w:val="0"/>
          <w:numId w:val="7"/>
        </w:numPr>
        <w:ind w:left="426" w:hanging="568"/>
        <w:jc w:val="both"/>
        <w:rPr>
          <w:b/>
          <w:sz w:val="22"/>
          <w:szCs w:val="22"/>
          <w:lang w:val="en-US"/>
        </w:rPr>
      </w:pPr>
      <w:proofErr w:type="spellStart"/>
      <w:r w:rsidRPr="00D211E1">
        <w:rPr>
          <w:b/>
          <w:iCs/>
          <w:sz w:val="22"/>
          <w:szCs w:val="22"/>
          <w:lang w:val="en-US"/>
        </w:rPr>
        <w:t>Съответствие</w:t>
      </w:r>
      <w:proofErr w:type="spellEnd"/>
      <w:r w:rsidRPr="00D211E1">
        <w:rPr>
          <w:b/>
          <w:iCs/>
          <w:sz w:val="22"/>
          <w:szCs w:val="22"/>
          <w:lang w:val="en-US"/>
        </w:rPr>
        <w:t xml:space="preserve"> с МСФО, </w:t>
      </w:r>
      <w:proofErr w:type="spellStart"/>
      <w:r w:rsidRPr="00D211E1">
        <w:rPr>
          <w:b/>
          <w:iCs/>
          <w:sz w:val="22"/>
          <w:szCs w:val="22"/>
          <w:lang w:val="en-US"/>
        </w:rPr>
        <w:t>приети</w:t>
      </w:r>
      <w:proofErr w:type="spellEnd"/>
      <w:r w:rsidRPr="00D211E1">
        <w:rPr>
          <w:b/>
          <w:iCs/>
          <w:sz w:val="22"/>
          <w:szCs w:val="22"/>
          <w:lang w:val="en-US"/>
        </w:rPr>
        <w:t xml:space="preserve"> в ЕС</w:t>
      </w:r>
    </w:p>
    <w:p w14:paraId="6C50A758" w14:textId="77777777" w:rsidR="00F3286B" w:rsidRPr="00D211E1" w:rsidRDefault="00F3286B" w:rsidP="00F3286B">
      <w:pPr>
        <w:jc w:val="both"/>
        <w:rPr>
          <w:sz w:val="22"/>
          <w:szCs w:val="22"/>
          <w:lang w:val="bg-BG"/>
        </w:rPr>
      </w:pPr>
    </w:p>
    <w:p w14:paraId="6D30DAA5" w14:textId="77777777" w:rsidR="00F3286B" w:rsidRPr="00D211E1" w:rsidRDefault="00F3286B" w:rsidP="00B848D1">
      <w:pPr>
        <w:jc w:val="both"/>
        <w:rPr>
          <w:sz w:val="22"/>
          <w:szCs w:val="22"/>
          <w:lang w:val="bg-BG"/>
        </w:rPr>
      </w:pPr>
      <w:r w:rsidRPr="007B7D10">
        <w:rPr>
          <w:sz w:val="22"/>
          <w:szCs w:val="22"/>
          <w:lang w:val="bg-BG"/>
        </w:rPr>
        <w:t xml:space="preserve">Настоящият </w:t>
      </w:r>
      <w:r w:rsidR="00E5105A" w:rsidRPr="00713987">
        <w:rPr>
          <w:sz w:val="22"/>
          <w:szCs w:val="22"/>
          <w:lang w:val="bg-BG"/>
        </w:rPr>
        <w:t>индивидуален</w:t>
      </w:r>
      <w:r w:rsidRPr="00BD0A4E">
        <w:rPr>
          <w:sz w:val="22"/>
          <w:szCs w:val="22"/>
          <w:lang w:val="bg-BG"/>
        </w:rPr>
        <w:t xml:space="preserve"> финансов отчет на Дружеството („финансовият отчет на Дружеството“) е изго</w:t>
      </w:r>
      <w:r w:rsidRPr="00D211E1">
        <w:rPr>
          <w:sz w:val="22"/>
          <w:szCs w:val="22"/>
          <w:lang w:val="bg-BG"/>
        </w:rPr>
        <w:t>твен в съответствие с Международните стандарти за финансово отчитане (МСФО) и разяснения, издадени от Комитета за разяснения (КРМСФО), приети от Европейския Съюз (ЕС). МСФО, приети от ЕС, е общоприетото наименование на рамка с общо предназначение за достоверно представяне, еквивалентно на дефиницията на рамката, въведена в  § 1, т. 8 от Допълнителните разпоредби на Закона за счетоводството „Международни счетоводни стандарти” (МСС).</w:t>
      </w:r>
    </w:p>
    <w:p w14:paraId="0640D991" w14:textId="77777777" w:rsidR="00565273" w:rsidRPr="00D211E1" w:rsidRDefault="00565273" w:rsidP="00565273">
      <w:pPr>
        <w:ind w:left="426"/>
        <w:jc w:val="both"/>
        <w:rPr>
          <w:sz w:val="22"/>
          <w:szCs w:val="22"/>
          <w:lang w:val="bg-BG"/>
        </w:rPr>
      </w:pPr>
    </w:p>
    <w:p w14:paraId="105573BB" w14:textId="761E4EA2" w:rsidR="004B1DE4" w:rsidRPr="00204B3C" w:rsidRDefault="004B1DE4" w:rsidP="00B848D1">
      <w:pPr>
        <w:autoSpaceDE w:val="0"/>
        <w:autoSpaceDN w:val="0"/>
        <w:adjustRightInd w:val="0"/>
        <w:spacing w:before="120" w:after="120"/>
        <w:jc w:val="both"/>
        <w:rPr>
          <w:sz w:val="22"/>
          <w:szCs w:val="22"/>
          <w:lang w:val="bg-BG"/>
        </w:rPr>
      </w:pPr>
      <w:r w:rsidRPr="00243EAA">
        <w:rPr>
          <w:sz w:val="22"/>
          <w:szCs w:val="22"/>
          <w:lang w:val="bg-BG"/>
        </w:rPr>
        <w:t xml:space="preserve">Дружеството </w:t>
      </w:r>
      <w:r w:rsidR="007C3DD2">
        <w:rPr>
          <w:sz w:val="22"/>
          <w:szCs w:val="22"/>
          <w:lang w:val="bg-BG"/>
        </w:rPr>
        <w:t>не съставя</w:t>
      </w:r>
      <w:r w:rsidRPr="00243EAA">
        <w:rPr>
          <w:sz w:val="22"/>
          <w:szCs w:val="22"/>
          <w:lang w:val="bg-BG"/>
        </w:rPr>
        <w:t xml:space="preserve"> консолидирани финансови отчети в съответствие с Международните стандарти за финансово отчитане (МСФО), разработени и публикувани от Съвета по международни счетоводни стандарти (СМСС) и приети от Европейския съюз (ЕС), в които инвестициите в дъщерни предприятия са отчетени и оповестени в съответствие с МСФО 10 „Консолидирани финансови отчети”.</w:t>
      </w:r>
    </w:p>
    <w:p w14:paraId="0CF44D66" w14:textId="77777777" w:rsidR="0025423C" w:rsidRPr="00D211E1" w:rsidRDefault="0025423C" w:rsidP="00310E02">
      <w:pPr>
        <w:ind w:left="142"/>
        <w:jc w:val="both"/>
        <w:rPr>
          <w:sz w:val="22"/>
          <w:szCs w:val="22"/>
          <w:lang w:val="bg-BG"/>
        </w:rPr>
      </w:pPr>
    </w:p>
    <w:p w14:paraId="3192B729" w14:textId="3B1EA37A" w:rsidR="001767DD" w:rsidRPr="00D211E1" w:rsidRDefault="001767DD" w:rsidP="00CE57FA">
      <w:pPr>
        <w:jc w:val="both"/>
        <w:rPr>
          <w:sz w:val="22"/>
          <w:szCs w:val="22"/>
          <w:lang w:val="bg-BG"/>
        </w:rPr>
      </w:pPr>
      <w:r w:rsidRPr="007B7D10">
        <w:rPr>
          <w:sz w:val="22"/>
          <w:szCs w:val="22"/>
          <w:lang w:val="bg-BG"/>
        </w:rPr>
        <w:t>Българското законо</w:t>
      </w:r>
      <w:r w:rsidRPr="00713987">
        <w:rPr>
          <w:sz w:val="22"/>
          <w:szCs w:val="22"/>
          <w:lang w:val="bg-BG"/>
        </w:rPr>
        <w:t>дателство не забранява решение на общото събрание на Дружеството за приемане на годишния счетоводен отчет да бъде отменено (по надлежния ред) в случай на необходимост да бъде съставен и публикуван нов коригиран годишен счетоводен отч</w:t>
      </w:r>
      <w:r w:rsidRPr="00BD0A4E">
        <w:rPr>
          <w:sz w:val="22"/>
          <w:szCs w:val="22"/>
          <w:lang w:val="bg-BG"/>
        </w:rPr>
        <w:t>ет за същата счетоводна година.</w:t>
      </w:r>
    </w:p>
    <w:p w14:paraId="64896C3F" w14:textId="77777777" w:rsidR="001767DD" w:rsidRPr="00D211E1" w:rsidRDefault="001767DD" w:rsidP="00310E02">
      <w:pPr>
        <w:ind w:left="142"/>
        <w:jc w:val="both"/>
        <w:rPr>
          <w:sz w:val="22"/>
          <w:szCs w:val="22"/>
          <w:lang w:val="bg-BG"/>
        </w:rPr>
      </w:pPr>
    </w:p>
    <w:p w14:paraId="070A8A40" w14:textId="77777777" w:rsidR="001767DD" w:rsidRPr="00D211E1" w:rsidRDefault="001767DD" w:rsidP="00CE57FA">
      <w:pPr>
        <w:jc w:val="both"/>
        <w:rPr>
          <w:sz w:val="22"/>
          <w:szCs w:val="22"/>
          <w:lang w:val="bg-BG"/>
        </w:rPr>
      </w:pPr>
      <w:r w:rsidRPr="00D211E1">
        <w:rPr>
          <w:sz w:val="22"/>
          <w:szCs w:val="22"/>
          <w:lang w:val="bg-BG"/>
        </w:rPr>
        <w:t>Изготвянето на финансовия отчет в съответствие с МСФО изисква използването на критични счетоводни оценки. Също изисква ръководството да упражни оценката си в процеса на прилагане на счетоводните политики. Счетоводните области имащи по-висока степен на комплексност и преценяване или тези, при които допусканията и оценките са значими за финансовия отчет са упоменати в Приложение 3 “Значими счетоводни приблизителни оценки и преценки” по-долу.</w:t>
      </w:r>
    </w:p>
    <w:p w14:paraId="21461DEA" w14:textId="77777777" w:rsidR="00E31AD7" w:rsidRPr="00D211E1" w:rsidRDefault="00E31AD7" w:rsidP="00310E02">
      <w:pPr>
        <w:ind w:left="142"/>
        <w:jc w:val="both"/>
        <w:rPr>
          <w:sz w:val="22"/>
          <w:szCs w:val="22"/>
          <w:lang w:val="bg-BG"/>
        </w:rPr>
      </w:pPr>
    </w:p>
    <w:p w14:paraId="19F6519B" w14:textId="77777777" w:rsidR="00565273" w:rsidRPr="007B7D10" w:rsidRDefault="00565273" w:rsidP="001465CF">
      <w:pPr>
        <w:numPr>
          <w:ilvl w:val="0"/>
          <w:numId w:val="7"/>
        </w:numPr>
        <w:jc w:val="both"/>
        <w:rPr>
          <w:b/>
          <w:sz w:val="22"/>
          <w:szCs w:val="22"/>
          <w:lang w:val="bg-BG"/>
        </w:rPr>
      </w:pPr>
      <w:r w:rsidRPr="007B7D10">
        <w:rPr>
          <w:b/>
          <w:sz w:val="22"/>
          <w:szCs w:val="22"/>
          <w:lang w:val="bg-BG"/>
        </w:rPr>
        <w:t>Историческа стойност</w:t>
      </w:r>
    </w:p>
    <w:p w14:paraId="19A5789C" w14:textId="77777777" w:rsidR="00C2307A" w:rsidRPr="00D211E1" w:rsidRDefault="00C2307A" w:rsidP="00310E02">
      <w:pPr>
        <w:ind w:left="142"/>
        <w:jc w:val="both"/>
        <w:rPr>
          <w:iCs/>
          <w:sz w:val="22"/>
          <w:szCs w:val="22"/>
          <w:lang w:val="en-US"/>
        </w:rPr>
      </w:pPr>
    </w:p>
    <w:p w14:paraId="7C10AF37" w14:textId="5293D5CC" w:rsidR="00C2307A" w:rsidRPr="00D211E1" w:rsidRDefault="00C2307A" w:rsidP="00CE57FA">
      <w:pPr>
        <w:jc w:val="both"/>
        <w:rPr>
          <w:sz w:val="22"/>
          <w:szCs w:val="22"/>
          <w:lang w:val="bg-BG"/>
        </w:rPr>
      </w:pPr>
      <w:r w:rsidRPr="007B7D10">
        <w:rPr>
          <w:sz w:val="22"/>
          <w:szCs w:val="22"/>
          <w:lang w:val="bg-BG"/>
        </w:rPr>
        <w:t>Настоящият финансов отч</w:t>
      </w:r>
      <w:r w:rsidRPr="00713987">
        <w:rPr>
          <w:sz w:val="22"/>
          <w:szCs w:val="22"/>
          <w:lang w:val="bg-BG"/>
        </w:rPr>
        <w:t>ет е изготвен при спазване принципа на историческата стойност, с изключение на</w:t>
      </w:r>
      <w:r w:rsidR="00396C25" w:rsidRPr="00BD0A4E">
        <w:rPr>
          <w:sz w:val="22"/>
          <w:szCs w:val="22"/>
          <w:lang w:val="bg-BG"/>
        </w:rPr>
        <w:t xml:space="preserve"> </w:t>
      </w:r>
      <w:r w:rsidR="00396C25" w:rsidRPr="00D211E1">
        <w:rPr>
          <w:sz w:val="22"/>
          <w:szCs w:val="22"/>
          <w:lang w:val="bg-BG"/>
        </w:rPr>
        <w:t>з</w:t>
      </w:r>
      <w:r w:rsidR="00B50536" w:rsidRPr="00D211E1">
        <w:rPr>
          <w:sz w:val="22"/>
          <w:szCs w:val="22"/>
          <w:lang w:val="bg-BG"/>
        </w:rPr>
        <w:t xml:space="preserve">еми и </w:t>
      </w:r>
      <w:r w:rsidR="000E765E" w:rsidRPr="00D211E1">
        <w:rPr>
          <w:sz w:val="22"/>
          <w:szCs w:val="22"/>
          <w:lang w:val="bg-BG"/>
        </w:rPr>
        <w:t>сгради</w:t>
      </w:r>
      <w:r w:rsidRPr="00D211E1">
        <w:rPr>
          <w:sz w:val="22"/>
          <w:szCs w:val="22"/>
          <w:lang w:val="bg-BG"/>
        </w:rPr>
        <w:t xml:space="preserve"> и инвестиционни имоти, отчитани по справедлива стойност</w:t>
      </w:r>
      <w:r w:rsidR="000E765E" w:rsidRPr="00D211E1">
        <w:rPr>
          <w:sz w:val="22"/>
          <w:szCs w:val="22"/>
          <w:lang w:val="bg-BG"/>
        </w:rPr>
        <w:t>;</w:t>
      </w:r>
    </w:p>
    <w:p w14:paraId="271EDA2D" w14:textId="77777777" w:rsidR="00565273" w:rsidRPr="00D211E1" w:rsidRDefault="00565273" w:rsidP="00310E02">
      <w:pPr>
        <w:ind w:left="142"/>
        <w:jc w:val="both"/>
        <w:rPr>
          <w:iCs/>
          <w:sz w:val="22"/>
          <w:szCs w:val="22"/>
          <w:lang w:val="en-US"/>
        </w:rPr>
      </w:pPr>
    </w:p>
    <w:p w14:paraId="65A4BA4D" w14:textId="77777777" w:rsidR="00565273" w:rsidRPr="000367E0" w:rsidRDefault="00565273" w:rsidP="001465CF">
      <w:pPr>
        <w:numPr>
          <w:ilvl w:val="0"/>
          <w:numId w:val="7"/>
        </w:numPr>
        <w:jc w:val="both"/>
        <w:rPr>
          <w:b/>
          <w:sz w:val="22"/>
          <w:szCs w:val="22"/>
          <w:lang w:val="bg-BG"/>
        </w:rPr>
      </w:pPr>
      <w:bookmarkStart w:id="3" w:name="_Hlk67488757"/>
      <w:r w:rsidRPr="000367E0">
        <w:rPr>
          <w:b/>
          <w:sz w:val="22"/>
          <w:szCs w:val="22"/>
          <w:lang w:val="bg-BG"/>
        </w:rPr>
        <w:t xml:space="preserve">Нови и изменени стандарти, приети от Дружеството </w:t>
      </w:r>
    </w:p>
    <w:bookmarkEnd w:id="3"/>
    <w:p w14:paraId="7B8C0086" w14:textId="77777777" w:rsidR="001B6A4E" w:rsidRPr="000367E0" w:rsidRDefault="001B6A4E" w:rsidP="00310E02">
      <w:pPr>
        <w:ind w:left="142"/>
        <w:jc w:val="both"/>
        <w:rPr>
          <w:sz w:val="22"/>
          <w:szCs w:val="22"/>
          <w:lang w:val="bg-BG"/>
        </w:rPr>
      </w:pPr>
    </w:p>
    <w:p w14:paraId="104791FD" w14:textId="0DB57192" w:rsidR="00EA0A6B" w:rsidRPr="00EA0A6B" w:rsidRDefault="00EA0A6B" w:rsidP="00EA0A6B">
      <w:pPr>
        <w:jc w:val="both"/>
        <w:rPr>
          <w:rFonts w:eastAsia="Calibri"/>
          <w:sz w:val="22"/>
          <w:szCs w:val="22"/>
          <w:lang w:val="bg-BG"/>
        </w:rPr>
      </w:pPr>
      <w:bookmarkStart w:id="4" w:name="_Toc39597140"/>
      <w:r>
        <w:rPr>
          <w:rFonts w:eastAsia="Calibri"/>
          <w:sz w:val="22"/>
          <w:szCs w:val="22"/>
          <w:lang w:val="bg-BG"/>
        </w:rPr>
        <w:t xml:space="preserve">Дружеството е </w:t>
      </w:r>
      <w:r w:rsidRPr="00EA0A6B">
        <w:rPr>
          <w:rFonts w:eastAsia="Calibri"/>
          <w:sz w:val="22"/>
          <w:szCs w:val="22"/>
          <w:lang w:val="bg-BG"/>
        </w:rPr>
        <w:t>приел</w:t>
      </w:r>
      <w:r>
        <w:rPr>
          <w:rFonts w:eastAsia="Calibri"/>
          <w:sz w:val="22"/>
          <w:szCs w:val="22"/>
          <w:lang w:val="bg-BG"/>
        </w:rPr>
        <w:t>о</w:t>
      </w:r>
      <w:r w:rsidRPr="00EA0A6B">
        <w:rPr>
          <w:rFonts w:eastAsia="Calibri"/>
          <w:sz w:val="22"/>
          <w:szCs w:val="22"/>
          <w:lang w:val="bg-BG"/>
        </w:rPr>
        <w:t xml:space="preserve"> следните нови стандарти, изменения и разяснения към МСФО, издадени от Съвета по международни счетоводни стандарти и одобрени от ЕС, които са уместни и в сила за финансовите отчети на </w:t>
      </w:r>
      <w:r w:rsidR="00036FCB">
        <w:rPr>
          <w:rFonts w:eastAsia="Calibri"/>
          <w:sz w:val="22"/>
          <w:szCs w:val="22"/>
          <w:lang w:val="bg-BG"/>
        </w:rPr>
        <w:t>Дружеството</w:t>
      </w:r>
      <w:r w:rsidR="00036FCB" w:rsidRPr="00EA0A6B">
        <w:rPr>
          <w:rFonts w:eastAsia="Calibri"/>
          <w:sz w:val="22"/>
          <w:szCs w:val="22"/>
          <w:lang w:val="bg-BG"/>
        </w:rPr>
        <w:t xml:space="preserve"> </w:t>
      </w:r>
      <w:r w:rsidRPr="00EA0A6B">
        <w:rPr>
          <w:rFonts w:eastAsia="Calibri"/>
          <w:sz w:val="22"/>
          <w:szCs w:val="22"/>
          <w:lang w:val="bg-BG"/>
        </w:rPr>
        <w:t xml:space="preserve">за годишния период, започващ на 1 януари </w:t>
      </w:r>
      <w:r w:rsidR="00036FCB" w:rsidRPr="00EA0A6B">
        <w:rPr>
          <w:rFonts w:eastAsia="Calibri"/>
          <w:sz w:val="22"/>
          <w:szCs w:val="22"/>
          <w:lang w:val="bg-BG"/>
        </w:rPr>
        <w:t>202</w:t>
      </w:r>
      <w:r w:rsidR="00036FCB">
        <w:rPr>
          <w:rFonts w:eastAsia="Calibri"/>
          <w:sz w:val="22"/>
          <w:szCs w:val="22"/>
          <w:lang w:val="bg-BG"/>
        </w:rPr>
        <w:t>2</w:t>
      </w:r>
      <w:r w:rsidR="00036FCB" w:rsidRPr="00EA0A6B">
        <w:rPr>
          <w:rFonts w:eastAsia="Calibri"/>
          <w:sz w:val="22"/>
          <w:szCs w:val="22"/>
          <w:lang w:val="bg-BG"/>
        </w:rPr>
        <w:t xml:space="preserve"> </w:t>
      </w:r>
      <w:r w:rsidRPr="00EA0A6B">
        <w:rPr>
          <w:rFonts w:eastAsia="Calibri"/>
          <w:sz w:val="22"/>
          <w:szCs w:val="22"/>
          <w:lang w:val="bg-BG"/>
        </w:rPr>
        <w:t xml:space="preserve">г., но нямат значително влияние върху финансовите резултати или позиции на </w:t>
      </w:r>
      <w:proofErr w:type="spellStart"/>
      <w:r>
        <w:rPr>
          <w:rFonts w:eastAsia="Calibri"/>
          <w:sz w:val="22"/>
          <w:szCs w:val="22"/>
          <w:lang w:val="bg-BG"/>
        </w:rPr>
        <w:t>Дружетсвото</w:t>
      </w:r>
      <w:proofErr w:type="spellEnd"/>
      <w:r w:rsidRPr="00EA0A6B">
        <w:rPr>
          <w:rFonts w:eastAsia="Calibri"/>
          <w:sz w:val="22"/>
          <w:szCs w:val="22"/>
          <w:lang w:val="bg-BG"/>
        </w:rPr>
        <w:t>:</w:t>
      </w:r>
    </w:p>
    <w:p w14:paraId="30F46714" w14:textId="77777777" w:rsidR="002056B1" w:rsidRPr="00592918" w:rsidRDefault="002056B1" w:rsidP="002056B1">
      <w:pPr>
        <w:pStyle w:val="ListParagraph"/>
        <w:numPr>
          <w:ilvl w:val="0"/>
          <w:numId w:val="20"/>
        </w:numPr>
        <w:jc w:val="both"/>
        <w:rPr>
          <w:sz w:val="22"/>
          <w:szCs w:val="22"/>
        </w:rPr>
      </w:pPr>
      <w:proofErr w:type="spellStart"/>
      <w:r w:rsidRPr="00592918">
        <w:rPr>
          <w:sz w:val="22"/>
          <w:szCs w:val="22"/>
        </w:rPr>
        <w:t>Изменения</w:t>
      </w:r>
      <w:proofErr w:type="spellEnd"/>
      <w:r w:rsidRPr="00592918">
        <w:rPr>
          <w:sz w:val="22"/>
          <w:szCs w:val="22"/>
        </w:rPr>
        <w:t xml:space="preserve"> в МСФО 3 </w:t>
      </w:r>
      <w:proofErr w:type="spellStart"/>
      <w:r w:rsidRPr="00592918">
        <w:rPr>
          <w:sz w:val="22"/>
          <w:szCs w:val="22"/>
        </w:rPr>
        <w:t>Бизнес</w:t>
      </w:r>
      <w:proofErr w:type="spellEnd"/>
      <w:r w:rsidRPr="00592918">
        <w:rPr>
          <w:sz w:val="22"/>
          <w:szCs w:val="22"/>
        </w:rPr>
        <w:t xml:space="preserve"> </w:t>
      </w:r>
      <w:proofErr w:type="spellStart"/>
      <w:r w:rsidRPr="00592918">
        <w:rPr>
          <w:sz w:val="22"/>
          <w:szCs w:val="22"/>
        </w:rPr>
        <w:t>Комбинации</w:t>
      </w:r>
      <w:proofErr w:type="spellEnd"/>
      <w:r w:rsidRPr="00592918">
        <w:rPr>
          <w:sz w:val="22"/>
          <w:szCs w:val="22"/>
        </w:rPr>
        <w:t xml:space="preserve">, МСС 16 </w:t>
      </w:r>
      <w:proofErr w:type="spellStart"/>
      <w:r w:rsidRPr="00592918">
        <w:rPr>
          <w:sz w:val="22"/>
          <w:szCs w:val="22"/>
        </w:rPr>
        <w:t>Имоти</w:t>
      </w:r>
      <w:proofErr w:type="spellEnd"/>
      <w:r w:rsidRPr="00592918">
        <w:rPr>
          <w:sz w:val="22"/>
          <w:szCs w:val="22"/>
        </w:rPr>
        <w:t xml:space="preserve">, </w:t>
      </w:r>
      <w:proofErr w:type="spellStart"/>
      <w:r w:rsidRPr="00592918">
        <w:rPr>
          <w:sz w:val="22"/>
          <w:szCs w:val="22"/>
        </w:rPr>
        <w:t>машини</w:t>
      </w:r>
      <w:proofErr w:type="spellEnd"/>
      <w:r w:rsidRPr="00592918">
        <w:rPr>
          <w:sz w:val="22"/>
          <w:szCs w:val="22"/>
        </w:rPr>
        <w:t xml:space="preserve"> и </w:t>
      </w:r>
      <w:proofErr w:type="spellStart"/>
      <w:r w:rsidRPr="00592918">
        <w:rPr>
          <w:sz w:val="22"/>
          <w:szCs w:val="22"/>
        </w:rPr>
        <w:t>съоръжения</w:t>
      </w:r>
      <w:proofErr w:type="spellEnd"/>
      <w:r w:rsidRPr="00592918">
        <w:rPr>
          <w:sz w:val="22"/>
          <w:szCs w:val="22"/>
        </w:rPr>
        <w:t xml:space="preserve">, МСС 37 </w:t>
      </w:r>
      <w:proofErr w:type="spellStart"/>
      <w:r w:rsidRPr="00592918">
        <w:rPr>
          <w:sz w:val="22"/>
          <w:szCs w:val="22"/>
        </w:rPr>
        <w:t>Провизии</w:t>
      </w:r>
      <w:proofErr w:type="spellEnd"/>
      <w:r w:rsidRPr="00592918">
        <w:rPr>
          <w:sz w:val="22"/>
          <w:szCs w:val="22"/>
        </w:rPr>
        <w:t xml:space="preserve">, </w:t>
      </w:r>
      <w:proofErr w:type="spellStart"/>
      <w:r w:rsidRPr="00592918">
        <w:rPr>
          <w:sz w:val="22"/>
          <w:szCs w:val="22"/>
        </w:rPr>
        <w:t>условни</w:t>
      </w:r>
      <w:proofErr w:type="spellEnd"/>
      <w:r w:rsidRPr="00592918">
        <w:rPr>
          <w:sz w:val="22"/>
          <w:szCs w:val="22"/>
        </w:rPr>
        <w:t xml:space="preserve"> </w:t>
      </w:r>
      <w:proofErr w:type="spellStart"/>
      <w:r w:rsidRPr="00592918">
        <w:rPr>
          <w:sz w:val="22"/>
          <w:szCs w:val="22"/>
        </w:rPr>
        <w:t>задължения</w:t>
      </w:r>
      <w:proofErr w:type="spellEnd"/>
      <w:r w:rsidRPr="00592918">
        <w:rPr>
          <w:sz w:val="22"/>
          <w:szCs w:val="22"/>
        </w:rPr>
        <w:t xml:space="preserve"> и </w:t>
      </w:r>
      <w:proofErr w:type="spellStart"/>
      <w:r w:rsidRPr="00592918">
        <w:rPr>
          <w:sz w:val="22"/>
          <w:szCs w:val="22"/>
        </w:rPr>
        <w:t>условни</w:t>
      </w:r>
      <w:proofErr w:type="spellEnd"/>
      <w:r w:rsidRPr="00592918">
        <w:rPr>
          <w:sz w:val="22"/>
          <w:szCs w:val="22"/>
        </w:rPr>
        <w:t xml:space="preserve"> </w:t>
      </w:r>
      <w:proofErr w:type="spellStart"/>
      <w:r w:rsidRPr="00592918">
        <w:rPr>
          <w:sz w:val="22"/>
          <w:szCs w:val="22"/>
        </w:rPr>
        <w:t>активи</w:t>
      </w:r>
      <w:proofErr w:type="spellEnd"/>
      <w:r w:rsidRPr="00592918">
        <w:rPr>
          <w:sz w:val="22"/>
          <w:szCs w:val="22"/>
        </w:rPr>
        <w:t xml:space="preserve"> в </w:t>
      </w:r>
      <w:proofErr w:type="spellStart"/>
      <w:r w:rsidRPr="00592918">
        <w:rPr>
          <w:sz w:val="22"/>
          <w:szCs w:val="22"/>
        </w:rPr>
        <w:t>сила</w:t>
      </w:r>
      <w:proofErr w:type="spellEnd"/>
      <w:r w:rsidRPr="00592918">
        <w:rPr>
          <w:sz w:val="22"/>
          <w:szCs w:val="22"/>
        </w:rPr>
        <w:t xml:space="preserve"> </w:t>
      </w:r>
      <w:proofErr w:type="spellStart"/>
      <w:r w:rsidRPr="00592918">
        <w:rPr>
          <w:sz w:val="22"/>
          <w:szCs w:val="22"/>
        </w:rPr>
        <w:t>от</w:t>
      </w:r>
      <w:proofErr w:type="spellEnd"/>
      <w:r w:rsidRPr="00592918">
        <w:rPr>
          <w:sz w:val="22"/>
          <w:szCs w:val="22"/>
        </w:rPr>
        <w:t xml:space="preserve"> 1 </w:t>
      </w:r>
      <w:proofErr w:type="spellStart"/>
      <w:r w:rsidRPr="00592918">
        <w:rPr>
          <w:sz w:val="22"/>
          <w:szCs w:val="22"/>
        </w:rPr>
        <w:t>януари</w:t>
      </w:r>
      <w:proofErr w:type="spellEnd"/>
      <w:r w:rsidRPr="00592918">
        <w:rPr>
          <w:sz w:val="22"/>
          <w:szCs w:val="22"/>
        </w:rPr>
        <w:t xml:space="preserve"> 2022 г., </w:t>
      </w:r>
      <w:proofErr w:type="spellStart"/>
      <w:r w:rsidRPr="00592918">
        <w:rPr>
          <w:sz w:val="22"/>
          <w:szCs w:val="22"/>
        </w:rPr>
        <w:t>приети</w:t>
      </w:r>
      <w:proofErr w:type="spellEnd"/>
      <w:r w:rsidRPr="00592918">
        <w:rPr>
          <w:sz w:val="22"/>
          <w:szCs w:val="22"/>
        </w:rPr>
        <w:t xml:space="preserve"> </w:t>
      </w:r>
      <w:proofErr w:type="spellStart"/>
      <w:r w:rsidRPr="00592918">
        <w:rPr>
          <w:sz w:val="22"/>
          <w:szCs w:val="22"/>
        </w:rPr>
        <w:t>от</w:t>
      </w:r>
      <w:proofErr w:type="spellEnd"/>
      <w:r w:rsidRPr="00592918">
        <w:rPr>
          <w:sz w:val="22"/>
          <w:szCs w:val="22"/>
        </w:rPr>
        <w:t xml:space="preserve"> ЕС</w:t>
      </w:r>
    </w:p>
    <w:p w14:paraId="2B234AA0" w14:textId="77777777" w:rsidR="002056B1" w:rsidRPr="00592918" w:rsidRDefault="002056B1" w:rsidP="002056B1">
      <w:pPr>
        <w:pStyle w:val="ListParagraph"/>
        <w:numPr>
          <w:ilvl w:val="0"/>
          <w:numId w:val="20"/>
        </w:numPr>
        <w:tabs>
          <w:tab w:val="left" w:pos="0"/>
        </w:tabs>
        <w:jc w:val="both"/>
        <w:rPr>
          <w:sz w:val="22"/>
          <w:szCs w:val="22"/>
        </w:rPr>
      </w:pPr>
      <w:proofErr w:type="spellStart"/>
      <w:r w:rsidRPr="00592918">
        <w:rPr>
          <w:sz w:val="22"/>
          <w:szCs w:val="22"/>
        </w:rPr>
        <w:t>Годишни</w:t>
      </w:r>
      <w:proofErr w:type="spellEnd"/>
      <w:r w:rsidRPr="00592918">
        <w:rPr>
          <w:sz w:val="22"/>
          <w:szCs w:val="22"/>
        </w:rPr>
        <w:t xml:space="preserve"> </w:t>
      </w:r>
      <w:proofErr w:type="spellStart"/>
      <w:r w:rsidRPr="00592918">
        <w:rPr>
          <w:sz w:val="22"/>
          <w:szCs w:val="22"/>
        </w:rPr>
        <w:t>подобрения</w:t>
      </w:r>
      <w:proofErr w:type="spellEnd"/>
      <w:r w:rsidRPr="00592918">
        <w:rPr>
          <w:sz w:val="22"/>
          <w:szCs w:val="22"/>
        </w:rPr>
        <w:t xml:space="preserve"> 2018-2020 г. в </w:t>
      </w:r>
      <w:proofErr w:type="spellStart"/>
      <w:r w:rsidRPr="00592918">
        <w:rPr>
          <w:sz w:val="22"/>
          <w:szCs w:val="22"/>
        </w:rPr>
        <w:t>сила</w:t>
      </w:r>
      <w:proofErr w:type="spellEnd"/>
      <w:r w:rsidRPr="00592918">
        <w:rPr>
          <w:sz w:val="22"/>
          <w:szCs w:val="22"/>
        </w:rPr>
        <w:t xml:space="preserve"> </w:t>
      </w:r>
      <w:proofErr w:type="spellStart"/>
      <w:r w:rsidRPr="00592918">
        <w:rPr>
          <w:sz w:val="22"/>
          <w:szCs w:val="22"/>
        </w:rPr>
        <w:t>от</w:t>
      </w:r>
      <w:proofErr w:type="spellEnd"/>
      <w:r w:rsidRPr="00592918">
        <w:rPr>
          <w:sz w:val="22"/>
          <w:szCs w:val="22"/>
        </w:rPr>
        <w:t xml:space="preserve"> 1 </w:t>
      </w:r>
      <w:proofErr w:type="spellStart"/>
      <w:r w:rsidRPr="00592918">
        <w:rPr>
          <w:sz w:val="22"/>
          <w:szCs w:val="22"/>
        </w:rPr>
        <w:t>януари</w:t>
      </w:r>
      <w:proofErr w:type="spellEnd"/>
      <w:r w:rsidRPr="00592918">
        <w:rPr>
          <w:sz w:val="22"/>
          <w:szCs w:val="22"/>
        </w:rPr>
        <w:t xml:space="preserve"> 2022 г., </w:t>
      </w:r>
      <w:proofErr w:type="spellStart"/>
      <w:r w:rsidRPr="00592918">
        <w:rPr>
          <w:sz w:val="22"/>
          <w:szCs w:val="22"/>
        </w:rPr>
        <w:t>приети</w:t>
      </w:r>
      <w:proofErr w:type="spellEnd"/>
      <w:r w:rsidRPr="00592918">
        <w:rPr>
          <w:sz w:val="22"/>
          <w:szCs w:val="22"/>
        </w:rPr>
        <w:t xml:space="preserve"> </w:t>
      </w:r>
      <w:proofErr w:type="spellStart"/>
      <w:r w:rsidRPr="00592918">
        <w:rPr>
          <w:sz w:val="22"/>
          <w:szCs w:val="22"/>
        </w:rPr>
        <w:t>от</w:t>
      </w:r>
      <w:proofErr w:type="spellEnd"/>
      <w:r w:rsidRPr="00592918">
        <w:rPr>
          <w:sz w:val="22"/>
          <w:szCs w:val="22"/>
        </w:rPr>
        <w:t xml:space="preserve"> ЕС</w:t>
      </w:r>
    </w:p>
    <w:p w14:paraId="196538B9" w14:textId="52E36919" w:rsidR="000367E0" w:rsidRDefault="000367E0">
      <w:pPr>
        <w:rPr>
          <w:rFonts w:eastAsia="Calibri"/>
          <w:b/>
          <w:sz w:val="22"/>
          <w:szCs w:val="22"/>
          <w:lang w:val="bg-BG"/>
        </w:rPr>
      </w:pPr>
      <w:r>
        <w:rPr>
          <w:rFonts w:eastAsia="Calibri"/>
          <w:b/>
          <w:sz w:val="22"/>
          <w:szCs w:val="22"/>
          <w:lang w:val="bg-BG"/>
        </w:rPr>
        <w:br w:type="page"/>
      </w:r>
    </w:p>
    <w:p w14:paraId="7943D273" w14:textId="77777777" w:rsidR="000D4D54" w:rsidRDefault="000D4D54">
      <w:pPr>
        <w:rPr>
          <w:rFonts w:eastAsia="Calibri"/>
          <w:b/>
          <w:sz w:val="22"/>
          <w:szCs w:val="22"/>
          <w:lang w:val="bg-BG"/>
        </w:rPr>
      </w:pPr>
    </w:p>
    <w:tbl>
      <w:tblPr>
        <w:tblW w:w="9782" w:type="dxa"/>
        <w:tblInd w:w="-176" w:type="dxa"/>
        <w:tblLayout w:type="fixed"/>
        <w:tblLook w:val="0000" w:firstRow="0" w:lastRow="0" w:firstColumn="0" w:lastColumn="0" w:noHBand="0" w:noVBand="0"/>
      </w:tblPr>
      <w:tblGrid>
        <w:gridCol w:w="710"/>
        <w:gridCol w:w="9072"/>
      </w:tblGrid>
      <w:tr w:rsidR="000367E0" w:rsidRPr="00D211E1" w14:paraId="3D2CC12F" w14:textId="77777777" w:rsidTr="008732DF">
        <w:trPr>
          <w:trHeight w:val="243"/>
        </w:trPr>
        <w:tc>
          <w:tcPr>
            <w:tcW w:w="710" w:type="dxa"/>
          </w:tcPr>
          <w:p w14:paraId="76C52EE9" w14:textId="77777777" w:rsidR="000367E0" w:rsidRPr="00D211E1" w:rsidRDefault="000367E0" w:rsidP="008732DF">
            <w:pPr>
              <w:jc w:val="both"/>
              <w:rPr>
                <w:b/>
                <w:sz w:val="22"/>
                <w:szCs w:val="22"/>
                <w:lang w:val="bg-BG"/>
              </w:rPr>
            </w:pPr>
            <w:bookmarkStart w:id="5" w:name="_Hlk67488857"/>
            <w:r w:rsidRPr="00D211E1">
              <w:rPr>
                <w:b/>
                <w:sz w:val="22"/>
                <w:szCs w:val="22"/>
                <w:lang w:val="bg-BG"/>
              </w:rPr>
              <w:t>1</w:t>
            </w:r>
          </w:p>
        </w:tc>
        <w:tc>
          <w:tcPr>
            <w:tcW w:w="9072" w:type="dxa"/>
          </w:tcPr>
          <w:p w14:paraId="05A59AB5" w14:textId="77777777" w:rsidR="000367E0" w:rsidRPr="00D211E1" w:rsidRDefault="000367E0" w:rsidP="008732DF">
            <w:pPr>
              <w:ind w:left="-108"/>
              <w:jc w:val="both"/>
              <w:rPr>
                <w:b/>
                <w:sz w:val="22"/>
                <w:szCs w:val="22"/>
                <w:lang w:val="bg-BG"/>
              </w:rPr>
            </w:pPr>
            <w:r w:rsidRPr="00D211E1">
              <w:rPr>
                <w:b/>
                <w:sz w:val="22"/>
                <w:szCs w:val="22"/>
                <w:lang w:val="bg-BG"/>
              </w:rPr>
              <w:t>Резюме на дейността и прилаганата счетоводна политика (продължение)</w:t>
            </w:r>
          </w:p>
        </w:tc>
      </w:tr>
    </w:tbl>
    <w:p w14:paraId="78FC0116" w14:textId="77777777" w:rsidR="000367E0" w:rsidRPr="00D211E1" w:rsidRDefault="000367E0" w:rsidP="000367E0">
      <w:pPr>
        <w:ind w:left="426"/>
        <w:jc w:val="both"/>
        <w:rPr>
          <w:sz w:val="22"/>
          <w:szCs w:val="22"/>
          <w:lang w:val="bg-BG"/>
        </w:rPr>
      </w:pPr>
    </w:p>
    <w:tbl>
      <w:tblPr>
        <w:tblW w:w="9782" w:type="dxa"/>
        <w:tblInd w:w="-176" w:type="dxa"/>
        <w:tblLayout w:type="fixed"/>
        <w:tblLook w:val="0000" w:firstRow="0" w:lastRow="0" w:firstColumn="0" w:lastColumn="0" w:noHBand="0" w:noVBand="0"/>
      </w:tblPr>
      <w:tblGrid>
        <w:gridCol w:w="710"/>
        <w:gridCol w:w="9072"/>
      </w:tblGrid>
      <w:tr w:rsidR="000367E0" w:rsidRPr="00D211E1" w14:paraId="7C3182E2" w14:textId="77777777" w:rsidTr="008732DF">
        <w:trPr>
          <w:trHeight w:val="261"/>
        </w:trPr>
        <w:tc>
          <w:tcPr>
            <w:tcW w:w="710" w:type="dxa"/>
          </w:tcPr>
          <w:p w14:paraId="76C2A119" w14:textId="77777777" w:rsidR="000367E0" w:rsidRPr="007B7D10" w:rsidRDefault="000367E0" w:rsidP="008732DF">
            <w:pPr>
              <w:pStyle w:val="Subject"/>
              <w:keepNext w:val="0"/>
              <w:keepLines w:val="0"/>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jc w:val="both"/>
              <w:rPr>
                <w:spacing w:val="-2"/>
                <w:sz w:val="22"/>
                <w:szCs w:val="22"/>
                <w:lang w:val="bg-BG"/>
              </w:rPr>
            </w:pPr>
            <w:r w:rsidRPr="007B7D10">
              <w:rPr>
                <w:spacing w:val="-2"/>
                <w:sz w:val="22"/>
                <w:szCs w:val="22"/>
                <w:lang w:val="bg-BG"/>
              </w:rPr>
              <w:t>А</w:t>
            </w:r>
          </w:p>
        </w:tc>
        <w:tc>
          <w:tcPr>
            <w:tcW w:w="9072" w:type="dxa"/>
          </w:tcPr>
          <w:p w14:paraId="23AB42E1" w14:textId="77777777" w:rsidR="000367E0" w:rsidRPr="00D211E1" w:rsidRDefault="000367E0" w:rsidP="008732DF">
            <w:pPr>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r w:rsidRPr="00713987">
              <w:rPr>
                <w:b/>
                <w:spacing w:val="-2"/>
                <w:sz w:val="22"/>
                <w:szCs w:val="22"/>
                <w:lang w:val="bg-BG"/>
              </w:rPr>
              <w:t xml:space="preserve">База за изготвяне на финансовия отчет </w:t>
            </w:r>
            <w:r w:rsidRPr="00BD0A4E">
              <w:rPr>
                <w:b/>
                <w:sz w:val="22"/>
                <w:szCs w:val="22"/>
                <w:lang w:val="bg-BG"/>
              </w:rPr>
              <w:t>(продължение)</w:t>
            </w:r>
          </w:p>
        </w:tc>
      </w:tr>
    </w:tbl>
    <w:p w14:paraId="0CFA3B64" w14:textId="77777777" w:rsidR="000367E0" w:rsidRDefault="000367E0" w:rsidP="000367E0">
      <w:pPr>
        <w:jc w:val="both"/>
        <w:rPr>
          <w:b/>
          <w:sz w:val="22"/>
          <w:szCs w:val="22"/>
          <w:lang w:val="bg-BG"/>
        </w:rPr>
      </w:pPr>
    </w:p>
    <w:p w14:paraId="3759B995" w14:textId="1C5FC884" w:rsidR="000367E0" w:rsidRPr="000367E0" w:rsidRDefault="000367E0" w:rsidP="001465CF">
      <w:pPr>
        <w:numPr>
          <w:ilvl w:val="0"/>
          <w:numId w:val="16"/>
        </w:numPr>
        <w:jc w:val="both"/>
        <w:rPr>
          <w:b/>
          <w:sz w:val="22"/>
          <w:szCs w:val="22"/>
          <w:lang w:val="bg-BG"/>
        </w:rPr>
      </w:pPr>
      <w:r w:rsidRPr="000367E0">
        <w:rPr>
          <w:b/>
          <w:sz w:val="22"/>
          <w:szCs w:val="22"/>
          <w:lang w:val="bg-BG"/>
        </w:rPr>
        <w:t xml:space="preserve">Нови и изменени стандарти, приети от Дружеството </w:t>
      </w:r>
      <w:r>
        <w:rPr>
          <w:b/>
          <w:sz w:val="22"/>
          <w:szCs w:val="22"/>
          <w:lang w:val="bg-BG"/>
        </w:rPr>
        <w:t>(продължение)</w:t>
      </w:r>
    </w:p>
    <w:bookmarkEnd w:id="4"/>
    <w:bookmarkEnd w:id="5"/>
    <w:p w14:paraId="69846478" w14:textId="1F23A1A1" w:rsidR="00EA0A6B" w:rsidRPr="006B0A74" w:rsidRDefault="00EA0A6B" w:rsidP="00EA0A6B">
      <w:pPr>
        <w:spacing w:before="120" w:after="120"/>
        <w:jc w:val="both"/>
        <w:rPr>
          <w:rFonts w:eastAsia="Calibri"/>
          <w:sz w:val="22"/>
          <w:szCs w:val="22"/>
        </w:rPr>
      </w:pPr>
      <w:proofErr w:type="spellStart"/>
      <w:r w:rsidRPr="006B0A74">
        <w:rPr>
          <w:rFonts w:eastAsia="Calibri"/>
          <w:sz w:val="22"/>
          <w:szCs w:val="22"/>
        </w:rPr>
        <w:t>Ръководството</w:t>
      </w:r>
      <w:proofErr w:type="spellEnd"/>
      <w:r w:rsidRPr="006B0A74">
        <w:rPr>
          <w:rFonts w:eastAsia="Calibri"/>
          <w:sz w:val="22"/>
          <w:szCs w:val="22"/>
        </w:rPr>
        <w:t xml:space="preserve"> </w:t>
      </w:r>
      <w:proofErr w:type="spellStart"/>
      <w:r w:rsidRPr="006B0A74">
        <w:rPr>
          <w:rFonts w:eastAsia="Calibri"/>
          <w:sz w:val="22"/>
          <w:szCs w:val="22"/>
        </w:rPr>
        <w:t>очаква</w:t>
      </w:r>
      <w:proofErr w:type="spellEnd"/>
      <w:r w:rsidRPr="006B0A74">
        <w:rPr>
          <w:rFonts w:eastAsia="Calibri"/>
          <w:sz w:val="22"/>
          <w:szCs w:val="22"/>
        </w:rPr>
        <w:t xml:space="preserve"> </w:t>
      </w:r>
      <w:proofErr w:type="spellStart"/>
      <w:r w:rsidRPr="006B0A74">
        <w:rPr>
          <w:rFonts w:eastAsia="Calibri"/>
          <w:sz w:val="22"/>
          <w:szCs w:val="22"/>
        </w:rPr>
        <w:t>всички</w:t>
      </w:r>
      <w:proofErr w:type="spellEnd"/>
      <w:r w:rsidRPr="006B0A74">
        <w:rPr>
          <w:rFonts w:eastAsia="Calibri"/>
          <w:sz w:val="22"/>
          <w:szCs w:val="22"/>
        </w:rPr>
        <w:t xml:space="preserve"> </w:t>
      </w:r>
      <w:proofErr w:type="spellStart"/>
      <w:r w:rsidRPr="006B0A74">
        <w:rPr>
          <w:rFonts w:eastAsia="Calibri"/>
          <w:sz w:val="22"/>
          <w:szCs w:val="22"/>
        </w:rPr>
        <w:t>стандарти</w:t>
      </w:r>
      <w:proofErr w:type="spellEnd"/>
      <w:r w:rsidRPr="006B0A74">
        <w:rPr>
          <w:rFonts w:eastAsia="Calibri"/>
          <w:sz w:val="22"/>
          <w:szCs w:val="22"/>
        </w:rPr>
        <w:t xml:space="preserve"> и </w:t>
      </w:r>
      <w:proofErr w:type="spellStart"/>
      <w:r w:rsidRPr="006B0A74">
        <w:rPr>
          <w:rFonts w:eastAsia="Calibri"/>
          <w:sz w:val="22"/>
          <w:szCs w:val="22"/>
        </w:rPr>
        <w:t>изменения</w:t>
      </w:r>
      <w:proofErr w:type="spellEnd"/>
      <w:r w:rsidRPr="006B0A74">
        <w:rPr>
          <w:rFonts w:eastAsia="Calibri"/>
          <w:sz w:val="22"/>
          <w:szCs w:val="22"/>
        </w:rPr>
        <w:t xml:space="preserve"> </w:t>
      </w:r>
      <w:proofErr w:type="spellStart"/>
      <w:r w:rsidRPr="006B0A74">
        <w:rPr>
          <w:rFonts w:eastAsia="Calibri"/>
          <w:sz w:val="22"/>
          <w:szCs w:val="22"/>
        </w:rPr>
        <w:t>да</w:t>
      </w:r>
      <w:proofErr w:type="spellEnd"/>
      <w:r w:rsidRPr="006B0A74">
        <w:rPr>
          <w:rFonts w:eastAsia="Calibri"/>
          <w:sz w:val="22"/>
          <w:szCs w:val="22"/>
        </w:rPr>
        <w:t xml:space="preserve"> </w:t>
      </w:r>
      <w:proofErr w:type="spellStart"/>
      <w:r w:rsidRPr="006B0A74">
        <w:rPr>
          <w:rFonts w:eastAsia="Calibri"/>
          <w:sz w:val="22"/>
          <w:szCs w:val="22"/>
        </w:rPr>
        <w:t>бъдат</w:t>
      </w:r>
      <w:proofErr w:type="spellEnd"/>
      <w:r w:rsidRPr="006B0A74">
        <w:rPr>
          <w:rFonts w:eastAsia="Calibri"/>
          <w:sz w:val="22"/>
          <w:szCs w:val="22"/>
        </w:rPr>
        <w:t xml:space="preserve"> </w:t>
      </w:r>
      <w:proofErr w:type="spellStart"/>
      <w:r w:rsidRPr="006B0A74">
        <w:rPr>
          <w:rFonts w:eastAsia="Calibri"/>
          <w:sz w:val="22"/>
          <w:szCs w:val="22"/>
        </w:rPr>
        <w:t>приети</w:t>
      </w:r>
      <w:proofErr w:type="spellEnd"/>
      <w:r w:rsidRPr="006B0A74">
        <w:rPr>
          <w:rFonts w:eastAsia="Calibri"/>
          <w:sz w:val="22"/>
          <w:szCs w:val="22"/>
        </w:rPr>
        <w:t xml:space="preserve"> в </w:t>
      </w:r>
      <w:proofErr w:type="spellStart"/>
      <w:r w:rsidRPr="006B0A74">
        <w:rPr>
          <w:rFonts w:eastAsia="Calibri"/>
          <w:sz w:val="22"/>
          <w:szCs w:val="22"/>
        </w:rPr>
        <w:t>счетоводната</w:t>
      </w:r>
      <w:proofErr w:type="spellEnd"/>
      <w:r w:rsidRPr="006B0A74">
        <w:rPr>
          <w:rFonts w:eastAsia="Calibri"/>
          <w:sz w:val="22"/>
          <w:szCs w:val="22"/>
        </w:rPr>
        <w:t xml:space="preserve"> </w:t>
      </w:r>
      <w:proofErr w:type="spellStart"/>
      <w:r w:rsidRPr="006B0A74">
        <w:rPr>
          <w:rFonts w:eastAsia="Calibri"/>
          <w:sz w:val="22"/>
          <w:szCs w:val="22"/>
        </w:rPr>
        <w:t>политика</w:t>
      </w:r>
      <w:proofErr w:type="spellEnd"/>
      <w:r w:rsidRPr="006B0A74">
        <w:rPr>
          <w:rFonts w:eastAsia="Calibri"/>
          <w:sz w:val="22"/>
          <w:szCs w:val="22"/>
        </w:rPr>
        <w:t xml:space="preserve"> </w:t>
      </w:r>
      <w:proofErr w:type="spellStart"/>
      <w:r w:rsidRPr="006B0A74">
        <w:rPr>
          <w:rFonts w:eastAsia="Calibri"/>
          <w:sz w:val="22"/>
          <w:szCs w:val="22"/>
        </w:rPr>
        <w:t>на</w:t>
      </w:r>
      <w:proofErr w:type="spellEnd"/>
      <w:r w:rsidRPr="006B0A74">
        <w:rPr>
          <w:rFonts w:eastAsia="Calibri"/>
          <w:sz w:val="22"/>
          <w:szCs w:val="22"/>
        </w:rPr>
        <w:t xml:space="preserve"> </w:t>
      </w:r>
      <w:proofErr w:type="spellStart"/>
      <w:r w:rsidRPr="006B0A74">
        <w:rPr>
          <w:rFonts w:eastAsia="Calibri"/>
          <w:sz w:val="22"/>
          <w:szCs w:val="22"/>
        </w:rPr>
        <w:t>Дружеството</w:t>
      </w:r>
      <w:proofErr w:type="spellEnd"/>
      <w:r w:rsidRPr="006B0A74">
        <w:rPr>
          <w:rFonts w:eastAsia="Calibri"/>
          <w:sz w:val="22"/>
          <w:szCs w:val="22"/>
        </w:rPr>
        <w:t xml:space="preserve"> </w:t>
      </w:r>
      <w:proofErr w:type="spellStart"/>
      <w:r w:rsidRPr="006B0A74">
        <w:rPr>
          <w:rFonts w:eastAsia="Calibri"/>
          <w:sz w:val="22"/>
          <w:szCs w:val="22"/>
        </w:rPr>
        <w:t>през</w:t>
      </w:r>
      <w:proofErr w:type="spellEnd"/>
      <w:r w:rsidRPr="006B0A74">
        <w:rPr>
          <w:rFonts w:eastAsia="Calibri"/>
          <w:sz w:val="22"/>
          <w:szCs w:val="22"/>
        </w:rPr>
        <w:t xml:space="preserve"> </w:t>
      </w:r>
      <w:proofErr w:type="spellStart"/>
      <w:r w:rsidRPr="006B0A74">
        <w:rPr>
          <w:rFonts w:eastAsia="Calibri"/>
          <w:sz w:val="22"/>
          <w:szCs w:val="22"/>
        </w:rPr>
        <w:t>първия</w:t>
      </w:r>
      <w:proofErr w:type="spellEnd"/>
      <w:r w:rsidRPr="006B0A74">
        <w:rPr>
          <w:rFonts w:eastAsia="Calibri"/>
          <w:sz w:val="22"/>
          <w:szCs w:val="22"/>
        </w:rPr>
        <w:t xml:space="preserve"> </w:t>
      </w:r>
      <w:proofErr w:type="spellStart"/>
      <w:r w:rsidRPr="006B0A74">
        <w:rPr>
          <w:rFonts w:eastAsia="Calibri"/>
          <w:sz w:val="22"/>
          <w:szCs w:val="22"/>
        </w:rPr>
        <w:t>период</w:t>
      </w:r>
      <w:proofErr w:type="spellEnd"/>
      <w:r w:rsidRPr="006B0A74">
        <w:rPr>
          <w:rFonts w:eastAsia="Calibri"/>
          <w:sz w:val="22"/>
          <w:szCs w:val="22"/>
        </w:rPr>
        <w:t xml:space="preserve">, </w:t>
      </w:r>
      <w:proofErr w:type="spellStart"/>
      <w:r w:rsidRPr="006B0A74">
        <w:rPr>
          <w:rFonts w:eastAsia="Calibri"/>
          <w:sz w:val="22"/>
          <w:szCs w:val="22"/>
        </w:rPr>
        <w:t>започващ</w:t>
      </w:r>
      <w:proofErr w:type="spellEnd"/>
      <w:r w:rsidRPr="006B0A74">
        <w:rPr>
          <w:rFonts w:eastAsia="Calibri"/>
          <w:sz w:val="22"/>
          <w:szCs w:val="22"/>
        </w:rPr>
        <w:t xml:space="preserve"> </w:t>
      </w:r>
      <w:proofErr w:type="spellStart"/>
      <w:r w:rsidRPr="006B0A74">
        <w:rPr>
          <w:rFonts w:eastAsia="Calibri"/>
          <w:sz w:val="22"/>
          <w:szCs w:val="22"/>
        </w:rPr>
        <w:t>след</w:t>
      </w:r>
      <w:proofErr w:type="spellEnd"/>
      <w:r w:rsidRPr="006B0A74">
        <w:rPr>
          <w:rFonts w:eastAsia="Calibri"/>
          <w:sz w:val="22"/>
          <w:szCs w:val="22"/>
        </w:rPr>
        <w:t xml:space="preserve"> </w:t>
      </w:r>
      <w:proofErr w:type="spellStart"/>
      <w:r w:rsidRPr="006B0A74">
        <w:rPr>
          <w:rFonts w:eastAsia="Calibri"/>
          <w:sz w:val="22"/>
          <w:szCs w:val="22"/>
        </w:rPr>
        <w:t>датата</w:t>
      </w:r>
      <w:proofErr w:type="spellEnd"/>
      <w:r w:rsidRPr="006B0A74">
        <w:rPr>
          <w:rFonts w:eastAsia="Calibri"/>
          <w:sz w:val="22"/>
          <w:szCs w:val="22"/>
        </w:rPr>
        <w:t xml:space="preserve"> </w:t>
      </w:r>
      <w:proofErr w:type="spellStart"/>
      <w:r w:rsidRPr="006B0A74">
        <w:rPr>
          <w:rFonts w:eastAsia="Calibri"/>
          <w:sz w:val="22"/>
          <w:szCs w:val="22"/>
        </w:rPr>
        <w:t>на</w:t>
      </w:r>
      <w:proofErr w:type="spellEnd"/>
      <w:r w:rsidRPr="006B0A74">
        <w:rPr>
          <w:rFonts w:eastAsia="Calibri"/>
          <w:sz w:val="22"/>
          <w:szCs w:val="22"/>
        </w:rPr>
        <w:t xml:space="preserve"> </w:t>
      </w:r>
      <w:proofErr w:type="spellStart"/>
      <w:r w:rsidRPr="006B0A74">
        <w:rPr>
          <w:rFonts w:eastAsia="Calibri"/>
          <w:sz w:val="22"/>
          <w:szCs w:val="22"/>
        </w:rPr>
        <w:t>влизането</w:t>
      </w:r>
      <w:proofErr w:type="spellEnd"/>
      <w:r w:rsidRPr="006B0A74">
        <w:rPr>
          <w:rFonts w:eastAsia="Calibri"/>
          <w:sz w:val="22"/>
          <w:szCs w:val="22"/>
        </w:rPr>
        <w:t xml:space="preserve"> </w:t>
      </w:r>
      <w:proofErr w:type="spellStart"/>
      <w:r w:rsidRPr="006B0A74">
        <w:rPr>
          <w:rFonts w:eastAsia="Calibri"/>
          <w:sz w:val="22"/>
          <w:szCs w:val="22"/>
        </w:rPr>
        <w:t>им</w:t>
      </w:r>
      <w:proofErr w:type="spellEnd"/>
      <w:r w:rsidRPr="006B0A74">
        <w:rPr>
          <w:rFonts w:eastAsia="Calibri"/>
          <w:sz w:val="22"/>
          <w:szCs w:val="22"/>
        </w:rPr>
        <w:t xml:space="preserve"> в </w:t>
      </w:r>
      <w:proofErr w:type="spellStart"/>
      <w:r w:rsidRPr="006B0A74">
        <w:rPr>
          <w:rFonts w:eastAsia="Calibri"/>
          <w:sz w:val="22"/>
          <w:szCs w:val="22"/>
        </w:rPr>
        <w:t>сила</w:t>
      </w:r>
      <w:proofErr w:type="spellEnd"/>
      <w:r w:rsidRPr="006B0A74">
        <w:rPr>
          <w:rFonts w:eastAsia="Calibri"/>
          <w:sz w:val="22"/>
          <w:szCs w:val="22"/>
        </w:rPr>
        <w:t xml:space="preserve">. </w:t>
      </w:r>
      <w:proofErr w:type="spellStart"/>
      <w:r w:rsidRPr="006B0A74">
        <w:rPr>
          <w:rFonts w:eastAsia="Calibri"/>
          <w:sz w:val="22"/>
          <w:szCs w:val="22"/>
        </w:rPr>
        <w:t>По-долу</w:t>
      </w:r>
      <w:proofErr w:type="spellEnd"/>
      <w:r w:rsidRPr="006B0A74">
        <w:rPr>
          <w:rFonts w:eastAsia="Calibri"/>
          <w:sz w:val="22"/>
          <w:szCs w:val="22"/>
        </w:rPr>
        <w:t xml:space="preserve"> е </w:t>
      </w:r>
      <w:proofErr w:type="spellStart"/>
      <w:r w:rsidRPr="006B0A74">
        <w:rPr>
          <w:rFonts w:eastAsia="Calibri"/>
          <w:sz w:val="22"/>
          <w:szCs w:val="22"/>
        </w:rPr>
        <w:t>даден</w:t>
      </w:r>
      <w:proofErr w:type="spellEnd"/>
      <w:r w:rsidRPr="006B0A74">
        <w:rPr>
          <w:rFonts w:eastAsia="Calibri"/>
          <w:sz w:val="22"/>
          <w:szCs w:val="22"/>
        </w:rPr>
        <w:t xml:space="preserve"> </w:t>
      </w:r>
      <w:proofErr w:type="spellStart"/>
      <w:r w:rsidRPr="006B0A74">
        <w:rPr>
          <w:rFonts w:eastAsia="Calibri"/>
          <w:sz w:val="22"/>
          <w:szCs w:val="22"/>
        </w:rPr>
        <w:t>списък</w:t>
      </w:r>
      <w:proofErr w:type="spellEnd"/>
      <w:r w:rsidRPr="006B0A74">
        <w:rPr>
          <w:rFonts w:eastAsia="Calibri"/>
          <w:sz w:val="22"/>
          <w:szCs w:val="22"/>
        </w:rPr>
        <w:t xml:space="preserve"> с </w:t>
      </w:r>
      <w:proofErr w:type="spellStart"/>
      <w:r w:rsidRPr="006B0A74">
        <w:rPr>
          <w:rFonts w:eastAsia="Calibri"/>
          <w:sz w:val="22"/>
          <w:szCs w:val="22"/>
        </w:rPr>
        <w:t>промените</w:t>
      </w:r>
      <w:proofErr w:type="spellEnd"/>
      <w:r w:rsidRPr="006B0A74">
        <w:rPr>
          <w:rFonts w:eastAsia="Calibri"/>
          <w:sz w:val="22"/>
          <w:szCs w:val="22"/>
        </w:rPr>
        <w:t xml:space="preserve"> в </w:t>
      </w:r>
      <w:proofErr w:type="spellStart"/>
      <w:r w:rsidRPr="006B0A74">
        <w:rPr>
          <w:rFonts w:eastAsia="Calibri"/>
          <w:sz w:val="22"/>
          <w:szCs w:val="22"/>
        </w:rPr>
        <w:t>стандартите</w:t>
      </w:r>
      <w:proofErr w:type="spellEnd"/>
      <w:r w:rsidRPr="006B0A74">
        <w:rPr>
          <w:rFonts w:eastAsia="Calibri"/>
          <w:sz w:val="22"/>
          <w:szCs w:val="22"/>
        </w:rPr>
        <w:t>:</w:t>
      </w:r>
    </w:p>
    <w:p w14:paraId="28FCFF5A" w14:textId="77777777" w:rsidR="00681466" w:rsidRPr="006B0A74" w:rsidRDefault="00681466" w:rsidP="006B0A74">
      <w:pPr>
        <w:tabs>
          <w:tab w:val="left" w:pos="0"/>
        </w:tabs>
        <w:jc w:val="both"/>
        <w:rPr>
          <w:b/>
          <w:bCs/>
          <w:sz w:val="22"/>
          <w:szCs w:val="22"/>
        </w:rPr>
      </w:pPr>
      <w:proofErr w:type="spellStart"/>
      <w:r w:rsidRPr="006B0A74">
        <w:rPr>
          <w:b/>
          <w:bCs/>
          <w:sz w:val="22"/>
          <w:szCs w:val="22"/>
        </w:rPr>
        <w:t>Изменения</w:t>
      </w:r>
      <w:proofErr w:type="spellEnd"/>
      <w:r w:rsidRPr="006B0A74">
        <w:rPr>
          <w:b/>
          <w:bCs/>
          <w:sz w:val="22"/>
          <w:szCs w:val="22"/>
        </w:rPr>
        <w:t xml:space="preserve"> в МСС 12 </w:t>
      </w:r>
      <w:proofErr w:type="spellStart"/>
      <w:r w:rsidRPr="006B0A74">
        <w:rPr>
          <w:b/>
          <w:bCs/>
          <w:sz w:val="22"/>
          <w:szCs w:val="22"/>
        </w:rPr>
        <w:t>Данъци</w:t>
      </w:r>
      <w:proofErr w:type="spellEnd"/>
      <w:r w:rsidRPr="006B0A74">
        <w:rPr>
          <w:b/>
          <w:bCs/>
          <w:sz w:val="22"/>
          <w:szCs w:val="22"/>
        </w:rPr>
        <w:t xml:space="preserve"> </w:t>
      </w:r>
      <w:proofErr w:type="spellStart"/>
      <w:r w:rsidRPr="006B0A74">
        <w:rPr>
          <w:b/>
          <w:bCs/>
          <w:sz w:val="22"/>
          <w:szCs w:val="22"/>
        </w:rPr>
        <w:t>върху</w:t>
      </w:r>
      <w:proofErr w:type="spellEnd"/>
      <w:r w:rsidRPr="006B0A74">
        <w:rPr>
          <w:b/>
          <w:bCs/>
          <w:sz w:val="22"/>
          <w:szCs w:val="22"/>
        </w:rPr>
        <w:t xml:space="preserve"> </w:t>
      </w:r>
      <w:proofErr w:type="spellStart"/>
      <w:r w:rsidRPr="006B0A74">
        <w:rPr>
          <w:b/>
          <w:bCs/>
          <w:sz w:val="22"/>
          <w:szCs w:val="22"/>
        </w:rPr>
        <w:t>дохода</w:t>
      </w:r>
      <w:proofErr w:type="spellEnd"/>
      <w:r w:rsidRPr="006B0A74">
        <w:rPr>
          <w:b/>
          <w:bCs/>
          <w:sz w:val="22"/>
          <w:szCs w:val="22"/>
        </w:rPr>
        <w:t xml:space="preserve">: </w:t>
      </w:r>
      <w:proofErr w:type="spellStart"/>
      <w:r w:rsidRPr="006B0A74">
        <w:rPr>
          <w:b/>
          <w:bCs/>
          <w:sz w:val="22"/>
          <w:szCs w:val="22"/>
        </w:rPr>
        <w:t>Отсрочените</w:t>
      </w:r>
      <w:proofErr w:type="spellEnd"/>
      <w:r w:rsidRPr="006B0A74">
        <w:rPr>
          <w:b/>
          <w:bCs/>
          <w:sz w:val="22"/>
          <w:szCs w:val="22"/>
        </w:rPr>
        <w:t xml:space="preserve"> </w:t>
      </w:r>
      <w:proofErr w:type="spellStart"/>
      <w:r w:rsidRPr="006B0A74">
        <w:rPr>
          <w:b/>
          <w:bCs/>
          <w:sz w:val="22"/>
          <w:szCs w:val="22"/>
        </w:rPr>
        <w:t>данъци</w:t>
      </w:r>
      <w:proofErr w:type="spellEnd"/>
      <w:r w:rsidRPr="006B0A74">
        <w:rPr>
          <w:b/>
          <w:bCs/>
          <w:sz w:val="22"/>
          <w:szCs w:val="22"/>
        </w:rPr>
        <w:t xml:space="preserve"> </w:t>
      </w:r>
      <w:proofErr w:type="spellStart"/>
      <w:r w:rsidRPr="006B0A74">
        <w:rPr>
          <w:b/>
          <w:bCs/>
          <w:sz w:val="22"/>
          <w:szCs w:val="22"/>
        </w:rPr>
        <w:t>свързани</w:t>
      </w:r>
      <w:proofErr w:type="spellEnd"/>
      <w:r w:rsidRPr="006B0A74">
        <w:rPr>
          <w:b/>
          <w:bCs/>
          <w:sz w:val="22"/>
          <w:szCs w:val="22"/>
        </w:rPr>
        <w:t xml:space="preserve"> с </w:t>
      </w:r>
      <w:proofErr w:type="spellStart"/>
      <w:r w:rsidRPr="006B0A74">
        <w:rPr>
          <w:b/>
          <w:bCs/>
          <w:sz w:val="22"/>
          <w:szCs w:val="22"/>
        </w:rPr>
        <w:t>активи</w:t>
      </w:r>
      <w:proofErr w:type="spellEnd"/>
      <w:r w:rsidRPr="006B0A74">
        <w:rPr>
          <w:b/>
          <w:bCs/>
          <w:sz w:val="22"/>
          <w:szCs w:val="22"/>
        </w:rPr>
        <w:t xml:space="preserve"> и </w:t>
      </w:r>
      <w:proofErr w:type="spellStart"/>
      <w:r w:rsidRPr="006B0A74">
        <w:rPr>
          <w:b/>
          <w:bCs/>
          <w:sz w:val="22"/>
          <w:szCs w:val="22"/>
        </w:rPr>
        <w:t>пасиви</w:t>
      </w:r>
      <w:proofErr w:type="spellEnd"/>
      <w:r w:rsidRPr="006B0A74">
        <w:rPr>
          <w:b/>
          <w:bCs/>
          <w:sz w:val="22"/>
          <w:szCs w:val="22"/>
        </w:rPr>
        <w:t xml:space="preserve">, </w:t>
      </w:r>
      <w:proofErr w:type="spellStart"/>
      <w:r w:rsidRPr="006B0A74">
        <w:rPr>
          <w:b/>
          <w:bCs/>
          <w:sz w:val="22"/>
          <w:szCs w:val="22"/>
        </w:rPr>
        <w:t>произтичащи</w:t>
      </w:r>
      <w:proofErr w:type="spellEnd"/>
      <w:r w:rsidRPr="006B0A74">
        <w:rPr>
          <w:b/>
          <w:bCs/>
          <w:sz w:val="22"/>
          <w:szCs w:val="22"/>
        </w:rPr>
        <w:t xml:space="preserve"> </w:t>
      </w:r>
      <w:proofErr w:type="spellStart"/>
      <w:r w:rsidRPr="006B0A74">
        <w:rPr>
          <w:b/>
          <w:bCs/>
          <w:sz w:val="22"/>
          <w:szCs w:val="22"/>
        </w:rPr>
        <w:t>от</w:t>
      </w:r>
      <w:proofErr w:type="spellEnd"/>
      <w:r w:rsidRPr="006B0A74">
        <w:rPr>
          <w:b/>
          <w:bCs/>
          <w:sz w:val="22"/>
          <w:szCs w:val="22"/>
        </w:rPr>
        <w:t xml:space="preserve"> </w:t>
      </w:r>
      <w:proofErr w:type="spellStart"/>
      <w:r w:rsidRPr="006B0A74">
        <w:rPr>
          <w:b/>
          <w:bCs/>
          <w:sz w:val="22"/>
          <w:szCs w:val="22"/>
        </w:rPr>
        <w:t>единични</w:t>
      </w:r>
      <w:proofErr w:type="spellEnd"/>
      <w:r w:rsidRPr="006B0A74">
        <w:rPr>
          <w:b/>
          <w:bCs/>
          <w:sz w:val="22"/>
          <w:szCs w:val="22"/>
        </w:rPr>
        <w:t xml:space="preserve"> </w:t>
      </w:r>
      <w:proofErr w:type="spellStart"/>
      <w:r w:rsidRPr="006B0A74">
        <w:rPr>
          <w:b/>
          <w:bCs/>
          <w:sz w:val="22"/>
          <w:szCs w:val="22"/>
        </w:rPr>
        <w:t>транзакции</w:t>
      </w:r>
      <w:proofErr w:type="spellEnd"/>
      <w:r w:rsidRPr="006B0A74">
        <w:rPr>
          <w:b/>
          <w:bCs/>
          <w:sz w:val="22"/>
          <w:szCs w:val="22"/>
        </w:rPr>
        <w:t xml:space="preserve"> в </w:t>
      </w:r>
      <w:proofErr w:type="spellStart"/>
      <w:r w:rsidRPr="006B0A74">
        <w:rPr>
          <w:b/>
          <w:bCs/>
          <w:sz w:val="22"/>
          <w:szCs w:val="22"/>
        </w:rPr>
        <w:t>сила</w:t>
      </w:r>
      <w:proofErr w:type="spellEnd"/>
      <w:r w:rsidRPr="006B0A74">
        <w:rPr>
          <w:b/>
          <w:bCs/>
          <w:sz w:val="22"/>
          <w:szCs w:val="22"/>
        </w:rPr>
        <w:t xml:space="preserve"> </w:t>
      </w:r>
      <w:proofErr w:type="spellStart"/>
      <w:r w:rsidRPr="006B0A74">
        <w:rPr>
          <w:b/>
          <w:bCs/>
          <w:sz w:val="22"/>
          <w:szCs w:val="22"/>
        </w:rPr>
        <w:t>от</w:t>
      </w:r>
      <w:proofErr w:type="spellEnd"/>
      <w:r w:rsidRPr="006B0A74">
        <w:rPr>
          <w:b/>
          <w:bCs/>
          <w:sz w:val="22"/>
          <w:szCs w:val="22"/>
        </w:rPr>
        <w:t xml:space="preserve"> 1 </w:t>
      </w:r>
      <w:proofErr w:type="spellStart"/>
      <w:r w:rsidRPr="006B0A74">
        <w:rPr>
          <w:b/>
          <w:bCs/>
          <w:sz w:val="22"/>
          <w:szCs w:val="22"/>
        </w:rPr>
        <w:t>януари</w:t>
      </w:r>
      <w:proofErr w:type="spellEnd"/>
      <w:r w:rsidRPr="006B0A74">
        <w:rPr>
          <w:b/>
          <w:bCs/>
          <w:sz w:val="22"/>
          <w:szCs w:val="22"/>
        </w:rPr>
        <w:t xml:space="preserve"> 2023 г., </w:t>
      </w:r>
      <w:proofErr w:type="spellStart"/>
      <w:r w:rsidRPr="006B0A74">
        <w:rPr>
          <w:b/>
          <w:bCs/>
          <w:sz w:val="22"/>
          <w:szCs w:val="22"/>
        </w:rPr>
        <w:t>прието</w:t>
      </w:r>
      <w:proofErr w:type="spellEnd"/>
      <w:r w:rsidRPr="006B0A74">
        <w:rPr>
          <w:b/>
          <w:bCs/>
          <w:sz w:val="22"/>
          <w:szCs w:val="22"/>
        </w:rPr>
        <w:t xml:space="preserve"> </w:t>
      </w:r>
      <w:proofErr w:type="spellStart"/>
      <w:r w:rsidRPr="006B0A74">
        <w:rPr>
          <w:b/>
          <w:bCs/>
          <w:sz w:val="22"/>
          <w:szCs w:val="22"/>
        </w:rPr>
        <w:t>от</w:t>
      </w:r>
      <w:proofErr w:type="spellEnd"/>
      <w:r w:rsidRPr="006B0A74">
        <w:rPr>
          <w:b/>
          <w:bCs/>
          <w:sz w:val="22"/>
          <w:szCs w:val="22"/>
        </w:rPr>
        <w:t xml:space="preserve"> ЕС</w:t>
      </w:r>
    </w:p>
    <w:p w14:paraId="2855C96F" w14:textId="62C782E9" w:rsidR="00681466" w:rsidRPr="006B0A74" w:rsidRDefault="00681466" w:rsidP="006B0A74">
      <w:pPr>
        <w:autoSpaceDE w:val="0"/>
        <w:autoSpaceDN w:val="0"/>
        <w:adjustRightInd w:val="0"/>
        <w:jc w:val="both"/>
        <w:rPr>
          <w:sz w:val="22"/>
          <w:szCs w:val="22"/>
        </w:rPr>
      </w:pPr>
      <w:proofErr w:type="spellStart"/>
      <w:r w:rsidRPr="006B0A74">
        <w:rPr>
          <w:sz w:val="22"/>
          <w:szCs w:val="22"/>
        </w:rPr>
        <w:t>Предприятието</w:t>
      </w:r>
      <w:proofErr w:type="spellEnd"/>
      <w:r w:rsidRPr="006B0A74">
        <w:rPr>
          <w:sz w:val="22"/>
          <w:szCs w:val="22"/>
        </w:rPr>
        <w:t xml:space="preserve"> </w:t>
      </w:r>
      <w:proofErr w:type="spellStart"/>
      <w:r w:rsidRPr="006B0A74">
        <w:rPr>
          <w:sz w:val="22"/>
          <w:szCs w:val="22"/>
        </w:rPr>
        <w:t>трябва</w:t>
      </w:r>
      <w:proofErr w:type="spellEnd"/>
      <w:r w:rsidRPr="006B0A74">
        <w:rPr>
          <w:sz w:val="22"/>
          <w:szCs w:val="22"/>
        </w:rPr>
        <w:t xml:space="preserve"> </w:t>
      </w:r>
      <w:proofErr w:type="spellStart"/>
      <w:r w:rsidRPr="006B0A74">
        <w:rPr>
          <w:sz w:val="22"/>
          <w:szCs w:val="22"/>
        </w:rPr>
        <w:t>да</w:t>
      </w:r>
      <w:proofErr w:type="spellEnd"/>
      <w:r w:rsidRPr="006B0A74">
        <w:rPr>
          <w:sz w:val="22"/>
          <w:szCs w:val="22"/>
        </w:rPr>
        <w:t xml:space="preserve"> </w:t>
      </w:r>
      <w:proofErr w:type="spellStart"/>
      <w:r w:rsidRPr="006B0A74">
        <w:rPr>
          <w:sz w:val="22"/>
          <w:szCs w:val="22"/>
        </w:rPr>
        <w:t>прилага</w:t>
      </w:r>
      <w:proofErr w:type="spellEnd"/>
      <w:r w:rsidRPr="006B0A74">
        <w:rPr>
          <w:sz w:val="22"/>
          <w:szCs w:val="22"/>
        </w:rPr>
        <w:t xml:space="preserve"> </w:t>
      </w:r>
      <w:proofErr w:type="spellStart"/>
      <w:r w:rsidRPr="006B0A74">
        <w:rPr>
          <w:sz w:val="22"/>
          <w:szCs w:val="22"/>
        </w:rPr>
        <w:t>измененията</w:t>
      </w:r>
      <w:proofErr w:type="spellEnd"/>
      <w:r w:rsidRPr="006B0A74">
        <w:rPr>
          <w:sz w:val="22"/>
          <w:szCs w:val="22"/>
        </w:rPr>
        <w:t xml:space="preserve"> в </w:t>
      </w:r>
      <w:proofErr w:type="spellStart"/>
      <w:r w:rsidRPr="006B0A74">
        <w:rPr>
          <w:sz w:val="22"/>
          <w:szCs w:val="22"/>
        </w:rPr>
        <w:t>стандарта</w:t>
      </w:r>
      <w:proofErr w:type="spellEnd"/>
      <w:r w:rsidRPr="006B0A74">
        <w:rPr>
          <w:sz w:val="22"/>
          <w:szCs w:val="22"/>
        </w:rPr>
        <w:t xml:space="preserve"> </w:t>
      </w:r>
      <w:proofErr w:type="spellStart"/>
      <w:r w:rsidRPr="006B0A74">
        <w:rPr>
          <w:sz w:val="22"/>
          <w:szCs w:val="22"/>
        </w:rPr>
        <w:t>за</w:t>
      </w:r>
      <w:proofErr w:type="spellEnd"/>
      <w:r w:rsidRPr="006B0A74">
        <w:rPr>
          <w:sz w:val="22"/>
          <w:szCs w:val="22"/>
        </w:rPr>
        <w:t xml:space="preserve"> </w:t>
      </w:r>
      <w:proofErr w:type="spellStart"/>
      <w:r w:rsidRPr="006B0A74">
        <w:rPr>
          <w:sz w:val="22"/>
          <w:szCs w:val="22"/>
        </w:rPr>
        <w:t>транзакциите</w:t>
      </w:r>
      <w:proofErr w:type="spellEnd"/>
      <w:r w:rsidRPr="006B0A74">
        <w:rPr>
          <w:sz w:val="22"/>
          <w:szCs w:val="22"/>
        </w:rPr>
        <w:t xml:space="preserve">, </w:t>
      </w:r>
      <w:proofErr w:type="spellStart"/>
      <w:r w:rsidRPr="006B0A74">
        <w:rPr>
          <w:sz w:val="22"/>
          <w:szCs w:val="22"/>
        </w:rPr>
        <w:t>които</w:t>
      </w:r>
      <w:proofErr w:type="spellEnd"/>
      <w:r w:rsidRPr="006B0A74">
        <w:rPr>
          <w:sz w:val="22"/>
          <w:szCs w:val="22"/>
        </w:rPr>
        <w:t xml:space="preserve"> </w:t>
      </w:r>
      <w:proofErr w:type="spellStart"/>
      <w:r w:rsidRPr="006B0A74">
        <w:rPr>
          <w:sz w:val="22"/>
          <w:szCs w:val="22"/>
        </w:rPr>
        <w:t>възникват</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или</w:t>
      </w:r>
      <w:proofErr w:type="spellEnd"/>
      <w:r w:rsidRPr="006B0A74">
        <w:rPr>
          <w:sz w:val="22"/>
          <w:szCs w:val="22"/>
        </w:rPr>
        <w:t xml:space="preserve"> </w:t>
      </w:r>
      <w:proofErr w:type="spellStart"/>
      <w:r w:rsidRPr="006B0A74">
        <w:rPr>
          <w:sz w:val="22"/>
          <w:szCs w:val="22"/>
        </w:rPr>
        <w:t>след</w:t>
      </w:r>
      <w:proofErr w:type="spellEnd"/>
      <w:r w:rsidRPr="006B0A74">
        <w:rPr>
          <w:sz w:val="22"/>
          <w:szCs w:val="22"/>
        </w:rPr>
        <w:t xml:space="preserve"> </w:t>
      </w:r>
      <w:proofErr w:type="spellStart"/>
      <w:r w:rsidRPr="006B0A74">
        <w:rPr>
          <w:sz w:val="22"/>
          <w:szCs w:val="22"/>
        </w:rPr>
        <w:t>началото</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най-скорошния</w:t>
      </w:r>
      <w:proofErr w:type="spellEnd"/>
      <w:r w:rsidRPr="006B0A74">
        <w:rPr>
          <w:sz w:val="22"/>
          <w:szCs w:val="22"/>
        </w:rPr>
        <w:t xml:space="preserve"> </w:t>
      </w:r>
      <w:proofErr w:type="spellStart"/>
      <w:r w:rsidRPr="006B0A74">
        <w:rPr>
          <w:sz w:val="22"/>
          <w:szCs w:val="22"/>
        </w:rPr>
        <w:t>представен</w:t>
      </w:r>
      <w:proofErr w:type="spellEnd"/>
      <w:r w:rsidRPr="006B0A74">
        <w:rPr>
          <w:sz w:val="22"/>
          <w:szCs w:val="22"/>
        </w:rPr>
        <w:t xml:space="preserve"> </w:t>
      </w:r>
      <w:proofErr w:type="spellStart"/>
      <w:r w:rsidRPr="006B0A74">
        <w:rPr>
          <w:sz w:val="22"/>
          <w:szCs w:val="22"/>
        </w:rPr>
        <w:t>сравнителен</w:t>
      </w:r>
      <w:proofErr w:type="spellEnd"/>
      <w:r w:rsidRPr="006B0A74">
        <w:rPr>
          <w:sz w:val="22"/>
          <w:szCs w:val="22"/>
        </w:rPr>
        <w:t xml:space="preserve"> </w:t>
      </w:r>
      <w:proofErr w:type="spellStart"/>
      <w:r w:rsidRPr="006B0A74">
        <w:rPr>
          <w:sz w:val="22"/>
          <w:szCs w:val="22"/>
        </w:rPr>
        <w:t>период</w:t>
      </w:r>
      <w:proofErr w:type="spellEnd"/>
      <w:r w:rsidRPr="006B0A74">
        <w:rPr>
          <w:sz w:val="22"/>
          <w:szCs w:val="22"/>
        </w:rPr>
        <w:t xml:space="preserve">. </w:t>
      </w:r>
      <w:proofErr w:type="spellStart"/>
      <w:r w:rsidRPr="006B0A74">
        <w:rPr>
          <w:sz w:val="22"/>
          <w:szCs w:val="22"/>
        </w:rPr>
        <w:t>Също</w:t>
      </w:r>
      <w:proofErr w:type="spellEnd"/>
      <w:r w:rsidRPr="006B0A74">
        <w:rPr>
          <w:sz w:val="22"/>
          <w:szCs w:val="22"/>
        </w:rPr>
        <w:t xml:space="preserve"> </w:t>
      </w:r>
      <w:proofErr w:type="spellStart"/>
      <w:r w:rsidRPr="006B0A74">
        <w:rPr>
          <w:sz w:val="22"/>
          <w:szCs w:val="22"/>
        </w:rPr>
        <w:t>така</w:t>
      </w:r>
      <w:proofErr w:type="spellEnd"/>
      <w:r w:rsidRPr="006B0A74">
        <w:rPr>
          <w:sz w:val="22"/>
          <w:szCs w:val="22"/>
        </w:rPr>
        <w:t xml:space="preserve"> </w:t>
      </w:r>
      <w:proofErr w:type="spellStart"/>
      <w:r w:rsidRPr="006B0A74">
        <w:rPr>
          <w:sz w:val="22"/>
          <w:szCs w:val="22"/>
        </w:rPr>
        <w:t>Дружеството</w:t>
      </w:r>
      <w:proofErr w:type="spellEnd"/>
      <w:r w:rsidRPr="006B0A74">
        <w:rPr>
          <w:sz w:val="22"/>
          <w:szCs w:val="22"/>
        </w:rPr>
        <w:t xml:space="preserve"> </w:t>
      </w:r>
      <w:proofErr w:type="spellStart"/>
      <w:r w:rsidRPr="006B0A74">
        <w:rPr>
          <w:sz w:val="22"/>
          <w:szCs w:val="22"/>
        </w:rPr>
        <w:t>следва</w:t>
      </w:r>
      <w:proofErr w:type="spellEnd"/>
      <w:r w:rsidRPr="006B0A74">
        <w:rPr>
          <w:sz w:val="22"/>
          <w:szCs w:val="22"/>
        </w:rPr>
        <w:t xml:space="preserve"> </w:t>
      </w:r>
      <w:proofErr w:type="spellStart"/>
      <w:r w:rsidRPr="006B0A74">
        <w:rPr>
          <w:sz w:val="22"/>
          <w:szCs w:val="22"/>
        </w:rPr>
        <w:t>да</w:t>
      </w:r>
      <w:proofErr w:type="spellEnd"/>
      <w:r w:rsidRPr="006B0A74">
        <w:rPr>
          <w:sz w:val="22"/>
          <w:szCs w:val="22"/>
        </w:rPr>
        <w:t xml:space="preserve"> </w:t>
      </w:r>
      <w:proofErr w:type="spellStart"/>
      <w:r w:rsidRPr="006B0A74">
        <w:rPr>
          <w:sz w:val="22"/>
          <w:szCs w:val="22"/>
        </w:rPr>
        <w:t>признава</w:t>
      </w:r>
      <w:proofErr w:type="spellEnd"/>
      <w:r w:rsidRPr="006B0A74">
        <w:rPr>
          <w:sz w:val="22"/>
          <w:szCs w:val="22"/>
        </w:rPr>
        <w:t xml:space="preserve"> в </w:t>
      </w:r>
      <w:proofErr w:type="spellStart"/>
      <w:r w:rsidRPr="006B0A74">
        <w:rPr>
          <w:sz w:val="22"/>
          <w:szCs w:val="22"/>
        </w:rPr>
        <w:t>началото</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най-скорошния</w:t>
      </w:r>
      <w:proofErr w:type="spellEnd"/>
      <w:r w:rsidRPr="006B0A74">
        <w:rPr>
          <w:sz w:val="22"/>
          <w:szCs w:val="22"/>
        </w:rPr>
        <w:t xml:space="preserve"> </w:t>
      </w:r>
      <w:proofErr w:type="spellStart"/>
      <w:r w:rsidRPr="006B0A74">
        <w:rPr>
          <w:sz w:val="22"/>
          <w:szCs w:val="22"/>
        </w:rPr>
        <w:t>представен</w:t>
      </w:r>
      <w:proofErr w:type="spellEnd"/>
      <w:r w:rsidRPr="006B0A74">
        <w:rPr>
          <w:sz w:val="22"/>
          <w:szCs w:val="22"/>
        </w:rPr>
        <w:t xml:space="preserve"> </w:t>
      </w:r>
      <w:proofErr w:type="spellStart"/>
      <w:r w:rsidRPr="006B0A74">
        <w:rPr>
          <w:sz w:val="22"/>
          <w:szCs w:val="22"/>
        </w:rPr>
        <w:t>сравнителен</w:t>
      </w:r>
      <w:proofErr w:type="spellEnd"/>
      <w:r w:rsidRPr="006B0A74">
        <w:rPr>
          <w:sz w:val="22"/>
          <w:szCs w:val="22"/>
        </w:rPr>
        <w:t xml:space="preserve"> </w:t>
      </w:r>
      <w:proofErr w:type="spellStart"/>
      <w:r w:rsidRPr="006B0A74">
        <w:rPr>
          <w:sz w:val="22"/>
          <w:szCs w:val="22"/>
        </w:rPr>
        <w:t>период</w:t>
      </w:r>
      <w:proofErr w:type="spellEnd"/>
      <w:r w:rsidRPr="006B0A74">
        <w:rPr>
          <w:sz w:val="22"/>
          <w:szCs w:val="22"/>
        </w:rPr>
        <w:t xml:space="preserve"> </w:t>
      </w:r>
      <w:proofErr w:type="spellStart"/>
      <w:r w:rsidRPr="006B0A74">
        <w:rPr>
          <w:sz w:val="22"/>
          <w:szCs w:val="22"/>
        </w:rPr>
        <w:t>отсрочени</w:t>
      </w:r>
      <w:proofErr w:type="spellEnd"/>
      <w:r w:rsidRPr="006B0A74">
        <w:rPr>
          <w:sz w:val="22"/>
          <w:szCs w:val="22"/>
        </w:rPr>
        <w:t xml:space="preserve"> </w:t>
      </w:r>
      <w:proofErr w:type="spellStart"/>
      <w:r w:rsidRPr="006B0A74">
        <w:rPr>
          <w:sz w:val="22"/>
          <w:szCs w:val="22"/>
        </w:rPr>
        <w:t>данъци</w:t>
      </w:r>
      <w:proofErr w:type="spellEnd"/>
      <w:r w:rsidRPr="006B0A74">
        <w:rPr>
          <w:sz w:val="22"/>
          <w:szCs w:val="22"/>
        </w:rPr>
        <w:t xml:space="preserve"> </w:t>
      </w:r>
      <w:proofErr w:type="spellStart"/>
      <w:r w:rsidRPr="006B0A74">
        <w:rPr>
          <w:sz w:val="22"/>
          <w:szCs w:val="22"/>
        </w:rPr>
        <w:t>за</w:t>
      </w:r>
      <w:proofErr w:type="spellEnd"/>
      <w:r w:rsidRPr="006B0A74">
        <w:rPr>
          <w:sz w:val="22"/>
          <w:szCs w:val="22"/>
        </w:rPr>
        <w:t xml:space="preserve"> </w:t>
      </w:r>
      <w:proofErr w:type="spellStart"/>
      <w:r w:rsidRPr="006B0A74">
        <w:rPr>
          <w:sz w:val="22"/>
          <w:szCs w:val="22"/>
        </w:rPr>
        <w:t>всички</w:t>
      </w:r>
      <w:proofErr w:type="spellEnd"/>
      <w:r w:rsidRPr="006B0A74">
        <w:rPr>
          <w:sz w:val="22"/>
          <w:szCs w:val="22"/>
        </w:rPr>
        <w:t xml:space="preserve"> </w:t>
      </w:r>
      <w:proofErr w:type="spellStart"/>
      <w:r w:rsidRPr="006B0A74">
        <w:rPr>
          <w:sz w:val="22"/>
          <w:szCs w:val="22"/>
        </w:rPr>
        <w:t>временни</w:t>
      </w:r>
      <w:proofErr w:type="spellEnd"/>
      <w:r w:rsidRPr="006B0A74">
        <w:rPr>
          <w:sz w:val="22"/>
          <w:szCs w:val="22"/>
        </w:rPr>
        <w:t xml:space="preserve"> </w:t>
      </w:r>
      <w:proofErr w:type="spellStart"/>
      <w:r w:rsidRPr="006B0A74">
        <w:rPr>
          <w:sz w:val="22"/>
          <w:szCs w:val="22"/>
        </w:rPr>
        <w:t>разлики</w:t>
      </w:r>
      <w:proofErr w:type="spellEnd"/>
      <w:r w:rsidRPr="006B0A74">
        <w:rPr>
          <w:sz w:val="22"/>
          <w:szCs w:val="22"/>
        </w:rPr>
        <w:t xml:space="preserve">, </w:t>
      </w:r>
      <w:proofErr w:type="spellStart"/>
      <w:r w:rsidRPr="006B0A74">
        <w:rPr>
          <w:sz w:val="22"/>
          <w:szCs w:val="22"/>
        </w:rPr>
        <w:t>свързани</w:t>
      </w:r>
      <w:proofErr w:type="spellEnd"/>
      <w:r w:rsidRPr="006B0A74">
        <w:rPr>
          <w:sz w:val="22"/>
          <w:szCs w:val="22"/>
        </w:rPr>
        <w:t xml:space="preserve"> с </w:t>
      </w:r>
      <w:proofErr w:type="spellStart"/>
      <w:r w:rsidRPr="006B0A74">
        <w:rPr>
          <w:sz w:val="22"/>
          <w:szCs w:val="22"/>
        </w:rPr>
        <w:t>лизингови</w:t>
      </w:r>
      <w:proofErr w:type="spellEnd"/>
      <w:r w:rsidRPr="006B0A74">
        <w:rPr>
          <w:sz w:val="22"/>
          <w:szCs w:val="22"/>
        </w:rPr>
        <w:t xml:space="preserve"> </w:t>
      </w:r>
      <w:proofErr w:type="spellStart"/>
      <w:r w:rsidRPr="006B0A74">
        <w:rPr>
          <w:sz w:val="22"/>
          <w:szCs w:val="22"/>
        </w:rPr>
        <w:t>договори</w:t>
      </w:r>
      <w:proofErr w:type="spellEnd"/>
      <w:r w:rsidRPr="006B0A74">
        <w:rPr>
          <w:sz w:val="22"/>
          <w:szCs w:val="22"/>
        </w:rPr>
        <w:t xml:space="preserve"> и </w:t>
      </w:r>
      <w:proofErr w:type="spellStart"/>
      <w:r w:rsidRPr="006B0A74">
        <w:rPr>
          <w:sz w:val="22"/>
          <w:szCs w:val="22"/>
        </w:rPr>
        <w:t>задължения</w:t>
      </w:r>
      <w:proofErr w:type="spellEnd"/>
      <w:r w:rsidRPr="006B0A74">
        <w:rPr>
          <w:sz w:val="22"/>
          <w:szCs w:val="22"/>
        </w:rPr>
        <w:t xml:space="preserve"> </w:t>
      </w:r>
      <w:proofErr w:type="spellStart"/>
      <w:r w:rsidRPr="006B0A74">
        <w:rPr>
          <w:sz w:val="22"/>
          <w:szCs w:val="22"/>
        </w:rPr>
        <w:t>за</w:t>
      </w:r>
      <w:proofErr w:type="spellEnd"/>
      <w:r w:rsidRPr="006B0A74">
        <w:rPr>
          <w:sz w:val="22"/>
          <w:szCs w:val="22"/>
        </w:rPr>
        <w:t xml:space="preserve"> </w:t>
      </w:r>
      <w:proofErr w:type="spellStart"/>
      <w:r w:rsidRPr="006B0A74">
        <w:rPr>
          <w:sz w:val="22"/>
          <w:szCs w:val="22"/>
        </w:rPr>
        <w:t>извеждане</w:t>
      </w:r>
      <w:proofErr w:type="spellEnd"/>
      <w:r w:rsidRPr="006B0A74">
        <w:rPr>
          <w:sz w:val="22"/>
          <w:szCs w:val="22"/>
        </w:rPr>
        <w:t xml:space="preserve"> </w:t>
      </w:r>
      <w:proofErr w:type="spellStart"/>
      <w:r w:rsidRPr="006B0A74">
        <w:rPr>
          <w:sz w:val="22"/>
          <w:szCs w:val="22"/>
        </w:rPr>
        <w:t>от</w:t>
      </w:r>
      <w:proofErr w:type="spellEnd"/>
      <w:r w:rsidRPr="006B0A74">
        <w:rPr>
          <w:sz w:val="22"/>
          <w:szCs w:val="22"/>
        </w:rPr>
        <w:t xml:space="preserve"> </w:t>
      </w:r>
      <w:proofErr w:type="spellStart"/>
      <w:r w:rsidRPr="006B0A74">
        <w:rPr>
          <w:sz w:val="22"/>
          <w:szCs w:val="22"/>
        </w:rPr>
        <w:t>експлоатация</w:t>
      </w:r>
      <w:proofErr w:type="spellEnd"/>
      <w:r w:rsidRPr="006B0A74">
        <w:rPr>
          <w:sz w:val="22"/>
          <w:szCs w:val="22"/>
        </w:rPr>
        <w:t xml:space="preserve"> и </w:t>
      </w:r>
      <w:proofErr w:type="spellStart"/>
      <w:r w:rsidRPr="006B0A74">
        <w:rPr>
          <w:sz w:val="22"/>
          <w:szCs w:val="22"/>
        </w:rPr>
        <w:t>да</w:t>
      </w:r>
      <w:proofErr w:type="spellEnd"/>
      <w:r w:rsidRPr="006B0A74">
        <w:rPr>
          <w:sz w:val="22"/>
          <w:szCs w:val="22"/>
        </w:rPr>
        <w:t xml:space="preserve"> </w:t>
      </w:r>
      <w:proofErr w:type="spellStart"/>
      <w:r w:rsidRPr="006B0A74">
        <w:rPr>
          <w:sz w:val="22"/>
          <w:szCs w:val="22"/>
        </w:rPr>
        <w:t>признава</w:t>
      </w:r>
      <w:proofErr w:type="spellEnd"/>
      <w:r w:rsidRPr="006B0A74">
        <w:rPr>
          <w:sz w:val="22"/>
          <w:szCs w:val="22"/>
        </w:rPr>
        <w:t xml:space="preserve"> </w:t>
      </w:r>
      <w:proofErr w:type="spellStart"/>
      <w:r w:rsidRPr="006B0A74">
        <w:rPr>
          <w:sz w:val="22"/>
          <w:szCs w:val="22"/>
        </w:rPr>
        <w:t>кумулативния</w:t>
      </w:r>
      <w:proofErr w:type="spellEnd"/>
      <w:r w:rsidRPr="006B0A74">
        <w:rPr>
          <w:sz w:val="22"/>
          <w:szCs w:val="22"/>
        </w:rPr>
        <w:t xml:space="preserve"> </w:t>
      </w:r>
      <w:proofErr w:type="spellStart"/>
      <w:r w:rsidRPr="006B0A74">
        <w:rPr>
          <w:sz w:val="22"/>
          <w:szCs w:val="22"/>
        </w:rPr>
        <w:t>ефект</w:t>
      </w:r>
      <w:proofErr w:type="spellEnd"/>
      <w:r w:rsidRPr="006B0A74">
        <w:rPr>
          <w:sz w:val="22"/>
          <w:szCs w:val="22"/>
        </w:rPr>
        <w:t xml:space="preserve"> </w:t>
      </w:r>
      <w:proofErr w:type="spellStart"/>
      <w:r w:rsidRPr="006B0A74">
        <w:rPr>
          <w:sz w:val="22"/>
          <w:szCs w:val="22"/>
        </w:rPr>
        <w:t>от</w:t>
      </w:r>
      <w:proofErr w:type="spellEnd"/>
      <w:r w:rsidRPr="006B0A74">
        <w:rPr>
          <w:sz w:val="22"/>
          <w:szCs w:val="22"/>
        </w:rPr>
        <w:t xml:space="preserve"> </w:t>
      </w:r>
      <w:proofErr w:type="spellStart"/>
      <w:r w:rsidRPr="006B0A74">
        <w:rPr>
          <w:sz w:val="22"/>
          <w:szCs w:val="22"/>
        </w:rPr>
        <w:t>първоначалното</w:t>
      </w:r>
      <w:proofErr w:type="spellEnd"/>
      <w:r w:rsidRPr="006B0A74">
        <w:rPr>
          <w:sz w:val="22"/>
          <w:szCs w:val="22"/>
        </w:rPr>
        <w:t xml:space="preserve"> </w:t>
      </w:r>
      <w:proofErr w:type="spellStart"/>
      <w:r w:rsidRPr="006B0A74">
        <w:rPr>
          <w:sz w:val="22"/>
          <w:szCs w:val="22"/>
        </w:rPr>
        <w:t>прилагане</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измененията</w:t>
      </w:r>
      <w:proofErr w:type="spellEnd"/>
      <w:r w:rsidRPr="006B0A74">
        <w:rPr>
          <w:sz w:val="22"/>
          <w:szCs w:val="22"/>
        </w:rPr>
        <w:t xml:space="preserve"> </w:t>
      </w:r>
      <w:proofErr w:type="spellStart"/>
      <w:r w:rsidRPr="006B0A74">
        <w:rPr>
          <w:sz w:val="22"/>
          <w:szCs w:val="22"/>
        </w:rPr>
        <w:t>като</w:t>
      </w:r>
      <w:proofErr w:type="spellEnd"/>
      <w:r w:rsidRPr="006B0A74">
        <w:rPr>
          <w:sz w:val="22"/>
          <w:szCs w:val="22"/>
        </w:rPr>
        <w:t xml:space="preserve"> </w:t>
      </w:r>
      <w:proofErr w:type="spellStart"/>
      <w:r w:rsidRPr="006B0A74">
        <w:rPr>
          <w:sz w:val="22"/>
          <w:szCs w:val="22"/>
        </w:rPr>
        <w:t>корекция</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началното</w:t>
      </w:r>
      <w:proofErr w:type="spellEnd"/>
      <w:r w:rsidRPr="006B0A74">
        <w:rPr>
          <w:sz w:val="22"/>
          <w:szCs w:val="22"/>
        </w:rPr>
        <w:t xml:space="preserve"> </w:t>
      </w:r>
      <w:proofErr w:type="spellStart"/>
      <w:r w:rsidRPr="006B0A74">
        <w:rPr>
          <w:sz w:val="22"/>
          <w:szCs w:val="22"/>
        </w:rPr>
        <w:t>салдо</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неразпределената</w:t>
      </w:r>
      <w:proofErr w:type="spellEnd"/>
      <w:r w:rsidRPr="006B0A74">
        <w:rPr>
          <w:sz w:val="22"/>
          <w:szCs w:val="22"/>
        </w:rPr>
        <w:t xml:space="preserve"> </w:t>
      </w:r>
      <w:proofErr w:type="spellStart"/>
      <w:r w:rsidRPr="006B0A74">
        <w:rPr>
          <w:sz w:val="22"/>
          <w:szCs w:val="22"/>
        </w:rPr>
        <w:t>печалба</w:t>
      </w:r>
      <w:proofErr w:type="spellEnd"/>
      <w:r w:rsidRPr="006B0A74">
        <w:rPr>
          <w:sz w:val="22"/>
          <w:szCs w:val="22"/>
        </w:rPr>
        <w:t xml:space="preserve"> (</w:t>
      </w:r>
      <w:proofErr w:type="spellStart"/>
      <w:r w:rsidRPr="006B0A74">
        <w:rPr>
          <w:sz w:val="22"/>
          <w:szCs w:val="22"/>
        </w:rPr>
        <w:t>или</w:t>
      </w:r>
      <w:proofErr w:type="spellEnd"/>
      <w:r w:rsidRPr="006B0A74">
        <w:rPr>
          <w:sz w:val="22"/>
          <w:szCs w:val="22"/>
        </w:rPr>
        <w:t xml:space="preserve"> </w:t>
      </w:r>
      <w:proofErr w:type="spellStart"/>
      <w:r w:rsidRPr="006B0A74">
        <w:rPr>
          <w:sz w:val="22"/>
          <w:szCs w:val="22"/>
        </w:rPr>
        <w:t>друг</w:t>
      </w:r>
      <w:proofErr w:type="spellEnd"/>
      <w:r w:rsidRPr="006B0A74">
        <w:rPr>
          <w:sz w:val="22"/>
          <w:szCs w:val="22"/>
        </w:rPr>
        <w:t xml:space="preserve"> </w:t>
      </w:r>
      <w:proofErr w:type="spellStart"/>
      <w:r w:rsidRPr="006B0A74">
        <w:rPr>
          <w:sz w:val="22"/>
          <w:szCs w:val="22"/>
        </w:rPr>
        <w:t>компонент</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собствения</w:t>
      </w:r>
      <w:proofErr w:type="spellEnd"/>
      <w:r w:rsidRPr="006B0A74">
        <w:rPr>
          <w:sz w:val="22"/>
          <w:szCs w:val="22"/>
        </w:rPr>
        <w:t xml:space="preserve"> </w:t>
      </w:r>
      <w:proofErr w:type="spellStart"/>
      <w:r w:rsidRPr="006B0A74">
        <w:rPr>
          <w:sz w:val="22"/>
          <w:szCs w:val="22"/>
        </w:rPr>
        <w:t>капитал</w:t>
      </w:r>
      <w:proofErr w:type="spellEnd"/>
      <w:r w:rsidRPr="006B0A74">
        <w:rPr>
          <w:sz w:val="22"/>
          <w:szCs w:val="22"/>
        </w:rPr>
        <w:t xml:space="preserve">, </w:t>
      </w:r>
      <w:proofErr w:type="spellStart"/>
      <w:r w:rsidRPr="006B0A74">
        <w:rPr>
          <w:sz w:val="22"/>
          <w:szCs w:val="22"/>
        </w:rPr>
        <w:t>ако</w:t>
      </w:r>
      <w:proofErr w:type="spellEnd"/>
      <w:r w:rsidRPr="006B0A74">
        <w:rPr>
          <w:sz w:val="22"/>
          <w:szCs w:val="22"/>
        </w:rPr>
        <w:t xml:space="preserve"> е </w:t>
      </w:r>
      <w:proofErr w:type="spellStart"/>
      <w:r w:rsidRPr="006B0A74">
        <w:rPr>
          <w:sz w:val="22"/>
          <w:szCs w:val="22"/>
        </w:rPr>
        <w:t>приложимо</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съответната</w:t>
      </w:r>
      <w:proofErr w:type="spellEnd"/>
      <w:r w:rsidRPr="006B0A74">
        <w:rPr>
          <w:sz w:val="22"/>
          <w:szCs w:val="22"/>
        </w:rPr>
        <w:t xml:space="preserve"> </w:t>
      </w:r>
      <w:proofErr w:type="spellStart"/>
      <w:r w:rsidRPr="006B0A74">
        <w:rPr>
          <w:sz w:val="22"/>
          <w:szCs w:val="22"/>
        </w:rPr>
        <w:t>дата</w:t>
      </w:r>
      <w:proofErr w:type="spellEnd"/>
      <w:r w:rsidRPr="006B0A74">
        <w:rPr>
          <w:sz w:val="22"/>
          <w:szCs w:val="22"/>
        </w:rPr>
        <w:t>.</w:t>
      </w:r>
    </w:p>
    <w:p w14:paraId="7CFEC01C" w14:textId="7A9DFEAE" w:rsidR="00681466" w:rsidRPr="00681466" w:rsidRDefault="00681466" w:rsidP="006B0A74">
      <w:pPr>
        <w:jc w:val="both"/>
        <w:rPr>
          <w:sz w:val="22"/>
          <w:szCs w:val="22"/>
        </w:rPr>
      </w:pPr>
      <w:proofErr w:type="spellStart"/>
      <w:r w:rsidRPr="006B0A74">
        <w:rPr>
          <w:sz w:val="22"/>
          <w:szCs w:val="22"/>
        </w:rPr>
        <w:t>Информация</w:t>
      </w:r>
      <w:proofErr w:type="spellEnd"/>
      <w:r w:rsidRPr="006B0A74">
        <w:rPr>
          <w:sz w:val="22"/>
          <w:szCs w:val="22"/>
        </w:rPr>
        <w:t xml:space="preserve"> </w:t>
      </w:r>
      <w:proofErr w:type="spellStart"/>
      <w:r w:rsidRPr="006B0A74">
        <w:rPr>
          <w:sz w:val="22"/>
          <w:szCs w:val="22"/>
        </w:rPr>
        <w:t>за</w:t>
      </w:r>
      <w:proofErr w:type="spellEnd"/>
      <w:r w:rsidRPr="006B0A74">
        <w:rPr>
          <w:sz w:val="22"/>
          <w:szCs w:val="22"/>
        </w:rPr>
        <w:t xml:space="preserve"> </w:t>
      </w:r>
      <w:proofErr w:type="spellStart"/>
      <w:r w:rsidRPr="006B0A74">
        <w:rPr>
          <w:sz w:val="22"/>
          <w:szCs w:val="22"/>
        </w:rPr>
        <w:t>стандарти</w:t>
      </w:r>
      <w:proofErr w:type="spellEnd"/>
      <w:r w:rsidRPr="006B0A74">
        <w:rPr>
          <w:sz w:val="22"/>
          <w:szCs w:val="22"/>
        </w:rPr>
        <w:t xml:space="preserve"> и </w:t>
      </w:r>
      <w:proofErr w:type="spellStart"/>
      <w:r w:rsidRPr="006B0A74">
        <w:rPr>
          <w:sz w:val="22"/>
          <w:szCs w:val="22"/>
        </w:rPr>
        <w:t>изменения</w:t>
      </w:r>
      <w:proofErr w:type="spellEnd"/>
      <w:r w:rsidRPr="006B0A74">
        <w:rPr>
          <w:sz w:val="22"/>
          <w:szCs w:val="22"/>
        </w:rPr>
        <w:t xml:space="preserve">, </w:t>
      </w:r>
      <w:proofErr w:type="spellStart"/>
      <w:r w:rsidRPr="006B0A74">
        <w:rPr>
          <w:sz w:val="22"/>
          <w:szCs w:val="22"/>
        </w:rPr>
        <w:t>които</w:t>
      </w:r>
      <w:proofErr w:type="spellEnd"/>
      <w:r w:rsidRPr="006B0A74">
        <w:rPr>
          <w:sz w:val="22"/>
          <w:szCs w:val="22"/>
        </w:rPr>
        <w:t xml:space="preserve"> </w:t>
      </w:r>
      <w:r w:rsidRPr="006B0A74">
        <w:rPr>
          <w:sz w:val="22"/>
          <w:szCs w:val="22"/>
          <w:lang w:val="bg-BG"/>
        </w:rPr>
        <w:t>не се очаква да имат съществен</w:t>
      </w:r>
      <w:r w:rsidRPr="006B0A74">
        <w:rPr>
          <w:sz w:val="22"/>
          <w:szCs w:val="22"/>
        </w:rPr>
        <w:t xml:space="preserve"> </w:t>
      </w:r>
      <w:proofErr w:type="spellStart"/>
      <w:r w:rsidRPr="006B0A74">
        <w:rPr>
          <w:sz w:val="22"/>
          <w:szCs w:val="22"/>
        </w:rPr>
        <w:t>ефект</w:t>
      </w:r>
      <w:proofErr w:type="spellEnd"/>
      <w:r w:rsidRPr="006B0A74">
        <w:rPr>
          <w:sz w:val="22"/>
          <w:szCs w:val="22"/>
        </w:rPr>
        <w:t xml:space="preserve"> </w:t>
      </w:r>
      <w:proofErr w:type="spellStart"/>
      <w:r w:rsidRPr="006B0A74">
        <w:rPr>
          <w:sz w:val="22"/>
          <w:szCs w:val="22"/>
        </w:rPr>
        <w:t>върху</w:t>
      </w:r>
      <w:proofErr w:type="spellEnd"/>
      <w:r w:rsidRPr="006B0A74">
        <w:rPr>
          <w:sz w:val="22"/>
          <w:szCs w:val="22"/>
        </w:rPr>
        <w:t xml:space="preserve"> </w:t>
      </w:r>
      <w:proofErr w:type="spellStart"/>
      <w:r w:rsidRPr="00681466">
        <w:rPr>
          <w:rFonts w:eastAsia="Calibri"/>
          <w:sz w:val="22"/>
          <w:szCs w:val="22"/>
        </w:rPr>
        <w:t>индивидуалния</w:t>
      </w:r>
      <w:proofErr w:type="spellEnd"/>
      <w:r w:rsidRPr="00681466">
        <w:rPr>
          <w:rFonts w:eastAsia="Calibri"/>
          <w:sz w:val="22"/>
          <w:szCs w:val="22"/>
        </w:rPr>
        <w:t xml:space="preserve"> </w:t>
      </w:r>
      <w:proofErr w:type="spellStart"/>
      <w:r w:rsidRPr="00681466">
        <w:rPr>
          <w:rFonts w:eastAsia="Calibri"/>
          <w:sz w:val="22"/>
          <w:szCs w:val="22"/>
        </w:rPr>
        <w:t>финансов</w:t>
      </w:r>
      <w:proofErr w:type="spellEnd"/>
      <w:r w:rsidRPr="00681466">
        <w:rPr>
          <w:rFonts w:eastAsia="Calibri"/>
          <w:sz w:val="22"/>
          <w:szCs w:val="22"/>
        </w:rPr>
        <w:t xml:space="preserve"> </w:t>
      </w:r>
      <w:proofErr w:type="spellStart"/>
      <w:r w:rsidRPr="00681466">
        <w:rPr>
          <w:rFonts w:eastAsia="Calibri"/>
          <w:sz w:val="22"/>
          <w:szCs w:val="22"/>
        </w:rPr>
        <w:t>отчет</w:t>
      </w:r>
      <w:proofErr w:type="spellEnd"/>
      <w:r w:rsidRPr="00681466">
        <w:rPr>
          <w:rFonts w:eastAsia="Calibri"/>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Дружеството</w:t>
      </w:r>
      <w:proofErr w:type="spellEnd"/>
      <w:r w:rsidRPr="006B0A74">
        <w:rPr>
          <w:sz w:val="22"/>
          <w:szCs w:val="22"/>
        </w:rPr>
        <w:t xml:space="preserve">, е </w:t>
      </w:r>
      <w:proofErr w:type="spellStart"/>
      <w:r w:rsidRPr="006B0A74">
        <w:rPr>
          <w:sz w:val="22"/>
          <w:szCs w:val="22"/>
        </w:rPr>
        <w:t>представена</w:t>
      </w:r>
      <w:proofErr w:type="spellEnd"/>
      <w:r w:rsidRPr="006B0A74">
        <w:rPr>
          <w:sz w:val="22"/>
          <w:szCs w:val="22"/>
        </w:rPr>
        <w:t xml:space="preserve"> </w:t>
      </w:r>
      <w:proofErr w:type="spellStart"/>
      <w:r w:rsidRPr="006B0A74">
        <w:rPr>
          <w:sz w:val="22"/>
          <w:szCs w:val="22"/>
        </w:rPr>
        <w:t>по-долу</w:t>
      </w:r>
      <w:proofErr w:type="spellEnd"/>
      <w:r w:rsidRPr="006B0A74">
        <w:rPr>
          <w:sz w:val="22"/>
          <w:szCs w:val="22"/>
        </w:rPr>
        <w:t>.</w:t>
      </w:r>
    </w:p>
    <w:p w14:paraId="7B70CAAE" w14:textId="77777777" w:rsidR="00931731" w:rsidRPr="00592918" w:rsidRDefault="00931731" w:rsidP="00931731">
      <w:pPr>
        <w:pStyle w:val="ListParagraph"/>
        <w:numPr>
          <w:ilvl w:val="0"/>
          <w:numId w:val="20"/>
        </w:numPr>
        <w:jc w:val="both"/>
        <w:rPr>
          <w:sz w:val="22"/>
          <w:szCs w:val="22"/>
        </w:rPr>
      </w:pPr>
      <w:r w:rsidRPr="00592918">
        <w:rPr>
          <w:sz w:val="22"/>
          <w:szCs w:val="22"/>
        </w:rPr>
        <w:t>МСФО 17 „</w:t>
      </w:r>
      <w:proofErr w:type="spellStart"/>
      <w:r w:rsidRPr="00592918">
        <w:rPr>
          <w:sz w:val="22"/>
          <w:szCs w:val="22"/>
        </w:rPr>
        <w:t>Застрахователни</w:t>
      </w:r>
      <w:proofErr w:type="spellEnd"/>
      <w:r w:rsidRPr="00592918">
        <w:rPr>
          <w:sz w:val="22"/>
          <w:szCs w:val="22"/>
        </w:rPr>
        <w:t xml:space="preserve"> </w:t>
      </w:r>
      <w:proofErr w:type="spellStart"/>
      <w:r w:rsidRPr="00592918">
        <w:rPr>
          <w:sz w:val="22"/>
          <w:szCs w:val="22"/>
        </w:rPr>
        <w:t>договори</w:t>
      </w:r>
      <w:proofErr w:type="spellEnd"/>
      <w:r w:rsidRPr="00592918">
        <w:rPr>
          <w:sz w:val="22"/>
          <w:szCs w:val="22"/>
        </w:rPr>
        <w:t xml:space="preserve">” в </w:t>
      </w:r>
      <w:proofErr w:type="spellStart"/>
      <w:r w:rsidRPr="00592918">
        <w:rPr>
          <w:sz w:val="22"/>
          <w:szCs w:val="22"/>
        </w:rPr>
        <w:t>сила</w:t>
      </w:r>
      <w:proofErr w:type="spellEnd"/>
      <w:r w:rsidRPr="00592918">
        <w:rPr>
          <w:sz w:val="22"/>
          <w:szCs w:val="22"/>
        </w:rPr>
        <w:t xml:space="preserve"> </w:t>
      </w:r>
      <w:proofErr w:type="spellStart"/>
      <w:r w:rsidRPr="00592918">
        <w:rPr>
          <w:sz w:val="22"/>
          <w:szCs w:val="22"/>
        </w:rPr>
        <w:t>от</w:t>
      </w:r>
      <w:proofErr w:type="spellEnd"/>
      <w:r w:rsidRPr="00592918">
        <w:rPr>
          <w:sz w:val="22"/>
          <w:szCs w:val="22"/>
        </w:rPr>
        <w:t xml:space="preserve"> 1 </w:t>
      </w:r>
      <w:proofErr w:type="spellStart"/>
      <w:r w:rsidRPr="00592918">
        <w:rPr>
          <w:sz w:val="22"/>
          <w:szCs w:val="22"/>
        </w:rPr>
        <w:t>януари</w:t>
      </w:r>
      <w:proofErr w:type="spellEnd"/>
      <w:r w:rsidRPr="00592918">
        <w:rPr>
          <w:sz w:val="22"/>
          <w:szCs w:val="22"/>
        </w:rPr>
        <w:t xml:space="preserve"> 2023 г., </w:t>
      </w:r>
      <w:proofErr w:type="spellStart"/>
      <w:r w:rsidRPr="00592918">
        <w:rPr>
          <w:sz w:val="22"/>
          <w:szCs w:val="22"/>
        </w:rPr>
        <w:t>приет</w:t>
      </w:r>
      <w:proofErr w:type="spellEnd"/>
      <w:r w:rsidRPr="00592918">
        <w:rPr>
          <w:sz w:val="22"/>
          <w:szCs w:val="22"/>
        </w:rPr>
        <w:t xml:space="preserve"> </w:t>
      </w:r>
      <w:proofErr w:type="spellStart"/>
      <w:r w:rsidRPr="00592918">
        <w:rPr>
          <w:sz w:val="22"/>
          <w:szCs w:val="22"/>
        </w:rPr>
        <w:t>от</w:t>
      </w:r>
      <w:proofErr w:type="spellEnd"/>
      <w:r w:rsidRPr="00592918">
        <w:rPr>
          <w:sz w:val="22"/>
          <w:szCs w:val="22"/>
        </w:rPr>
        <w:t xml:space="preserve"> ЕС</w:t>
      </w:r>
    </w:p>
    <w:p w14:paraId="311C702B" w14:textId="77777777" w:rsidR="00931731" w:rsidRPr="00592918" w:rsidRDefault="00931731" w:rsidP="00931731">
      <w:pPr>
        <w:pStyle w:val="ListParagraph"/>
        <w:numPr>
          <w:ilvl w:val="0"/>
          <w:numId w:val="20"/>
        </w:numPr>
        <w:jc w:val="both"/>
        <w:rPr>
          <w:sz w:val="22"/>
          <w:szCs w:val="22"/>
        </w:rPr>
      </w:pPr>
      <w:proofErr w:type="spellStart"/>
      <w:r w:rsidRPr="00592918">
        <w:rPr>
          <w:sz w:val="22"/>
          <w:szCs w:val="22"/>
        </w:rPr>
        <w:t>Изменения</w:t>
      </w:r>
      <w:proofErr w:type="spellEnd"/>
      <w:r w:rsidRPr="00592918">
        <w:rPr>
          <w:sz w:val="22"/>
          <w:szCs w:val="22"/>
        </w:rPr>
        <w:t xml:space="preserve"> в МСФО 17 </w:t>
      </w:r>
      <w:proofErr w:type="spellStart"/>
      <w:r w:rsidRPr="00592918">
        <w:rPr>
          <w:sz w:val="22"/>
          <w:szCs w:val="22"/>
        </w:rPr>
        <w:t>Застрахователни</w:t>
      </w:r>
      <w:proofErr w:type="spellEnd"/>
      <w:r w:rsidRPr="00592918">
        <w:rPr>
          <w:sz w:val="22"/>
          <w:szCs w:val="22"/>
        </w:rPr>
        <w:t xml:space="preserve"> </w:t>
      </w:r>
      <w:proofErr w:type="spellStart"/>
      <w:r w:rsidRPr="00592918">
        <w:rPr>
          <w:sz w:val="22"/>
          <w:szCs w:val="22"/>
        </w:rPr>
        <w:t>договори</w:t>
      </w:r>
      <w:proofErr w:type="spellEnd"/>
      <w:r w:rsidRPr="00592918">
        <w:rPr>
          <w:sz w:val="22"/>
          <w:szCs w:val="22"/>
        </w:rPr>
        <w:t xml:space="preserve"> в </w:t>
      </w:r>
      <w:proofErr w:type="spellStart"/>
      <w:r w:rsidRPr="00592918">
        <w:rPr>
          <w:sz w:val="22"/>
          <w:szCs w:val="22"/>
        </w:rPr>
        <w:t>сила</w:t>
      </w:r>
      <w:proofErr w:type="spellEnd"/>
      <w:r w:rsidRPr="00592918">
        <w:rPr>
          <w:sz w:val="22"/>
          <w:szCs w:val="22"/>
        </w:rPr>
        <w:t xml:space="preserve"> </w:t>
      </w:r>
      <w:proofErr w:type="spellStart"/>
      <w:r w:rsidRPr="00592918">
        <w:rPr>
          <w:sz w:val="22"/>
          <w:szCs w:val="22"/>
        </w:rPr>
        <w:t>от</w:t>
      </w:r>
      <w:proofErr w:type="spellEnd"/>
      <w:r w:rsidRPr="00592918">
        <w:rPr>
          <w:sz w:val="22"/>
          <w:szCs w:val="22"/>
        </w:rPr>
        <w:t xml:space="preserve"> 1 </w:t>
      </w:r>
      <w:proofErr w:type="spellStart"/>
      <w:r w:rsidRPr="00592918">
        <w:rPr>
          <w:sz w:val="22"/>
          <w:szCs w:val="22"/>
        </w:rPr>
        <w:t>януари</w:t>
      </w:r>
      <w:proofErr w:type="spellEnd"/>
      <w:r w:rsidRPr="00592918">
        <w:rPr>
          <w:sz w:val="22"/>
          <w:szCs w:val="22"/>
        </w:rPr>
        <w:t xml:space="preserve"> 2023 г., </w:t>
      </w:r>
      <w:proofErr w:type="spellStart"/>
      <w:r w:rsidRPr="00592918">
        <w:rPr>
          <w:sz w:val="22"/>
          <w:szCs w:val="22"/>
        </w:rPr>
        <w:t>приет</w:t>
      </w:r>
      <w:proofErr w:type="spellEnd"/>
      <w:r w:rsidRPr="00592918">
        <w:rPr>
          <w:sz w:val="22"/>
          <w:szCs w:val="22"/>
        </w:rPr>
        <w:t xml:space="preserve"> </w:t>
      </w:r>
      <w:proofErr w:type="spellStart"/>
      <w:r w:rsidRPr="00592918">
        <w:rPr>
          <w:sz w:val="22"/>
          <w:szCs w:val="22"/>
        </w:rPr>
        <w:t>от</w:t>
      </w:r>
      <w:proofErr w:type="spellEnd"/>
      <w:r w:rsidRPr="00592918">
        <w:rPr>
          <w:sz w:val="22"/>
          <w:szCs w:val="22"/>
        </w:rPr>
        <w:t xml:space="preserve"> ЕС</w:t>
      </w:r>
    </w:p>
    <w:p w14:paraId="2B07FE4F" w14:textId="77777777" w:rsidR="00931731" w:rsidRPr="00592918" w:rsidRDefault="00931731" w:rsidP="00931731">
      <w:pPr>
        <w:pStyle w:val="ListParagraph"/>
        <w:numPr>
          <w:ilvl w:val="0"/>
          <w:numId w:val="20"/>
        </w:numPr>
        <w:tabs>
          <w:tab w:val="left" w:pos="0"/>
        </w:tabs>
        <w:jc w:val="both"/>
        <w:rPr>
          <w:sz w:val="22"/>
          <w:szCs w:val="22"/>
        </w:rPr>
      </w:pPr>
      <w:proofErr w:type="spellStart"/>
      <w:r w:rsidRPr="00592918">
        <w:rPr>
          <w:sz w:val="22"/>
          <w:szCs w:val="22"/>
        </w:rPr>
        <w:t>Изменения</w:t>
      </w:r>
      <w:proofErr w:type="spellEnd"/>
      <w:r w:rsidRPr="00592918">
        <w:rPr>
          <w:sz w:val="22"/>
          <w:szCs w:val="22"/>
        </w:rPr>
        <w:t xml:space="preserve"> </w:t>
      </w:r>
      <w:proofErr w:type="spellStart"/>
      <w:r w:rsidRPr="00592918">
        <w:rPr>
          <w:sz w:val="22"/>
          <w:szCs w:val="22"/>
        </w:rPr>
        <w:t>на</w:t>
      </w:r>
      <w:proofErr w:type="spellEnd"/>
      <w:r w:rsidRPr="00592918">
        <w:rPr>
          <w:sz w:val="22"/>
          <w:szCs w:val="22"/>
        </w:rPr>
        <w:t xml:space="preserve"> МСС 1 </w:t>
      </w:r>
      <w:proofErr w:type="spellStart"/>
      <w:r w:rsidRPr="00592918">
        <w:rPr>
          <w:sz w:val="22"/>
          <w:szCs w:val="22"/>
        </w:rPr>
        <w:t>Представяне</w:t>
      </w:r>
      <w:proofErr w:type="spellEnd"/>
      <w:r w:rsidRPr="00592918">
        <w:rPr>
          <w:sz w:val="22"/>
          <w:szCs w:val="22"/>
        </w:rPr>
        <w:t xml:space="preserve"> </w:t>
      </w:r>
      <w:proofErr w:type="spellStart"/>
      <w:r w:rsidRPr="00592918">
        <w:rPr>
          <w:sz w:val="22"/>
          <w:szCs w:val="22"/>
        </w:rPr>
        <w:t>на</w:t>
      </w:r>
      <w:proofErr w:type="spellEnd"/>
      <w:r w:rsidRPr="00592918">
        <w:rPr>
          <w:sz w:val="22"/>
          <w:szCs w:val="22"/>
        </w:rPr>
        <w:t xml:space="preserve"> </w:t>
      </w:r>
      <w:proofErr w:type="spellStart"/>
      <w:r w:rsidRPr="00592918">
        <w:rPr>
          <w:sz w:val="22"/>
          <w:szCs w:val="22"/>
        </w:rPr>
        <w:t>финансовите</w:t>
      </w:r>
      <w:proofErr w:type="spellEnd"/>
      <w:r w:rsidRPr="00592918">
        <w:rPr>
          <w:sz w:val="22"/>
          <w:szCs w:val="22"/>
        </w:rPr>
        <w:t xml:space="preserve"> </w:t>
      </w:r>
      <w:proofErr w:type="spellStart"/>
      <w:r w:rsidRPr="00592918">
        <w:rPr>
          <w:sz w:val="22"/>
          <w:szCs w:val="22"/>
        </w:rPr>
        <w:t>отчети</w:t>
      </w:r>
      <w:proofErr w:type="spellEnd"/>
      <w:r w:rsidRPr="00592918">
        <w:rPr>
          <w:sz w:val="22"/>
          <w:szCs w:val="22"/>
        </w:rPr>
        <w:t xml:space="preserve">, МСФО </w:t>
      </w:r>
      <w:proofErr w:type="spellStart"/>
      <w:r w:rsidRPr="00592918">
        <w:rPr>
          <w:sz w:val="22"/>
          <w:szCs w:val="22"/>
        </w:rPr>
        <w:t>Изявления</w:t>
      </w:r>
      <w:proofErr w:type="spellEnd"/>
      <w:r w:rsidRPr="00592918">
        <w:rPr>
          <w:sz w:val="22"/>
          <w:szCs w:val="22"/>
        </w:rPr>
        <w:t xml:space="preserve"> </w:t>
      </w:r>
      <w:proofErr w:type="spellStart"/>
      <w:r w:rsidRPr="00592918">
        <w:rPr>
          <w:sz w:val="22"/>
          <w:szCs w:val="22"/>
        </w:rPr>
        <w:t>за</w:t>
      </w:r>
      <w:proofErr w:type="spellEnd"/>
      <w:r w:rsidRPr="00592918">
        <w:rPr>
          <w:sz w:val="22"/>
          <w:szCs w:val="22"/>
        </w:rPr>
        <w:t xml:space="preserve"> </w:t>
      </w:r>
      <w:proofErr w:type="spellStart"/>
      <w:r w:rsidRPr="00592918">
        <w:rPr>
          <w:sz w:val="22"/>
          <w:szCs w:val="22"/>
        </w:rPr>
        <w:t>приложение</w:t>
      </w:r>
      <w:proofErr w:type="spellEnd"/>
      <w:r w:rsidRPr="00592918">
        <w:rPr>
          <w:sz w:val="22"/>
          <w:szCs w:val="22"/>
        </w:rPr>
        <w:t xml:space="preserve"> 2: </w:t>
      </w:r>
      <w:proofErr w:type="spellStart"/>
      <w:r w:rsidRPr="00592918">
        <w:rPr>
          <w:sz w:val="22"/>
          <w:szCs w:val="22"/>
        </w:rPr>
        <w:t>Оповестяване</w:t>
      </w:r>
      <w:proofErr w:type="spellEnd"/>
      <w:r w:rsidRPr="00592918">
        <w:rPr>
          <w:sz w:val="22"/>
          <w:szCs w:val="22"/>
        </w:rPr>
        <w:t xml:space="preserve"> </w:t>
      </w:r>
      <w:proofErr w:type="spellStart"/>
      <w:r w:rsidRPr="00592918">
        <w:rPr>
          <w:sz w:val="22"/>
          <w:szCs w:val="22"/>
        </w:rPr>
        <w:t>на</w:t>
      </w:r>
      <w:proofErr w:type="spellEnd"/>
      <w:r w:rsidRPr="00592918">
        <w:rPr>
          <w:sz w:val="22"/>
          <w:szCs w:val="22"/>
        </w:rPr>
        <w:t xml:space="preserve"> </w:t>
      </w:r>
      <w:proofErr w:type="spellStart"/>
      <w:r w:rsidRPr="00592918">
        <w:rPr>
          <w:sz w:val="22"/>
          <w:szCs w:val="22"/>
        </w:rPr>
        <w:t>счетоводни</w:t>
      </w:r>
      <w:proofErr w:type="spellEnd"/>
      <w:r w:rsidRPr="00592918">
        <w:rPr>
          <w:sz w:val="22"/>
          <w:szCs w:val="22"/>
        </w:rPr>
        <w:t xml:space="preserve"> </w:t>
      </w:r>
      <w:proofErr w:type="spellStart"/>
      <w:r w:rsidRPr="00592918">
        <w:rPr>
          <w:sz w:val="22"/>
          <w:szCs w:val="22"/>
        </w:rPr>
        <w:t>политики</w:t>
      </w:r>
      <w:proofErr w:type="spellEnd"/>
      <w:r w:rsidRPr="00592918">
        <w:rPr>
          <w:sz w:val="22"/>
          <w:szCs w:val="22"/>
        </w:rPr>
        <w:t xml:space="preserve">, в </w:t>
      </w:r>
      <w:proofErr w:type="spellStart"/>
      <w:r w:rsidRPr="00592918">
        <w:rPr>
          <w:sz w:val="22"/>
          <w:szCs w:val="22"/>
        </w:rPr>
        <w:t>сила</w:t>
      </w:r>
      <w:proofErr w:type="spellEnd"/>
      <w:r w:rsidRPr="00592918">
        <w:rPr>
          <w:sz w:val="22"/>
          <w:szCs w:val="22"/>
        </w:rPr>
        <w:t xml:space="preserve"> </w:t>
      </w:r>
      <w:proofErr w:type="spellStart"/>
      <w:r w:rsidRPr="00592918">
        <w:rPr>
          <w:sz w:val="22"/>
          <w:szCs w:val="22"/>
        </w:rPr>
        <w:t>от</w:t>
      </w:r>
      <w:proofErr w:type="spellEnd"/>
      <w:r w:rsidRPr="00592918">
        <w:rPr>
          <w:sz w:val="22"/>
          <w:szCs w:val="22"/>
        </w:rPr>
        <w:t xml:space="preserve"> 1 </w:t>
      </w:r>
      <w:proofErr w:type="spellStart"/>
      <w:r w:rsidRPr="00592918">
        <w:rPr>
          <w:sz w:val="22"/>
          <w:szCs w:val="22"/>
        </w:rPr>
        <w:t>януари</w:t>
      </w:r>
      <w:proofErr w:type="spellEnd"/>
      <w:r w:rsidRPr="00592918">
        <w:rPr>
          <w:sz w:val="22"/>
          <w:szCs w:val="22"/>
        </w:rPr>
        <w:t xml:space="preserve"> 2023 г., </w:t>
      </w:r>
      <w:proofErr w:type="spellStart"/>
      <w:r w:rsidRPr="00592918">
        <w:rPr>
          <w:sz w:val="22"/>
          <w:szCs w:val="22"/>
        </w:rPr>
        <w:t>приети</w:t>
      </w:r>
      <w:proofErr w:type="spellEnd"/>
      <w:r w:rsidRPr="00592918">
        <w:rPr>
          <w:sz w:val="22"/>
          <w:szCs w:val="22"/>
        </w:rPr>
        <w:t xml:space="preserve"> </w:t>
      </w:r>
      <w:proofErr w:type="spellStart"/>
      <w:r w:rsidRPr="00592918">
        <w:rPr>
          <w:sz w:val="22"/>
          <w:szCs w:val="22"/>
        </w:rPr>
        <w:t>от</w:t>
      </w:r>
      <w:proofErr w:type="spellEnd"/>
      <w:r w:rsidRPr="00592918">
        <w:rPr>
          <w:sz w:val="22"/>
          <w:szCs w:val="22"/>
        </w:rPr>
        <w:t xml:space="preserve"> ЕС </w:t>
      </w:r>
    </w:p>
    <w:p w14:paraId="6CB3EA9F" w14:textId="77777777" w:rsidR="00931731" w:rsidRPr="00592918" w:rsidRDefault="00931731" w:rsidP="00931731">
      <w:pPr>
        <w:pStyle w:val="ListParagraph"/>
        <w:numPr>
          <w:ilvl w:val="0"/>
          <w:numId w:val="20"/>
        </w:numPr>
        <w:tabs>
          <w:tab w:val="left" w:pos="0"/>
        </w:tabs>
        <w:jc w:val="both"/>
        <w:rPr>
          <w:sz w:val="22"/>
          <w:szCs w:val="22"/>
        </w:rPr>
      </w:pPr>
      <w:proofErr w:type="spellStart"/>
      <w:r w:rsidRPr="00592918">
        <w:rPr>
          <w:sz w:val="22"/>
          <w:szCs w:val="22"/>
        </w:rPr>
        <w:t>Изменения</w:t>
      </w:r>
      <w:proofErr w:type="spellEnd"/>
      <w:r w:rsidRPr="00592918">
        <w:rPr>
          <w:sz w:val="22"/>
          <w:szCs w:val="22"/>
        </w:rPr>
        <w:t xml:space="preserve"> в МСС 8 </w:t>
      </w:r>
      <w:proofErr w:type="spellStart"/>
      <w:r w:rsidRPr="00592918">
        <w:rPr>
          <w:sz w:val="22"/>
          <w:szCs w:val="22"/>
        </w:rPr>
        <w:t>Счетоводна</w:t>
      </w:r>
      <w:proofErr w:type="spellEnd"/>
      <w:r w:rsidRPr="00592918">
        <w:rPr>
          <w:sz w:val="22"/>
          <w:szCs w:val="22"/>
        </w:rPr>
        <w:t xml:space="preserve"> </w:t>
      </w:r>
      <w:proofErr w:type="spellStart"/>
      <w:r w:rsidRPr="00592918">
        <w:rPr>
          <w:sz w:val="22"/>
          <w:szCs w:val="22"/>
        </w:rPr>
        <w:t>политика</w:t>
      </w:r>
      <w:proofErr w:type="spellEnd"/>
      <w:r w:rsidRPr="00592918">
        <w:rPr>
          <w:sz w:val="22"/>
          <w:szCs w:val="22"/>
        </w:rPr>
        <w:t xml:space="preserve">, </w:t>
      </w:r>
      <w:proofErr w:type="spellStart"/>
      <w:r w:rsidRPr="00592918">
        <w:rPr>
          <w:sz w:val="22"/>
          <w:szCs w:val="22"/>
        </w:rPr>
        <w:t>промени</w:t>
      </w:r>
      <w:proofErr w:type="spellEnd"/>
      <w:r w:rsidRPr="00592918">
        <w:rPr>
          <w:sz w:val="22"/>
          <w:szCs w:val="22"/>
        </w:rPr>
        <w:t xml:space="preserve"> в </w:t>
      </w:r>
      <w:proofErr w:type="spellStart"/>
      <w:r w:rsidRPr="00592918">
        <w:rPr>
          <w:sz w:val="22"/>
          <w:szCs w:val="22"/>
        </w:rPr>
        <w:t>счетоводните</w:t>
      </w:r>
      <w:proofErr w:type="spellEnd"/>
      <w:r w:rsidRPr="00592918">
        <w:rPr>
          <w:sz w:val="22"/>
          <w:szCs w:val="22"/>
        </w:rPr>
        <w:t xml:space="preserve"> </w:t>
      </w:r>
      <w:proofErr w:type="spellStart"/>
      <w:r w:rsidRPr="00592918">
        <w:rPr>
          <w:sz w:val="22"/>
          <w:szCs w:val="22"/>
        </w:rPr>
        <w:t>приблизителни</w:t>
      </w:r>
      <w:proofErr w:type="spellEnd"/>
      <w:r w:rsidRPr="00592918">
        <w:rPr>
          <w:sz w:val="22"/>
          <w:szCs w:val="22"/>
        </w:rPr>
        <w:t xml:space="preserve"> </w:t>
      </w:r>
      <w:proofErr w:type="spellStart"/>
      <w:r w:rsidRPr="00592918">
        <w:rPr>
          <w:sz w:val="22"/>
          <w:szCs w:val="22"/>
        </w:rPr>
        <w:t>оценки</w:t>
      </w:r>
      <w:proofErr w:type="spellEnd"/>
      <w:r w:rsidRPr="00592918">
        <w:rPr>
          <w:sz w:val="22"/>
          <w:szCs w:val="22"/>
        </w:rPr>
        <w:t xml:space="preserve"> и </w:t>
      </w:r>
      <w:proofErr w:type="spellStart"/>
      <w:r w:rsidRPr="00592918">
        <w:rPr>
          <w:sz w:val="22"/>
          <w:szCs w:val="22"/>
        </w:rPr>
        <w:t>грешки</w:t>
      </w:r>
      <w:proofErr w:type="spellEnd"/>
      <w:r w:rsidRPr="00592918">
        <w:rPr>
          <w:sz w:val="22"/>
          <w:szCs w:val="22"/>
        </w:rPr>
        <w:t xml:space="preserve">: </w:t>
      </w:r>
      <w:proofErr w:type="spellStart"/>
      <w:r w:rsidRPr="00592918">
        <w:rPr>
          <w:sz w:val="22"/>
          <w:szCs w:val="22"/>
        </w:rPr>
        <w:t>Определение</w:t>
      </w:r>
      <w:proofErr w:type="spellEnd"/>
      <w:r w:rsidRPr="00592918">
        <w:rPr>
          <w:sz w:val="22"/>
          <w:szCs w:val="22"/>
        </w:rPr>
        <w:t xml:space="preserve"> </w:t>
      </w:r>
      <w:proofErr w:type="spellStart"/>
      <w:r w:rsidRPr="00592918">
        <w:rPr>
          <w:sz w:val="22"/>
          <w:szCs w:val="22"/>
        </w:rPr>
        <w:t>на</w:t>
      </w:r>
      <w:proofErr w:type="spellEnd"/>
      <w:r w:rsidRPr="00592918">
        <w:rPr>
          <w:sz w:val="22"/>
          <w:szCs w:val="22"/>
        </w:rPr>
        <w:t xml:space="preserve"> </w:t>
      </w:r>
      <w:proofErr w:type="spellStart"/>
      <w:r w:rsidRPr="00592918">
        <w:rPr>
          <w:sz w:val="22"/>
          <w:szCs w:val="22"/>
        </w:rPr>
        <w:t>счетоводни</w:t>
      </w:r>
      <w:proofErr w:type="spellEnd"/>
      <w:r w:rsidRPr="00592918">
        <w:rPr>
          <w:sz w:val="22"/>
          <w:szCs w:val="22"/>
        </w:rPr>
        <w:t xml:space="preserve"> </w:t>
      </w:r>
      <w:proofErr w:type="spellStart"/>
      <w:r w:rsidRPr="00592918">
        <w:rPr>
          <w:sz w:val="22"/>
          <w:szCs w:val="22"/>
        </w:rPr>
        <w:t>приблизителни</w:t>
      </w:r>
      <w:proofErr w:type="spellEnd"/>
      <w:r w:rsidRPr="00592918">
        <w:rPr>
          <w:sz w:val="22"/>
          <w:szCs w:val="22"/>
        </w:rPr>
        <w:t xml:space="preserve"> </w:t>
      </w:r>
      <w:proofErr w:type="spellStart"/>
      <w:r w:rsidRPr="00592918">
        <w:rPr>
          <w:sz w:val="22"/>
          <w:szCs w:val="22"/>
        </w:rPr>
        <w:t>оценки</w:t>
      </w:r>
      <w:proofErr w:type="spellEnd"/>
      <w:r w:rsidRPr="00592918">
        <w:rPr>
          <w:sz w:val="22"/>
          <w:szCs w:val="22"/>
        </w:rPr>
        <w:t xml:space="preserve">, в </w:t>
      </w:r>
      <w:proofErr w:type="spellStart"/>
      <w:r w:rsidRPr="00592918">
        <w:rPr>
          <w:sz w:val="22"/>
          <w:szCs w:val="22"/>
        </w:rPr>
        <w:t>сила</w:t>
      </w:r>
      <w:proofErr w:type="spellEnd"/>
      <w:r w:rsidRPr="00592918">
        <w:rPr>
          <w:sz w:val="22"/>
          <w:szCs w:val="22"/>
        </w:rPr>
        <w:t xml:space="preserve"> </w:t>
      </w:r>
      <w:proofErr w:type="spellStart"/>
      <w:r w:rsidRPr="00592918">
        <w:rPr>
          <w:sz w:val="22"/>
          <w:szCs w:val="22"/>
        </w:rPr>
        <w:t>от</w:t>
      </w:r>
      <w:proofErr w:type="spellEnd"/>
      <w:r w:rsidRPr="00592918">
        <w:rPr>
          <w:sz w:val="22"/>
          <w:szCs w:val="22"/>
        </w:rPr>
        <w:t xml:space="preserve"> 1 </w:t>
      </w:r>
      <w:proofErr w:type="spellStart"/>
      <w:r w:rsidRPr="00592918">
        <w:rPr>
          <w:sz w:val="22"/>
          <w:szCs w:val="22"/>
        </w:rPr>
        <w:t>януари</w:t>
      </w:r>
      <w:proofErr w:type="spellEnd"/>
      <w:r w:rsidRPr="00592918">
        <w:rPr>
          <w:sz w:val="22"/>
          <w:szCs w:val="22"/>
        </w:rPr>
        <w:t xml:space="preserve"> 2023 г., </w:t>
      </w:r>
      <w:proofErr w:type="spellStart"/>
      <w:r w:rsidRPr="00592918">
        <w:rPr>
          <w:sz w:val="22"/>
          <w:szCs w:val="22"/>
        </w:rPr>
        <w:t>приети</w:t>
      </w:r>
      <w:proofErr w:type="spellEnd"/>
      <w:r w:rsidRPr="00592918">
        <w:rPr>
          <w:sz w:val="22"/>
          <w:szCs w:val="22"/>
        </w:rPr>
        <w:t xml:space="preserve"> </w:t>
      </w:r>
      <w:proofErr w:type="spellStart"/>
      <w:r w:rsidRPr="00592918">
        <w:rPr>
          <w:sz w:val="22"/>
          <w:szCs w:val="22"/>
        </w:rPr>
        <w:t>от</w:t>
      </w:r>
      <w:proofErr w:type="spellEnd"/>
      <w:r w:rsidRPr="00592918">
        <w:rPr>
          <w:sz w:val="22"/>
          <w:szCs w:val="22"/>
        </w:rPr>
        <w:t xml:space="preserve"> ЕС</w:t>
      </w:r>
    </w:p>
    <w:p w14:paraId="4D3CD25E" w14:textId="77777777" w:rsidR="00931731" w:rsidRPr="00592918" w:rsidRDefault="00931731" w:rsidP="00931731">
      <w:pPr>
        <w:pStyle w:val="ListParagraph"/>
        <w:numPr>
          <w:ilvl w:val="0"/>
          <w:numId w:val="20"/>
        </w:numPr>
        <w:tabs>
          <w:tab w:val="left" w:pos="0"/>
        </w:tabs>
        <w:jc w:val="both"/>
        <w:rPr>
          <w:sz w:val="22"/>
          <w:szCs w:val="22"/>
        </w:rPr>
      </w:pPr>
      <w:proofErr w:type="spellStart"/>
      <w:r w:rsidRPr="00592918">
        <w:rPr>
          <w:sz w:val="22"/>
          <w:szCs w:val="22"/>
        </w:rPr>
        <w:t>Изменения</w:t>
      </w:r>
      <w:proofErr w:type="spellEnd"/>
      <w:r w:rsidRPr="00592918">
        <w:rPr>
          <w:sz w:val="22"/>
          <w:szCs w:val="22"/>
        </w:rPr>
        <w:t xml:space="preserve"> в МСС 12 </w:t>
      </w:r>
      <w:proofErr w:type="spellStart"/>
      <w:r w:rsidRPr="00592918">
        <w:rPr>
          <w:sz w:val="22"/>
          <w:szCs w:val="22"/>
        </w:rPr>
        <w:t>Данъци</w:t>
      </w:r>
      <w:proofErr w:type="spellEnd"/>
      <w:r w:rsidRPr="00592918">
        <w:rPr>
          <w:sz w:val="22"/>
          <w:szCs w:val="22"/>
        </w:rPr>
        <w:t xml:space="preserve"> </w:t>
      </w:r>
      <w:proofErr w:type="spellStart"/>
      <w:r w:rsidRPr="00592918">
        <w:rPr>
          <w:sz w:val="22"/>
          <w:szCs w:val="22"/>
        </w:rPr>
        <w:t>върху</w:t>
      </w:r>
      <w:proofErr w:type="spellEnd"/>
      <w:r w:rsidRPr="00592918">
        <w:rPr>
          <w:sz w:val="22"/>
          <w:szCs w:val="22"/>
        </w:rPr>
        <w:t xml:space="preserve"> </w:t>
      </w:r>
      <w:proofErr w:type="spellStart"/>
      <w:r w:rsidRPr="00592918">
        <w:rPr>
          <w:sz w:val="22"/>
          <w:szCs w:val="22"/>
        </w:rPr>
        <w:t>дохода</w:t>
      </w:r>
      <w:proofErr w:type="spellEnd"/>
      <w:r w:rsidRPr="00592918">
        <w:rPr>
          <w:sz w:val="22"/>
          <w:szCs w:val="22"/>
        </w:rPr>
        <w:t xml:space="preserve">: </w:t>
      </w:r>
      <w:proofErr w:type="spellStart"/>
      <w:r w:rsidRPr="00592918">
        <w:rPr>
          <w:sz w:val="22"/>
          <w:szCs w:val="22"/>
        </w:rPr>
        <w:t>Отсрочените</w:t>
      </w:r>
      <w:proofErr w:type="spellEnd"/>
      <w:r w:rsidRPr="00592918">
        <w:rPr>
          <w:sz w:val="22"/>
          <w:szCs w:val="22"/>
        </w:rPr>
        <w:t xml:space="preserve"> </w:t>
      </w:r>
      <w:proofErr w:type="spellStart"/>
      <w:r w:rsidRPr="00592918">
        <w:rPr>
          <w:sz w:val="22"/>
          <w:szCs w:val="22"/>
        </w:rPr>
        <w:t>данъци</w:t>
      </w:r>
      <w:proofErr w:type="spellEnd"/>
      <w:r w:rsidRPr="00592918">
        <w:rPr>
          <w:sz w:val="22"/>
          <w:szCs w:val="22"/>
        </w:rPr>
        <w:t xml:space="preserve"> </w:t>
      </w:r>
      <w:proofErr w:type="spellStart"/>
      <w:r w:rsidRPr="00592918">
        <w:rPr>
          <w:sz w:val="22"/>
          <w:szCs w:val="22"/>
        </w:rPr>
        <w:t>свързани</w:t>
      </w:r>
      <w:proofErr w:type="spellEnd"/>
      <w:r w:rsidRPr="00592918">
        <w:rPr>
          <w:sz w:val="22"/>
          <w:szCs w:val="22"/>
        </w:rPr>
        <w:t xml:space="preserve"> с </w:t>
      </w:r>
      <w:proofErr w:type="spellStart"/>
      <w:r w:rsidRPr="00592918">
        <w:rPr>
          <w:sz w:val="22"/>
          <w:szCs w:val="22"/>
        </w:rPr>
        <w:t>активи</w:t>
      </w:r>
      <w:proofErr w:type="spellEnd"/>
      <w:r w:rsidRPr="00592918">
        <w:rPr>
          <w:sz w:val="22"/>
          <w:szCs w:val="22"/>
        </w:rPr>
        <w:t xml:space="preserve"> и </w:t>
      </w:r>
      <w:proofErr w:type="spellStart"/>
      <w:r w:rsidRPr="00592918">
        <w:rPr>
          <w:sz w:val="22"/>
          <w:szCs w:val="22"/>
        </w:rPr>
        <w:t>пасиви</w:t>
      </w:r>
      <w:proofErr w:type="spellEnd"/>
      <w:r w:rsidRPr="00592918">
        <w:rPr>
          <w:sz w:val="22"/>
          <w:szCs w:val="22"/>
        </w:rPr>
        <w:t xml:space="preserve"> </w:t>
      </w:r>
      <w:proofErr w:type="spellStart"/>
      <w:r w:rsidRPr="00592918">
        <w:rPr>
          <w:sz w:val="22"/>
          <w:szCs w:val="22"/>
        </w:rPr>
        <w:t>произтичащи</w:t>
      </w:r>
      <w:proofErr w:type="spellEnd"/>
      <w:r w:rsidRPr="00592918">
        <w:rPr>
          <w:sz w:val="22"/>
          <w:szCs w:val="22"/>
        </w:rPr>
        <w:t xml:space="preserve"> </w:t>
      </w:r>
      <w:proofErr w:type="spellStart"/>
      <w:r w:rsidRPr="00592918">
        <w:rPr>
          <w:sz w:val="22"/>
          <w:szCs w:val="22"/>
        </w:rPr>
        <w:t>от</w:t>
      </w:r>
      <w:proofErr w:type="spellEnd"/>
      <w:r w:rsidRPr="00592918">
        <w:rPr>
          <w:sz w:val="22"/>
          <w:szCs w:val="22"/>
        </w:rPr>
        <w:t xml:space="preserve"> </w:t>
      </w:r>
      <w:proofErr w:type="spellStart"/>
      <w:r w:rsidRPr="00592918">
        <w:rPr>
          <w:sz w:val="22"/>
          <w:szCs w:val="22"/>
        </w:rPr>
        <w:t>единични</w:t>
      </w:r>
      <w:proofErr w:type="spellEnd"/>
      <w:r w:rsidRPr="00592918">
        <w:rPr>
          <w:sz w:val="22"/>
          <w:szCs w:val="22"/>
        </w:rPr>
        <w:t xml:space="preserve"> </w:t>
      </w:r>
      <w:proofErr w:type="spellStart"/>
      <w:r w:rsidRPr="00592918">
        <w:rPr>
          <w:sz w:val="22"/>
          <w:szCs w:val="22"/>
        </w:rPr>
        <w:t>транзакции</w:t>
      </w:r>
      <w:proofErr w:type="spellEnd"/>
      <w:r w:rsidRPr="00592918">
        <w:rPr>
          <w:sz w:val="22"/>
          <w:szCs w:val="22"/>
        </w:rPr>
        <w:t xml:space="preserve"> в </w:t>
      </w:r>
      <w:proofErr w:type="spellStart"/>
      <w:r w:rsidRPr="00592918">
        <w:rPr>
          <w:sz w:val="22"/>
          <w:szCs w:val="22"/>
        </w:rPr>
        <w:t>сила</w:t>
      </w:r>
      <w:proofErr w:type="spellEnd"/>
      <w:r w:rsidRPr="00592918">
        <w:rPr>
          <w:sz w:val="22"/>
          <w:szCs w:val="22"/>
        </w:rPr>
        <w:t xml:space="preserve"> </w:t>
      </w:r>
      <w:proofErr w:type="spellStart"/>
      <w:r w:rsidRPr="00592918">
        <w:rPr>
          <w:sz w:val="22"/>
          <w:szCs w:val="22"/>
        </w:rPr>
        <w:t>от</w:t>
      </w:r>
      <w:proofErr w:type="spellEnd"/>
      <w:r w:rsidRPr="00592918">
        <w:rPr>
          <w:sz w:val="22"/>
          <w:szCs w:val="22"/>
        </w:rPr>
        <w:t xml:space="preserve"> 1 </w:t>
      </w:r>
      <w:proofErr w:type="spellStart"/>
      <w:r w:rsidRPr="00592918">
        <w:rPr>
          <w:sz w:val="22"/>
          <w:szCs w:val="22"/>
        </w:rPr>
        <w:t>януари</w:t>
      </w:r>
      <w:proofErr w:type="spellEnd"/>
      <w:r w:rsidRPr="00592918">
        <w:rPr>
          <w:sz w:val="22"/>
          <w:szCs w:val="22"/>
        </w:rPr>
        <w:t xml:space="preserve"> 2023 г., </w:t>
      </w:r>
      <w:proofErr w:type="spellStart"/>
      <w:r w:rsidRPr="00592918">
        <w:rPr>
          <w:sz w:val="22"/>
          <w:szCs w:val="22"/>
        </w:rPr>
        <w:t>приети</w:t>
      </w:r>
      <w:proofErr w:type="spellEnd"/>
      <w:r w:rsidRPr="00592918">
        <w:rPr>
          <w:sz w:val="22"/>
          <w:szCs w:val="22"/>
        </w:rPr>
        <w:t xml:space="preserve"> </w:t>
      </w:r>
      <w:proofErr w:type="spellStart"/>
      <w:r w:rsidRPr="00592918">
        <w:rPr>
          <w:sz w:val="22"/>
          <w:szCs w:val="22"/>
        </w:rPr>
        <w:t>от</w:t>
      </w:r>
      <w:proofErr w:type="spellEnd"/>
      <w:r w:rsidRPr="00592918">
        <w:rPr>
          <w:sz w:val="22"/>
          <w:szCs w:val="22"/>
        </w:rPr>
        <w:t xml:space="preserve"> ЕС</w:t>
      </w:r>
    </w:p>
    <w:p w14:paraId="315F3CB0" w14:textId="77777777" w:rsidR="00931731" w:rsidRPr="00592918" w:rsidRDefault="00931731" w:rsidP="00931731">
      <w:pPr>
        <w:pStyle w:val="ListParagraph"/>
        <w:numPr>
          <w:ilvl w:val="0"/>
          <w:numId w:val="20"/>
        </w:numPr>
        <w:autoSpaceDE w:val="0"/>
        <w:autoSpaceDN w:val="0"/>
        <w:adjustRightInd w:val="0"/>
        <w:jc w:val="both"/>
        <w:rPr>
          <w:sz w:val="22"/>
          <w:szCs w:val="22"/>
        </w:rPr>
      </w:pPr>
      <w:proofErr w:type="spellStart"/>
      <w:r w:rsidRPr="00592918">
        <w:rPr>
          <w:sz w:val="22"/>
          <w:szCs w:val="22"/>
        </w:rPr>
        <w:t>Изменения</w:t>
      </w:r>
      <w:proofErr w:type="spellEnd"/>
      <w:r w:rsidRPr="00592918">
        <w:rPr>
          <w:sz w:val="22"/>
          <w:szCs w:val="22"/>
        </w:rPr>
        <w:t xml:space="preserve"> в МСФО 17 </w:t>
      </w:r>
      <w:proofErr w:type="spellStart"/>
      <w:r w:rsidRPr="00592918">
        <w:rPr>
          <w:sz w:val="22"/>
          <w:szCs w:val="22"/>
        </w:rPr>
        <w:t>Застрахователни</w:t>
      </w:r>
      <w:proofErr w:type="spellEnd"/>
      <w:r w:rsidRPr="00592918">
        <w:rPr>
          <w:sz w:val="22"/>
          <w:szCs w:val="22"/>
        </w:rPr>
        <w:t xml:space="preserve"> </w:t>
      </w:r>
      <w:proofErr w:type="spellStart"/>
      <w:r w:rsidRPr="00592918">
        <w:rPr>
          <w:sz w:val="22"/>
          <w:szCs w:val="22"/>
        </w:rPr>
        <w:t>договори</w:t>
      </w:r>
      <w:proofErr w:type="spellEnd"/>
      <w:r w:rsidRPr="00592918">
        <w:rPr>
          <w:sz w:val="22"/>
          <w:szCs w:val="22"/>
        </w:rPr>
        <w:t xml:space="preserve">: </w:t>
      </w:r>
      <w:proofErr w:type="spellStart"/>
      <w:r w:rsidRPr="00592918">
        <w:rPr>
          <w:sz w:val="22"/>
          <w:szCs w:val="22"/>
        </w:rPr>
        <w:t>Първоначално</w:t>
      </w:r>
      <w:proofErr w:type="spellEnd"/>
      <w:r w:rsidRPr="00592918">
        <w:rPr>
          <w:sz w:val="22"/>
          <w:szCs w:val="22"/>
        </w:rPr>
        <w:t xml:space="preserve"> </w:t>
      </w:r>
      <w:proofErr w:type="spellStart"/>
      <w:r w:rsidRPr="00592918">
        <w:rPr>
          <w:sz w:val="22"/>
          <w:szCs w:val="22"/>
        </w:rPr>
        <w:t>прилагане</w:t>
      </w:r>
      <w:proofErr w:type="spellEnd"/>
      <w:r w:rsidRPr="00592918">
        <w:rPr>
          <w:sz w:val="22"/>
          <w:szCs w:val="22"/>
        </w:rPr>
        <w:t xml:space="preserve"> </w:t>
      </w:r>
      <w:proofErr w:type="spellStart"/>
      <w:r w:rsidRPr="00592918">
        <w:rPr>
          <w:sz w:val="22"/>
          <w:szCs w:val="22"/>
        </w:rPr>
        <w:t>на</w:t>
      </w:r>
      <w:proofErr w:type="spellEnd"/>
      <w:r w:rsidRPr="00592918">
        <w:rPr>
          <w:sz w:val="22"/>
          <w:szCs w:val="22"/>
        </w:rPr>
        <w:t xml:space="preserve"> МСФО 17 и МСФО 9 – </w:t>
      </w:r>
      <w:proofErr w:type="spellStart"/>
      <w:r w:rsidRPr="00592918">
        <w:rPr>
          <w:sz w:val="22"/>
          <w:szCs w:val="22"/>
        </w:rPr>
        <w:t>Сравнителна</w:t>
      </w:r>
      <w:proofErr w:type="spellEnd"/>
      <w:r w:rsidRPr="00592918">
        <w:rPr>
          <w:sz w:val="22"/>
          <w:szCs w:val="22"/>
        </w:rPr>
        <w:t xml:space="preserve"> </w:t>
      </w:r>
      <w:proofErr w:type="spellStart"/>
      <w:r w:rsidRPr="00592918">
        <w:rPr>
          <w:sz w:val="22"/>
          <w:szCs w:val="22"/>
        </w:rPr>
        <w:t>информация</w:t>
      </w:r>
      <w:proofErr w:type="spellEnd"/>
      <w:r w:rsidRPr="00592918">
        <w:rPr>
          <w:sz w:val="22"/>
          <w:szCs w:val="22"/>
        </w:rPr>
        <w:t xml:space="preserve"> в </w:t>
      </w:r>
      <w:proofErr w:type="spellStart"/>
      <w:r w:rsidRPr="00592918">
        <w:rPr>
          <w:sz w:val="22"/>
          <w:szCs w:val="22"/>
        </w:rPr>
        <w:t>сила</w:t>
      </w:r>
      <w:proofErr w:type="spellEnd"/>
      <w:r w:rsidRPr="00592918">
        <w:rPr>
          <w:sz w:val="22"/>
          <w:szCs w:val="22"/>
        </w:rPr>
        <w:t xml:space="preserve"> </w:t>
      </w:r>
      <w:proofErr w:type="spellStart"/>
      <w:r w:rsidRPr="00592918">
        <w:rPr>
          <w:sz w:val="22"/>
          <w:szCs w:val="22"/>
        </w:rPr>
        <w:t>от</w:t>
      </w:r>
      <w:proofErr w:type="spellEnd"/>
      <w:r w:rsidRPr="00592918">
        <w:rPr>
          <w:sz w:val="22"/>
          <w:szCs w:val="22"/>
        </w:rPr>
        <w:t xml:space="preserve"> 1 </w:t>
      </w:r>
      <w:proofErr w:type="spellStart"/>
      <w:r w:rsidRPr="00592918">
        <w:rPr>
          <w:sz w:val="22"/>
          <w:szCs w:val="22"/>
        </w:rPr>
        <w:t>януари</w:t>
      </w:r>
      <w:proofErr w:type="spellEnd"/>
      <w:r w:rsidRPr="00592918">
        <w:rPr>
          <w:sz w:val="22"/>
          <w:szCs w:val="22"/>
        </w:rPr>
        <w:t xml:space="preserve"> 2023 г., </w:t>
      </w:r>
      <w:proofErr w:type="spellStart"/>
      <w:r w:rsidRPr="00592918">
        <w:rPr>
          <w:sz w:val="22"/>
          <w:szCs w:val="22"/>
        </w:rPr>
        <w:t>приети</w:t>
      </w:r>
      <w:proofErr w:type="spellEnd"/>
      <w:r w:rsidRPr="00592918">
        <w:rPr>
          <w:sz w:val="22"/>
          <w:szCs w:val="22"/>
        </w:rPr>
        <w:t xml:space="preserve"> </w:t>
      </w:r>
      <w:proofErr w:type="spellStart"/>
      <w:r w:rsidRPr="00592918">
        <w:rPr>
          <w:sz w:val="22"/>
          <w:szCs w:val="22"/>
        </w:rPr>
        <w:t>от</w:t>
      </w:r>
      <w:proofErr w:type="spellEnd"/>
      <w:r w:rsidRPr="00592918">
        <w:rPr>
          <w:sz w:val="22"/>
          <w:szCs w:val="22"/>
        </w:rPr>
        <w:t xml:space="preserve"> ЕС.</w:t>
      </w:r>
    </w:p>
    <w:p w14:paraId="2DA7EBED" w14:textId="77777777" w:rsidR="00931731" w:rsidRPr="00592918" w:rsidRDefault="00931731" w:rsidP="00931731">
      <w:pPr>
        <w:pStyle w:val="ListParagraph"/>
        <w:numPr>
          <w:ilvl w:val="0"/>
          <w:numId w:val="20"/>
        </w:numPr>
        <w:tabs>
          <w:tab w:val="left" w:pos="0"/>
        </w:tabs>
        <w:jc w:val="both"/>
        <w:rPr>
          <w:sz w:val="22"/>
          <w:szCs w:val="22"/>
        </w:rPr>
      </w:pPr>
      <w:proofErr w:type="spellStart"/>
      <w:r w:rsidRPr="00592918">
        <w:rPr>
          <w:sz w:val="22"/>
          <w:szCs w:val="22"/>
        </w:rPr>
        <w:t>Изменения</w:t>
      </w:r>
      <w:proofErr w:type="spellEnd"/>
      <w:r w:rsidRPr="00592918">
        <w:rPr>
          <w:sz w:val="22"/>
          <w:szCs w:val="22"/>
        </w:rPr>
        <w:t xml:space="preserve"> в МСС 1 </w:t>
      </w:r>
      <w:proofErr w:type="spellStart"/>
      <w:r w:rsidRPr="00592918">
        <w:rPr>
          <w:sz w:val="22"/>
          <w:szCs w:val="22"/>
        </w:rPr>
        <w:t>Представяне</w:t>
      </w:r>
      <w:proofErr w:type="spellEnd"/>
      <w:r w:rsidRPr="00592918">
        <w:rPr>
          <w:sz w:val="22"/>
          <w:szCs w:val="22"/>
        </w:rPr>
        <w:t xml:space="preserve"> </w:t>
      </w:r>
      <w:proofErr w:type="spellStart"/>
      <w:r w:rsidRPr="00592918">
        <w:rPr>
          <w:sz w:val="22"/>
          <w:szCs w:val="22"/>
        </w:rPr>
        <w:t>на</w:t>
      </w:r>
      <w:proofErr w:type="spellEnd"/>
      <w:r w:rsidRPr="00592918">
        <w:rPr>
          <w:sz w:val="22"/>
          <w:szCs w:val="22"/>
        </w:rPr>
        <w:t xml:space="preserve"> </w:t>
      </w:r>
      <w:proofErr w:type="spellStart"/>
      <w:r w:rsidRPr="00592918">
        <w:rPr>
          <w:sz w:val="22"/>
          <w:szCs w:val="22"/>
        </w:rPr>
        <w:t>финансовите</w:t>
      </w:r>
      <w:proofErr w:type="spellEnd"/>
      <w:r w:rsidRPr="00592918">
        <w:rPr>
          <w:sz w:val="22"/>
          <w:szCs w:val="22"/>
        </w:rPr>
        <w:t xml:space="preserve"> </w:t>
      </w:r>
      <w:proofErr w:type="spellStart"/>
      <w:r w:rsidRPr="00592918">
        <w:rPr>
          <w:sz w:val="22"/>
          <w:szCs w:val="22"/>
        </w:rPr>
        <w:t>отчети</w:t>
      </w:r>
      <w:proofErr w:type="spellEnd"/>
      <w:r w:rsidRPr="00592918">
        <w:rPr>
          <w:sz w:val="22"/>
          <w:szCs w:val="22"/>
        </w:rPr>
        <w:t xml:space="preserve">: </w:t>
      </w:r>
      <w:proofErr w:type="spellStart"/>
      <w:r w:rsidRPr="00592918">
        <w:rPr>
          <w:sz w:val="22"/>
          <w:szCs w:val="22"/>
        </w:rPr>
        <w:t>Класификация</w:t>
      </w:r>
      <w:proofErr w:type="spellEnd"/>
      <w:r w:rsidRPr="00592918">
        <w:rPr>
          <w:sz w:val="22"/>
          <w:szCs w:val="22"/>
        </w:rPr>
        <w:t xml:space="preserve"> </w:t>
      </w:r>
      <w:proofErr w:type="spellStart"/>
      <w:r w:rsidRPr="00592918">
        <w:rPr>
          <w:sz w:val="22"/>
          <w:szCs w:val="22"/>
        </w:rPr>
        <w:t>на</w:t>
      </w:r>
      <w:proofErr w:type="spellEnd"/>
      <w:r w:rsidRPr="00592918">
        <w:rPr>
          <w:sz w:val="22"/>
          <w:szCs w:val="22"/>
        </w:rPr>
        <w:t xml:space="preserve"> </w:t>
      </w:r>
      <w:proofErr w:type="spellStart"/>
      <w:r w:rsidRPr="00592918">
        <w:rPr>
          <w:sz w:val="22"/>
          <w:szCs w:val="22"/>
        </w:rPr>
        <w:t>пасивите</w:t>
      </w:r>
      <w:proofErr w:type="spellEnd"/>
      <w:r w:rsidRPr="00592918">
        <w:rPr>
          <w:sz w:val="22"/>
          <w:szCs w:val="22"/>
        </w:rPr>
        <w:t xml:space="preserve"> </w:t>
      </w:r>
      <w:proofErr w:type="spellStart"/>
      <w:r w:rsidRPr="00592918">
        <w:rPr>
          <w:sz w:val="22"/>
          <w:szCs w:val="22"/>
        </w:rPr>
        <w:t>като</w:t>
      </w:r>
      <w:proofErr w:type="spellEnd"/>
      <w:r w:rsidRPr="00592918">
        <w:rPr>
          <w:sz w:val="22"/>
          <w:szCs w:val="22"/>
        </w:rPr>
        <w:t xml:space="preserve"> </w:t>
      </w:r>
      <w:proofErr w:type="spellStart"/>
      <w:r w:rsidRPr="00592918">
        <w:rPr>
          <w:sz w:val="22"/>
          <w:szCs w:val="22"/>
        </w:rPr>
        <w:t>текущи</w:t>
      </w:r>
      <w:proofErr w:type="spellEnd"/>
      <w:r w:rsidRPr="00592918">
        <w:rPr>
          <w:sz w:val="22"/>
          <w:szCs w:val="22"/>
        </w:rPr>
        <w:t xml:space="preserve"> и </w:t>
      </w:r>
      <w:proofErr w:type="spellStart"/>
      <w:r w:rsidRPr="00592918">
        <w:rPr>
          <w:sz w:val="22"/>
          <w:szCs w:val="22"/>
        </w:rPr>
        <w:t>нетекущи</w:t>
      </w:r>
      <w:proofErr w:type="spellEnd"/>
      <w:r w:rsidRPr="00592918">
        <w:rPr>
          <w:sz w:val="22"/>
          <w:szCs w:val="22"/>
        </w:rPr>
        <w:t xml:space="preserve">, в </w:t>
      </w:r>
      <w:proofErr w:type="spellStart"/>
      <w:r w:rsidRPr="00592918">
        <w:rPr>
          <w:sz w:val="22"/>
          <w:szCs w:val="22"/>
        </w:rPr>
        <w:t>сила</w:t>
      </w:r>
      <w:proofErr w:type="spellEnd"/>
      <w:r w:rsidRPr="00592918">
        <w:rPr>
          <w:sz w:val="22"/>
          <w:szCs w:val="22"/>
        </w:rPr>
        <w:t xml:space="preserve"> </w:t>
      </w:r>
      <w:proofErr w:type="spellStart"/>
      <w:r w:rsidRPr="00592918">
        <w:rPr>
          <w:sz w:val="22"/>
          <w:szCs w:val="22"/>
        </w:rPr>
        <w:t>не</w:t>
      </w:r>
      <w:proofErr w:type="spellEnd"/>
      <w:r w:rsidRPr="00592918">
        <w:rPr>
          <w:sz w:val="22"/>
          <w:szCs w:val="22"/>
        </w:rPr>
        <w:t xml:space="preserve"> </w:t>
      </w:r>
      <w:proofErr w:type="spellStart"/>
      <w:r w:rsidRPr="00592918">
        <w:rPr>
          <w:sz w:val="22"/>
          <w:szCs w:val="22"/>
        </w:rPr>
        <w:t>по-рано</w:t>
      </w:r>
      <w:proofErr w:type="spellEnd"/>
      <w:r w:rsidRPr="00592918">
        <w:rPr>
          <w:sz w:val="22"/>
          <w:szCs w:val="22"/>
        </w:rPr>
        <w:t xml:space="preserve"> </w:t>
      </w:r>
      <w:proofErr w:type="spellStart"/>
      <w:r w:rsidRPr="00592918">
        <w:rPr>
          <w:sz w:val="22"/>
          <w:szCs w:val="22"/>
        </w:rPr>
        <w:t>от</w:t>
      </w:r>
      <w:proofErr w:type="spellEnd"/>
      <w:r w:rsidRPr="00592918">
        <w:rPr>
          <w:sz w:val="22"/>
          <w:szCs w:val="22"/>
        </w:rPr>
        <w:t xml:space="preserve"> 1 </w:t>
      </w:r>
      <w:proofErr w:type="spellStart"/>
      <w:r w:rsidRPr="00592918">
        <w:rPr>
          <w:sz w:val="22"/>
          <w:szCs w:val="22"/>
        </w:rPr>
        <w:t>януари</w:t>
      </w:r>
      <w:proofErr w:type="spellEnd"/>
      <w:r w:rsidRPr="00592918">
        <w:rPr>
          <w:sz w:val="22"/>
          <w:szCs w:val="22"/>
        </w:rPr>
        <w:t xml:space="preserve"> 2024 г., </w:t>
      </w:r>
      <w:proofErr w:type="spellStart"/>
      <w:r w:rsidRPr="00592918">
        <w:rPr>
          <w:sz w:val="22"/>
          <w:szCs w:val="22"/>
        </w:rPr>
        <w:t>все</w:t>
      </w:r>
      <w:proofErr w:type="spellEnd"/>
      <w:r w:rsidRPr="00592918">
        <w:rPr>
          <w:sz w:val="22"/>
          <w:szCs w:val="22"/>
        </w:rPr>
        <w:t xml:space="preserve"> </w:t>
      </w:r>
      <w:proofErr w:type="spellStart"/>
      <w:r w:rsidRPr="00592918">
        <w:rPr>
          <w:sz w:val="22"/>
          <w:szCs w:val="22"/>
        </w:rPr>
        <w:t>още</w:t>
      </w:r>
      <w:proofErr w:type="spellEnd"/>
      <w:r w:rsidRPr="00592918">
        <w:rPr>
          <w:sz w:val="22"/>
          <w:szCs w:val="22"/>
        </w:rPr>
        <w:t xml:space="preserve"> </w:t>
      </w:r>
      <w:proofErr w:type="spellStart"/>
      <w:r w:rsidRPr="00592918">
        <w:rPr>
          <w:sz w:val="22"/>
          <w:szCs w:val="22"/>
        </w:rPr>
        <w:t>не</w:t>
      </w:r>
      <w:proofErr w:type="spellEnd"/>
      <w:r w:rsidRPr="00592918">
        <w:rPr>
          <w:sz w:val="22"/>
          <w:szCs w:val="22"/>
        </w:rPr>
        <w:t xml:space="preserve"> </w:t>
      </w:r>
      <w:proofErr w:type="spellStart"/>
      <w:r w:rsidRPr="00592918">
        <w:rPr>
          <w:sz w:val="22"/>
          <w:szCs w:val="22"/>
        </w:rPr>
        <w:t>са</w:t>
      </w:r>
      <w:proofErr w:type="spellEnd"/>
      <w:r w:rsidRPr="00592918">
        <w:rPr>
          <w:sz w:val="22"/>
          <w:szCs w:val="22"/>
        </w:rPr>
        <w:t xml:space="preserve"> </w:t>
      </w:r>
      <w:proofErr w:type="spellStart"/>
      <w:r w:rsidRPr="00592918">
        <w:rPr>
          <w:sz w:val="22"/>
          <w:szCs w:val="22"/>
        </w:rPr>
        <w:t>приети</w:t>
      </w:r>
      <w:proofErr w:type="spellEnd"/>
      <w:r w:rsidRPr="00592918">
        <w:rPr>
          <w:sz w:val="22"/>
          <w:szCs w:val="22"/>
        </w:rPr>
        <w:t xml:space="preserve"> </w:t>
      </w:r>
      <w:proofErr w:type="spellStart"/>
      <w:r w:rsidRPr="00592918">
        <w:rPr>
          <w:sz w:val="22"/>
          <w:szCs w:val="22"/>
        </w:rPr>
        <w:t>от</w:t>
      </w:r>
      <w:proofErr w:type="spellEnd"/>
      <w:r w:rsidRPr="00592918">
        <w:rPr>
          <w:sz w:val="22"/>
          <w:szCs w:val="22"/>
        </w:rPr>
        <w:t xml:space="preserve"> ЕС</w:t>
      </w:r>
    </w:p>
    <w:p w14:paraId="1E12C196" w14:textId="77777777" w:rsidR="00931731" w:rsidRPr="00592918" w:rsidRDefault="00931731" w:rsidP="00931731">
      <w:pPr>
        <w:pStyle w:val="ListParagraph"/>
        <w:numPr>
          <w:ilvl w:val="0"/>
          <w:numId w:val="20"/>
        </w:numPr>
        <w:tabs>
          <w:tab w:val="left" w:pos="0"/>
        </w:tabs>
        <w:jc w:val="both"/>
        <w:rPr>
          <w:sz w:val="22"/>
          <w:szCs w:val="22"/>
        </w:rPr>
      </w:pPr>
      <w:proofErr w:type="spellStart"/>
      <w:r w:rsidRPr="00592918">
        <w:rPr>
          <w:sz w:val="22"/>
          <w:szCs w:val="22"/>
        </w:rPr>
        <w:t>Изменения</w:t>
      </w:r>
      <w:proofErr w:type="spellEnd"/>
      <w:r w:rsidRPr="00592918">
        <w:rPr>
          <w:sz w:val="22"/>
          <w:szCs w:val="22"/>
        </w:rPr>
        <w:t xml:space="preserve"> </w:t>
      </w:r>
      <w:proofErr w:type="spellStart"/>
      <w:r w:rsidRPr="00592918">
        <w:rPr>
          <w:sz w:val="22"/>
          <w:szCs w:val="22"/>
        </w:rPr>
        <w:t>на</w:t>
      </w:r>
      <w:proofErr w:type="spellEnd"/>
      <w:r w:rsidRPr="00592918">
        <w:rPr>
          <w:sz w:val="22"/>
          <w:szCs w:val="22"/>
        </w:rPr>
        <w:t xml:space="preserve"> МСФО 16 </w:t>
      </w:r>
      <w:proofErr w:type="spellStart"/>
      <w:r w:rsidRPr="00592918">
        <w:rPr>
          <w:sz w:val="22"/>
          <w:szCs w:val="22"/>
        </w:rPr>
        <w:t>Лизинг</w:t>
      </w:r>
      <w:proofErr w:type="spellEnd"/>
      <w:r w:rsidRPr="00592918">
        <w:rPr>
          <w:sz w:val="22"/>
          <w:szCs w:val="22"/>
        </w:rPr>
        <w:t xml:space="preserve">: </w:t>
      </w:r>
      <w:proofErr w:type="spellStart"/>
      <w:r w:rsidRPr="00592918">
        <w:rPr>
          <w:sz w:val="22"/>
          <w:szCs w:val="22"/>
        </w:rPr>
        <w:t>Задължение</w:t>
      </w:r>
      <w:proofErr w:type="spellEnd"/>
      <w:r w:rsidRPr="00592918">
        <w:rPr>
          <w:sz w:val="22"/>
          <w:szCs w:val="22"/>
        </w:rPr>
        <w:t xml:space="preserve"> </w:t>
      </w:r>
      <w:proofErr w:type="spellStart"/>
      <w:r w:rsidRPr="00592918">
        <w:rPr>
          <w:sz w:val="22"/>
          <w:szCs w:val="22"/>
        </w:rPr>
        <w:t>по</w:t>
      </w:r>
      <w:proofErr w:type="spellEnd"/>
      <w:r w:rsidRPr="00592918">
        <w:rPr>
          <w:sz w:val="22"/>
          <w:szCs w:val="22"/>
        </w:rPr>
        <w:t xml:space="preserve"> </w:t>
      </w:r>
      <w:proofErr w:type="spellStart"/>
      <w:r w:rsidRPr="00592918">
        <w:rPr>
          <w:sz w:val="22"/>
          <w:szCs w:val="22"/>
        </w:rPr>
        <w:t>лизинг</w:t>
      </w:r>
      <w:proofErr w:type="spellEnd"/>
      <w:r w:rsidRPr="00592918">
        <w:rPr>
          <w:sz w:val="22"/>
          <w:szCs w:val="22"/>
        </w:rPr>
        <w:t xml:space="preserve"> </w:t>
      </w:r>
      <w:proofErr w:type="spellStart"/>
      <w:r w:rsidRPr="00592918">
        <w:rPr>
          <w:sz w:val="22"/>
          <w:szCs w:val="22"/>
        </w:rPr>
        <w:t>при</w:t>
      </w:r>
      <w:proofErr w:type="spellEnd"/>
      <w:r w:rsidRPr="00592918">
        <w:rPr>
          <w:sz w:val="22"/>
          <w:szCs w:val="22"/>
        </w:rPr>
        <w:t xml:space="preserve"> </w:t>
      </w:r>
      <w:proofErr w:type="spellStart"/>
      <w:r w:rsidRPr="00592918">
        <w:rPr>
          <w:sz w:val="22"/>
          <w:szCs w:val="22"/>
        </w:rPr>
        <w:t>продажба</w:t>
      </w:r>
      <w:proofErr w:type="spellEnd"/>
      <w:r w:rsidRPr="00592918">
        <w:rPr>
          <w:sz w:val="22"/>
          <w:szCs w:val="22"/>
        </w:rPr>
        <w:t xml:space="preserve"> и </w:t>
      </w:r>
      <w:proofErr w:type="spellStart"/>
      <w:r w:rsidRPr="00592918">
        <w:rPr>
          <w:sz w:val="22"/>
          <w:szCs w:val="22"/>
        </w:rPr>
        <w:t>обратен</w:t>
      </w:r>
      <w:proofErr w:type="spellEnd"/>
      <w:r w:rsidRPr="00592918">
        <w:rPr>
          <w:sz w:val="22"/>
          <w:szCs w:val="22"/>
        </w:rPr>
        <w:t xml:space="preserve"> </w:t>
      </w:r>
      <w:proofErr w:type="spellStart"/>
      <w:r w:rsidRPr="00592918">
        <w:rPr>
          <w:sz w:val="22"/>
          <w:szCs w:val="22"/>
        </w:rPr>
        <w:t>лизинг</w:t>
      </w:r>
      <w:proofErr w:type="spellEnd"/>
      <w:r w:rsidRPr="00592918">
        <w:rPr>
          <w:sz w:val="22"/>
          <w:szCs w:val="22"/>
        </w:rPr>
        <w:t xml:space="preserve"> в </w:t>
      </w:r>
      <w:proofErr w:type="spellStart"/>
      <w:r w:rsidRPr="00592918">
        <w:rPr>
          <w:sz w:val="22"/>
          <w:szCs w:val="22"/>
        </w:rPr>
        <w:t>сила</w:t>
      </w:r>
      <w:proofErr w:type="spellEnd"/>
      <w:r w:rsidRPr="00592918">
        <w:rPr>
          <w:sz w:val="22"/>
          <w:szCs w:val="22"/>
        </w:rPr>
        <w:t xml:space="preserve"> </w:t>
      </w:r>
      <w:proofErr w:type="spellStart"/>
      <w:r w:rsidRPr="00592918">
        <w:rPr>
          <w:sz w:val="22"/>
          <w:szCs w:val="22"/>
        </w:rPr>
        <w:t>не</w:t>
      </w:r>
      <w:proofErr w:type="spellEnd"/>
      <w:r w:rsidRPr="00592918">
        <w:rPr>
          <w:sz w:val="22"/>
          <w:szCs w:val="22"/>
        </w:rPr>
        <w:t xml:space="preserve"> </w:t>
      </w:r>
      <w:proofErr w:type="spellStart"/>
      <w:r w:rsidRPr="00592918">
        <w:rPr>
          <w:sz w:val="22"/>
          <w:szCs w:val="22"/>
        </w:rPr>
        <w:t>по-рано</w:t>
      </w:r>
      <w:proofErr w:type="spellEnd"/>
      <w:r w:rsidRPr="00592918">
        <w:rPr>
          <w:sz w:val="22"/>
          <w:szCs w:val="22"/>
        </w:rPr>
        <w:t xml:space="preserve"> </w:t>
      </w:r>
      <w:proofErr w:type="spellStart"/>
      <w:r w:rsidRPr="00592918">
        <w:rPr>
          <w:sz w:val="22"/>
          <w:szCs w:val="22"/>
        </w:rPr>
        <w:t>от</w:t>
      </w:r>
      <w:proofErr w:type="spellEnd"/>
      <w:r w:rsidRPr="00592918">
        <w:rPr>
          <w:sz w:val="22"/>
          <w:szCs w:val="22"/>
        </w:rPr>
        <w:t xml:space="preserve"> 1 </w:t>
      </w:r>
      <w:proofErr w:type="spellStart"/>
      <w:r w:rsidRPr="00592918">
        <w:rPr>
          <w:sz w:val="22"/>
          <w:szCs w:val="22"/>
        </w:rPr>
        <w:t>януари</w:t>
      </w:r>
      <w:proofErr w:type="spellEnd"/>
      <w:r w:rsidRPr="00592918">
        <w:rPr>
          <w:sz w:val="22"/>
          <w:szCs w:val="22"/>
        </w:rPr>
        <w:t xml:space="preserve"> 2024 г. </w:t>
      </w:r>
      <w:proofErr w:type="spellStart"/>
      <w:r w:rsidRPr="00592918">
        <w:rPr>
          <w:sz w:val="22"/>
          <w:szCs w:val="22"/>
        </w:rPr>
        <w:t>Все</w:t>
      </w:r>
      <w:proofErr w:type="spellEnd"/>
      <w:r w:rsidRPr="00592918">
        <w:rPr>
          <w:sz w:val="22"/>
          <w:szCs w:val="22"/>
        </w:rPr>
        <w:t xml:space="preserve"> </w:t>
      </w:r>
      <w:proofErr w:type="spellStart"/>
      <w:r w:rsidRPr="00592918">
        <w:rPr>
          <w:sz w:val="22"/>
          <w:szCs w:val="22"/>
        </w:rPr>
        <w:t>още</w:t>
      </w:r>
      <w:proofErr w:type="spellEnd"/>
      <w:r w:rsidRPr="00592918">
        <w:rPr>
          <w:sz w:val="22"/>
          <w:szCs w:val="22"/>
        </w:rPr>
        <w:t xml:space="preserve"> </w:t>
      </w:r>
      <w:proofErr w:type="spellStart"/>
      <w:r w:rsidRPr="00592918">
        <w:rPr>
          <w:sz w:val="22"/>
          <w:szCs w:val="22"/>
        </w:rPr>
        <w:t>не</w:t>
      </w:r>
      <w:proofErr w:type="spellEnd"/>
      <w:r w:rsidRPr="00592918">
        <w:rPr>
          <w:sz w:val="22"/>
          <w:szCs w:val="22"/>
        </w:rPr>
        <w:t xml:space="preserve"> </w:t>
      </w:r>
      <w:proofErr w:type="spellStart"/>
      <w:r w:rsidRPr="00592918">
        <w:rPr>
          <w:sz w:val="22"/>
          <w:szCs w:val="22"/>
        </w:rPr>
        <w:t>са</w:t>
      </w:r>
      <w:proofErr w:type="spellEnd"/>
      <w:r w:rsidRPr="00592918">
        <w:rPr>
          <w:sz w:val="22"/>
          <w:szCs w:val="22"/>
        </w:rPr>
        <w:t xml:space="preserve"> </w:t>
      </w:r>
      <w:proofErr w:type="spellStart"/>
      <w:r w:rsidRPr="00592918">
        <w:rPr>
          <w:sz w:val="22"/>
          <w:szCs w:val="22"/>
        </w:rPr>
        <w:t>приети</w:t>
      </w:r>
      <w:proofErr w:type="spellEnd"/>
      <w:r w:rsidRPr="00592918">
        <w:rPr>
          <w:sz w:val="22"/>
          <w:szCs w:val="22"/>
        </w:rPr>
        <w:t xml:space="preserve"> </w:t>
      </w:r>
      <w:proofErr w:type="spellStart"/>
      <w:r w:rsidRPr="00592918">
        <w:rPr>
          <w:sz w:val="22"/>
          <w:szCs w:val="22"/>
        </w:rPr>
        <w:t>от</w:t>
      </w:r>
      <w:proofErr w:type="spellEnd"/>
      <w:r w:rsidRPr="00592918">
        <w:rPr>
          <w:sz w:val="22"/>
          <w:szCs w:val="22"/>
        </w:rPr>
        <w:t xml:space="preserve"> ЕС</w:t>
      </w:r>
    </w:p>
    <w:p w14:paraId="50994CD7" w14:textId="77777777" w:rsidR="00931731" w:rsidRPr="00592918" w:rsidRDefault="00931731" w:rsidP="00931731">
      <w:pPr>
        <w:pStyle w:val="ListParagraph"/>
        <w:numPr>
          <w:ilvl w:val="0"/>
          <w:numId w:val="20"/>
        </w:numPr>
        <w:autoSpaceDE w:val="0"/>
        <w:autoSpaceDN w:val="0"/>
        <w:adjustRightInd w:val="0"/>
        <w:jc w:val="both"/>
        <w:rPr>
          <w:sz w:val="22"/>
          <w:szCs w:val="22"/>
        </w:rPr>
      </w:pPr>
      <w:r w:rsidRPr="00592918">
        <w:rPr>
          <w:rFonts w:eastAsia="Calibri"/>
          <w:sz w:val="22"/>
          <w:szCs w:val="22"/>
        </w:rPr>
        <w:t>МСФО 14 „</w:t>
      </w:r>
      <w:proofErr w:type="spellStart"/>
      <w:r w:rsidRPr="00592918">
        <w:rPr>
          <w:rFonts w:eastAsia="Calibri"/>
          <w:sz w:val="22"/>
          <w:szCs w:val="22"/>
        </w:rPr>
        <w:t>Отсрочени</w:t>
      </w:r>
      <w:proofErr w:type="spellEnd"/>
      <w:r w:rsidRPr="00592918">
        <w:rPr>
          <w:rFonts w:eastAsia="Calibri"/>
          <w:sz w:val="22"/>
          <w:szCs w:val="22"/>
        </w:rPr>
        <w:t xml:space="preserve"> </w:t>
      </w:r>
      <w:proofErr w:type="spellStart"/>
      <w:r w:rsidRPr="00592918">
        <w:rPr>
          <w:rFonts w:eastAsia="Calibri"/>
          <w:sz w:val="22"/>
          <w:szCs w:val="22"/>
        </w:rPr>
        <w:t>сметки</w:t>
      </w:r>
      <w:proofErr w:type="spellEnd"/>
      <w:r w:rsidRPr="00592918">
        <w:rPr>
          <w:rFonts w:eastAsia="Calibri"/>
          <w:sz w:val="22"/>
          <w:szCs w:val="22"/>
        </w:rPr>
        <w:t xml:space="preserve"> </w:t>
      </w:r>
      <w:proofErr w:type="spellStart"/>
      <w:r w:rsidRPr="00592918">
        <w:rPr>
          <w:rFonts w:eastAsia="Calibri"/>
          <w:sz w:val="22"/>
          <w:szCs w:val="22"/>
        </w:rPr>
        <w:t>при</w:t>
      </w:r>
      <w:proofErr w:type="spellEnd"/>
      <w:r w:rsidRPr="00592918">
        <w:rPr>
          <w:rFonts w:eastAsia="Calibri"/>
          <w:sz w:val="22"/>
          <w:szCs w:val="22"/>
        </w:rPr>
        <w:t xml:space="preserve"> </w:t>
      </w:r>
      <w:proofErr w:type="spellStart"/>
      <w:r w:rsidRPr="00592918">
        <w:rPr>
          <w:rFonts w:eastAsia="Calibri"/>
          <w:sz w:val="22"/>
          <w:szCs w:val="22"/>
        </w:rPr>
        <w:t>регулирани</w:t>
      </w:r>
      <w:proofErr w:type="spellEnd"/>
      <w:r w:rsidRPr="00592918">
        <w:rPr>
          <w:rFonts w:eastAsia="Calibri"/>
          <w:sz w:val="22"/>
          <w:szCs w:val="22"/>
        </w:rPr>
        <w:t xml:space="preserve"> </w:t>
      </w:r>
      <w:proofErr w:type="spellStart"/>
      <w:r w:rsidRPr="00592918">
        <w:rPr>
          <w:rFonts w:eastAsia="Calibri"/>
          <w:sz w:val="22"/>
          <w:szCs w:val="22"/>
        </w:rPr>
        <w:t>цени</w:t>
      </w:r>
      <w:proofErr w:type="spellEnd"/>
      <w:r w:rsidRPr="00592918">
        <w:rPr>
          <w:rFonts w:eastAsia="Calibri"/>
          <w:sz w:val="22"/>
          <w:szCs w:val="22"/>
        </w:rPr>
        <w:t xml:space="preserve">” в </w:t>
      </w:r>
      <w:proofErr w:type="spellStart"/>
      <w:r w:rsidRPr="00592918">
        <w:rPr>
          <w:rFonts w:eastAsia="Calibri"/>
          <w:sz w:val="22"/>
          <w:szCs w:val="22"/>
        </w:rPr>
        <w:t>сила</w:t>
      </w:r>
      <w:proofErr w:type="spellEnd"/>
      <w:r w:rsidRPr="00592918">
        <w:rPr>
          <w:rFonts w:eastAsia="Calibri"/>
          <w:sz w:val="22"/>
          <w:szCs w:val="22"/>
        </w:rPr>
        <w:t xml:space="preserve"> </w:t>
      </w:r>
      <w:proofErr w:type="spellStart"/>
      <w:r w:rsidRPr="00592918">
        <w:rPr>
          <w:rFonts w:eastAsia="Calibri"/>
          <w:sz w:val="22"/>
          <w:szCs w:val="22"/>
        </w:rPr>
        <w:t>от</w:t>
      </w:r>
      <w:proofErr w:type="spellEnd"/>
      <w:r w:rsidRPr="00592918">
        <w:rPr>
          <w:rFonts w:eastAsia="Calibri"/>
          <w:sz w:val="22"/>
          <w:szCs w:val="22"/>
        </w:rPr>
        <w:t xml:space="preserve"> 1 </w:t>
      </w:r>
      <w:proofErr w:type="spellStart"/>
      <w:r w:rsidRPr="00592918">
        <w:rPr>
          <w:rFonts w:eastAsia="Calibri"/>
          <w:sz w:val="22"/>
          <w:szCs w:val="22"/>
        </w:rPr>
        <w:t>януари</w:t>
      </w:r>
      <w:proofErr w:type="spellEnd"/>
      <w:r w:rsidRPr="00592918">
        <w:rPr>
          <w:rFonts w:eastAsia="Calibri"/>
          <w:sz w:val="22"/>
          <w:szCs w:val="22"/>
        </w:rPr>
        <w:t xml:space="preserve"> 2016 г., </w:t>
      </w:r>
      <w:proofErr w:type="spellStart"/>
      <w:r w:rsidRPr="00592918">
        <w:rPr>
          <w:rFonts w:eastAsia="Calibri"/>
          <w:sz w:val="22"/>
          <w:szCs w:val="22"/>
        </w:rPr>
        <w:t>не</w:t>
      </w:r>
      <w:proofErr w:type="spellEnd"/>
      <w:r w:rsidRPr="00592918">
        <w:rPr>
          <w:rFonts w:eastAsia="Calibri"/>
          <w:sz w:val="22"/>
          <w:szCs w:val="22"/>
        </w:rPr>
        <w:t xml:space="preserve"> </w:t>
      </w:r>
      <w:proofErr w:type="spellStart"/>
      <w:r w:rsidRPr="00592918">
        <w:rPr>
          <w:rFonts w:eastAsia="Calibri"/>
          <w:sz w:val="22"/>
          <w:szCs w:val="22"/>
        </w:rPr>
        <w:t>са</w:t>
      </w:r>
      <w:proofErr w:type="spellEnd"/>
      <w:r w:rsidRPr="00592918">
        <w:rPr>
          <w:rFonts w:eastAsia="Calibri"/>
          <w:sz w:val="22"/>
          <w:szCs w:val="22"/>
        </w:rPr>
        <w:t xml:space="preserve"> </w:t>
      </w:r>
      <w:proofErr w:type="spellStart"/>
      <w:r w:rsidRPr="00592918">
        <w:rPr>
          <w:rFonts w:eastAsia="Calibri"/>
          <w:sz w:val="22"/>
          <w:szCs w:val="22"/>
        </w:rPr>
        <w:t>приети</w:t>
      </w:r>
      <w:proofErr w:type="spellEnd"/>
      <w:r w:rsidRPr="00592918">
        <w:rPr>
          <w:rFonts w:eastAsia="Calibri"/>
          <w:sz w:val="22"/>
          <w:szCs w:val="22"/>
        </w:rPr>
        <w:t xml:space="preserve"> </w:t>
      </w:r>
      <w:proofErr w:type="spellStart"/>
      <w:r w:rsidRPr="00592918">
        <w:rPr>
          <w:rFonts w:eastAsia="Calibri"/>
          <w:sz w:val="22"/>
          <w:szCs w:val="22"/>
        </w:rPr>
        <w:t>от</w:t>
      </w:r>
      <w:proofErr w:type="spellEnd"/>
      <w:r w:rsidRPr="00592918">
        <w:rPr>
          <w:rFonts w:eastAsia="Calibri"/>
          <w:sz w:val="22"/>
          <w:szCs w:val="22"/>
        </w:rPr>
        <w:t xml:space="preserve"> ЕС </w:t>
      </w:r>
    </w:p>
    <w:p w14:paraId="2DF8CAA1" w14:textId="77777777" w:rsidR="00EA0A6B" w:rsidRPr="00592918" w:rsidRDefault="00EA0A6B" w:rsidP="00EA0A6B">
      <w:pPr>
        <w:pStyle w:val="BodyText"/>
        <w:rPr>
          <w:sz w:val="22"/>
          <w:szCs w:val="22"/>
        </w:rPr>
      </w:pPr>
    </w:p>
    <w:p w14:paraId="7F02C015" w14:textId="77777777" w:rsidR="00EA0A6B" w:rsidRDefault="00EA0A6B">
      <w:pPr>
        <w:rPr>
          <w:sz w:val="22"/>
          <w:szCs w:val="22"/>
          <w:lang w:val="en-US"/>
        </w:rPr>
      </w:pPr>
      <w:r>
        <w:rPr>
          <w:sz w:val="22"/>
          <w:szCs w:val="22"/>
          <w:lang w:val="en-US"/>
        </w:rPr>
        <w:br w:type="page"/>
      </w:r>
    </w:p>
    <w:tbl>
      <w:tblPr>
        <w:tblW w:w="9782" w:type="dxa"/>
        <w:tblInd w:w="-176" w:type="dxa"/>
        <w:tblLayout w:type="fixed"/>
        <w:tblLook w:val="0000" w:firstRow="0" w:lastRow="0" w:firstColumn="0" w:lastColumn="0" w:noHBand="0" w:noVBand="0"/>
      </w:tblPr>
      <w:tblGrid>
        <w:gridCol w:w="710"/>
        <w:gridCol w:w="9072"/>
      </w:tblGrid>
      <w:tr w:rsidR="00CD0530" w:rsidRPr="00D211E1" w14:paraId="61CFC028" w14:textId="77777777" w:rsidTr="008732DF">
        <w:trPr>
          <w:trHeight w:val="243"/>
        </w:trPr>
        <w:tc>
          <w:tcPr>
            <w:tcW w:w="710" w:type="dxa"/>
          </w:tcPr>
          <w:p w14:paraId="29DEDC86" w14:textId="3E08AA55" w:rsidR="00CD0530" w:rsidRPr="00D211E1" w:rsidRDefault="00004B87" w:rsidP="008732DF">
            <w:pPr>
              <w:jc w:val="both"/>
              <w:rPr>
                <w:b/>
                <w:sz w:val="22"/>
                <w:szCs w:val="22"/>
                <w:lang w:val="bg-BG"/>
              </w:rPr>
            </w:pPr>
            <w:r>
              <w:rPr>
                <w:sz w:val="22"/>
                <w:szCs w:val="22"/>
                <w:lang w:val="en-US"/>
              </w:rPr>
              <w:lastRenderedPageBreak/>
              <w:t xml:space="preserve">   </w:t>
            </w:r>
            <w:r w:rsidR="00CD0530" w:rsidRPr="00D211E1">
              <w:rPr>
                <w:b/>
                <w:sz w:val="22"/>
                <w:szCs w:val="22"/>
                <w:lang w:val="bg-BG"/>
              </w:rPr>
              <w:t>1</w:t>
            </w:r>
          </w:p>
        </w:tc>
        <w:tc>
          <w:tcPr>
            <w:tcW w:w="9072" w:type="dxa"/>
          </w:tcPr>
          <w:p w14:paraId="4E7E2B7A" w14:textId="77777777" w:rsidR="00CD0530" w:rsidRDefault="00CD0530" w:rsidP="008732DF">
            <w:pPr>
              <w:ind w:left="-108"/>
              <w:jc w:val="both"/>
              <w:rPr>
                <w:b/>
                <w:sz w:val="22"/>
                <w:szCs w:val="22"/>
                <w:lang w:val="bg-BG"/>
              </w:rPr>
            </w:pPr>
            <w:r w:rsidRPr="00D211E1">
              <w:rPr>
                <w:b/>
                <w:sz w:val="22"/>
                <w:szCs w:val="22"/>
                <w:lang w:val="bg-BG"/>
              </w:rPr>
              <w:t>Резюме на дейността и прилаганата счетоводна политика (продължение)</w:t>
            </w:r>
          </w:p>
          <w:p w14:paraId="65BEBFC4" w14:textId="77777777" w:rsidR="00E1474B" w:rsidRPr="00D211E1" w:rsidRDefault="00E1474B" w:rsidP="008732DF">
            <w:pPr>
              <w:ind w:left="-108"/>
              <w:jc w:val="both"/>
              <w:rPr>
                <w:b/>
                <w:sz w:val="22"/>
                <w:szCs w:val="22"/>
                <w:lang w:val="bg-BG"/>
              </w:rPr>
            </w:pPr>
          </w:p>
        </w:tc>
      </w:tr>
    </w:tbl>
    <w:tbl>
      <w:tblPr>
        <w:tblpPr w:leftFromText="180" w:rightFromText="180" w:vertAnchor="text" w:horzAnchor="margin" w:tblpX="-176" w:tblpY="177"/>
        <w:tblW w:w="10348" w:type="dxa"/>
        <w:tblLayout w:type="fixed"/>
        <w:tblLook w:val="0000" w:firstRow="0" w:lastRow="0" w:firstColumn="0" w:lastColumn="0" w:noHBand="0" w:noVBand="0"/>
      </w:tblPr>
      <w:tblGrid>
        <w:gridCol w:w="260"/>
        <w:gridCol w:w="9663"/>
        <w:gridCol w:w="425"/>
      </w:tblGrid>
      <w:tr w:rsidR="00565273" w:rsidRPr="00D211E1" w14:paraId="5CCA6669" w14:textId="77777777" w:rsidTr="00D97FAF">
        <w:tc>
          <w:tcPr>
            <w:tcW w:w="9923" w:type="dxa"/>
            <w:gridSpan w:val="2"/>
          </w:tcPr>
          <w:p w14:paraId="49EEC457" w14:textId="37189AB6" w:rsidR="00565273" w:rsidRPr="00D97FAF" w:rsidDel="005527C0" w:rsidRDefault="00565273" w:rsidP="0074037B">
            <w:pPr>
              <w:pStyle w:val="Caption"/>
              <w:tabs>
                <w:tab w:val="left" w:pos="243"/>
                <w:tab w:val="left" w:pos="567"/>
                <w:tab w:val="left" w:pos="598"/>
                <w:tab w:val="left" w:pos="718"/>
                <w:tab w:val="left" w:pos="993"/>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0" w:firstLine="0"/>
              <w:rPr>
                <w:b/>
                <w:spacing w:val="-2"/>
                <w:sz w:val="22"/>
                <w:szCs w:val="22"/>
              </w:rPr>
            </w:pPr>
            <w:r w:rsidRPr="00D211E1">
              <w:rPr>
                <w:b/>
                <w:sz w:val="22"/>
                <w:szCs w:val="22"/>
                <w:lang w:val="bg-BG"/>
              </w:rPr>
              <w:t>Б</w:t>
            </w:r>
            <w:r w:rsidR="00D97FAF">
              <w:rPr>
                <w:b/>
                <w:sz w:val="22"/>
                <w:szCs w:val="22"/>
              </w:rPr>
              <w:t xml:space="preserve"> </w:t>
            </w:r>
            <w:r w:rsidR="00D97FAF" w:rsidRPr="00D211E1">
              <w:rPr>
                <w:b/>
                <w:sz w:val="22"/>
                <w:szCs w:val="22"/>
                <w:lang w:val="bg-BG"/>
              </w:rPr>
              <w:t xml:space="preserve"> Принцип на действащото предприятие</w:t>
            </w:r>
          </w:p>
        </w:tc>
        <w:tc>
          <w:tcPr>
            <w:tcW w:w="425" w:type="dxa"/>
          </w:tcPr>
          <w:p w14:paraId="67EF277A" w14:textId="632304D8" w:rsidR="00565273" w:rsidRPr="00D211E1" w:rsidRDefault="00565273" w:rsidP="0074037B">
            <w:pPr>
              <w:pStyle w:val="Caption"/>
              <w:tabs>
                <w:tab w:val="left" w:pos="567"/>
                <w:tab w:val="left" w:pos="598"/>
                <w:tab w:val="left" w:pos="718"/>
                <w:tab w:val="left" w:pos="993"/>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108" w:firstLine="0"/>
              <w:rPr>
                <w:b/>
                <w:spacing w:val="-4"/>
                <w:sz w:val="22"/>
                <w:szCs w:val="22"/>
                <w:lang w:val="bg-BG"/>
              </w:rPr>
            </w:pPr>
          </w:p>
        </w:tc>
      </w:tr>
      <w:tr w:rsidR="00565273" w:rsidRPr="00D211E1" w14:paraId="0EA959BD" w14:textId="77777777" w:rsidTr="00D97FAF">
        <w:trPr>
          <w:gridAfter w:val="1"/>
          <w:wAfter w:w="425" w:type="dxa"/>
        </w:trPr>
        <w:tc>
          <w:tcPr>
            <w:tcW w:w="260" w:type="dxa"/>
          </w:tcPr>
          <w:p w14:paraId="5BC7A3FB" w14:textId="77777777" w:rsidR="00565273" w:rsidRPr="00D211E1" w:rsidRDefault="00565273" w:rsidP="0074037B">
            <w:pPr>
              <w:pStyle w:val="Caption"/>
              <w:tabs>
                <w:tab w:val="left" w:pos="243"/>
                <w:tab w:val="left" w:pos="567"/>
                <w:tab w:val="left" w:pos="598"/>
                <w:tab w:val="left" w:pos="718"/>
                <w:tab w:val="left" w:pos="993"/>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0" w:firstLine="0"/>
              <w:rPr>
                <w:b/>
                <w:sz w:val="22"/>
                <w:szCs w:val="22"/>
                <w:lang w:val="bg-BG"/>
              </w:rPr>
            </w:pPr>
          </w:p>
        </w:tc>
        <w:tc>
          <w:tcPr>
            <w:tcW w:w="9663" w:type="dxa"/>
          </w:tcPr>
          <w:p w14:paraId="14EACC39" w14:textId="77777777" w:rsidR="00565273" w:rsidRPr="00D211E1" w:rsidRDefault="00565273" w:rsidP="0074037B">
            <w:pPr>
              <w:pStyle w:val="Caption"/>
              <w:tabs>
                <w:tab w:val="left" w:pos="567"/>
                <w:tab w:val="left" w:pos="598"/>
                <w:tab w:val="left" w:pos="718"/>
                <w:tab w:val="left" w:pos="993"/>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108" w:firstLine="0"/>
              <w:rPr>
                <w:b/>
                <w:sz w:val="22"/>
                <w:szCs w:val="22"/>
                <w:lang w:val="bg-BG"/>
              </w:rPr>
            </w:pPr>
          </w:p>
        </w:tc>
      </w:tr>
      <w:tr w:rsidR="00565273" w:rsidRPr="00D211E1" w14:paraId="56F124D1" w14:textId="77777777" w:rsidTr="00D97FAF">
        <w:trPr>
          <w:gridAfter w:val="1"/>
          <w:wAfter w:w="425" w:type="dxa"/>
        </w:trPr>
        <w:tc>
          <w:tcPr>
            <w:tcW w:w="260" w:type="dxa"/>
          </w:tcPr>
          <w:p w14:paraId="11E44F86" w14:textId="77777777" w:rsidR="00565273" w:rsidRPr="00D211E1" w:rsidRDefault="00565273" w:rsidP="0079426F">
            <w:pPr>
              <w:pStyle w:val="Caption"/>
              <w:tabs>
                <w:tab w:val="left" w:pos="243"/>
                <w:tab w:val="left" w:pos="567"/>
                <w:tab w:val="left" w:pos="598"/>
                <w:tab w:val="left" w:pos="718"/>
                <w:tab w:val="left" w:pos="993"/>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110" w:firstLine="0"/>
              <w:rPr>
                <w:b/>
                <w:sz w:val="22"/>
                <w:szCs w:val="22"/>
                <w:lang w:val="bg-BG"/>
              </w:rPr>
            </w:pPr>
          </w:p>
        </w:tc>
        <w:tc>
          <w:tcPr>
            <w:tcW w:w="9663" w:type="dxa"/>
          </w:tcPr>
          <w:p w14:paraId="15677E25" w14:textId="163C86ED" w:rsidR="0069217E" w:rsidRPr="006B0A74" w:rsidRDefault="0069217E" w:rsidP="006B0A74">
            <w:pPr>
              <w:ind w:left="-110"/>
              <w:jc w:val="both"/>
              <w:rPr>
                <w:rFonts w:eastAsia="Calibri"/>
                <w:b/>
                <w:bCs/>
                <w:sz w:val="22"/>
                <w:szCs w:val="22"/>
                <w:lang w:val="en-US"/>
              </w:rPr>
            </w:pPr>
            <w:proofErr w:type="spellStart"/>
            <w:r w:rsidRPr="006B0A74">
              <w:rPr>
                <w:rFonts w:eastAsia="Calibri"/>
                <w:b/>
                <w:bCs/>
                <w:sz w:val="22"/>
                <w:szCs w:val="22"/>
                <w:lang w:val="en-US"/>
              </w:rPr>
              <w:t>Влияние</w:t>
            </w:r>
            <w:proofErr w:type="spellEnd"/>
            <w:r w:rsidRPr="006B0A74">
              <w:rPr>
                <w:rFonts w:eastAsia="Calibri"/>
                <w:b/>
                <w:bCs/>
                <w:sz w:val="22"/>
                <w:szCs w:val="22"/>
                <w:lang w:val="en-US"/>
              </w:rPr>
              <w:t xml:space="preserve"> </w:t>
            </w:r>
            <w:proofErr w:type="spellStart"/>
            <w:r w:rsidRPr="006B0A74">
              <w:rPr>
                <w:rFonts w:eastAsia="Calibri"/>
                <w:b/>
                <w:bCs/>
                <w:sz w:val="22"/>
                <w:szCs w:val="22"/>
                <w:lang w:val="en-US"/>
              </w:rPr>
              <w:t>на</w:t>
            </w:r>
            <w:proofErr w:type="spellEnd"/>
            <w:r w:rsidRPr="006B0A74">
              <w:rPr>
                <w:rFonts w:eastAsia="Calibri"/>
                <w:b/>
                <w:bCs/>
                <w:sz w:val="22"/>
                <w:szCs w:val="22"/>
                <w:lang w:val="en-US"/>
              </w:rPr>
              <w:t xml:space="preserve"> Covid-19, </w:t>
            </w:r>
            <w:proofErr w:type="spellStart"/>
            <w:r w:rsidRPr="006B0A74">
              <w:rPr>
                <w:rFonts w:eastAsia="Calibri"/>
                <w:b/>
                <w:bCs/>
                <w:sz w:val="22"/>
                <w:szCs w:val="22"/>
                <w:lang w:val="en-US"/>
              </w:rPr>
              <w:t>конфликтът</w:t>
            </w:r>
            <w:proofErr w:type="spellEnd"/>
            <w:r w:rsidRPr="006B0A74">
              <w:rPr>
                <w:rFonts w:eastAsia="Calibri"/>
                <w:b/>
                <w:bCs/>
                <w:sz w:val="22"/>
                <w:szCs w:val="22"/>
                <w:lang w:val="en-US"/>
              </w:rPr>
              <w:t xml:space="preserve"> </w:t>
            </w:r>
            <w:proofErr w:type="spellStart"/>
            <w:r w:rsidRPr="006B0A74">
              <w:rPr>
                <w:rFonts w:eastAsia="Calibri"/>
                <w:b/>
                <w:bCs/>
                <w:sz w:val="22"/>
                <w:szCs w:val="22"/>
                <w:lang w:val="en-US"/>
              </w:rPr>
              <w:t>между</w:t>
            </w:r>
            <w:proofErr w:type="spellEnd"/>
            <w:r w:rsidRPr="006B0A74">
              <w:rPr>
                <w:rFonts w:eastAsia="Calibri"/>
                <w:b/>
                <w:bCs/>
                <w:sz w:val="22"/>
                <w:szCs w:val="22"/>
                <w:lang w:val="en-US"/>
              </w:rPr>
              <w:t xml:space="preserve"> </w:t>
            </w:r>
            <w:proofErr w:type="spellStart"/>
            <w:r w:rsidRPr="006B0A74">
              <w:rPr>
                <w:rFonts w:eastAsia="Calibri"/>
                <w:b/>
                <w:bCs/>
                <w:sz w:val="22"/>
                <w:szCs w:val="22"/>
                <w:lang w:val="en-US"/>
              </w:rPr>
              <w:t>Русия</w:t>
            </w:r>
            <w:proofErr w:type="spellEnd"/>
            <w:r w:rsidRPr="006B0A74">
              <w:rPr>
                <w:rFonts w:eastAsia="Calibri"/>
                <w:b/>
                <w:bCs/>
                <w:sz w:val="22"/>
                <w:szCs w:val="22"/>
                <w:lang w:val="en-US"/>
              </w:rPr>
              <w:t xml:space="preserve"> и </w:t>
            </w:r>
            <w:proofErr w:type="spellStart"/>
            <w:r w:rsidRPr="006B0A74">
              <w:rPr>
                <w:rFonts w:eastAsia="Calibri"/>
                <w:b/>
                <w:bCs/>
                <w:sz w:val="22"/>
                <w:szCs w:val="22"/>
                <w:lang w:val="en-US"/>
              </w:rPr>
              <w:t>Украйна</w:t>
            </w:r>
            <w:proofErr w:type="spellEnd"/>
            <w:r w:rsidRPr="006B0A74">
              <w:rPr>
                <w:rFonts w:eastAsia="Calibri"/>
                <w:b/>
                <w:bCs/>
                <w:sz w:val="22"/>
                <w:szCs w:val="22"/>
                <w:lang w:val="en-US"/>
              </w:rPr>
              <w:t xml:space="preserve"> и </w:t>
            </w:r>
            <w:proofErr w:type="spellStart"/>
            <w:r w:rsidRPr="006B0A74">
              <w:rPr>
                <w:rFonts w:eastAsia="Calibri"/>
                <w:b/>
                <w:bCs/>
                <w:sz w:val="22"/>
                <w:szCs w:val="22"/>
                <w:lang w:val="en-US"/>
              </w:rPr>
              <w:t>други</w:t>
            </w:r>
            <w:proofErr w:type="spellEnd"/>
            <w:r w:rsidRPr="006B0A74">
              <w:rPr>
                <w:rFonts w:eastAsia="Calibri"/>
                <w:b/>
                <w:bCs/>
                <w:sz w:val="22"/>
                <w:szCs w:val="22"/>
                <w:lang w:val="en-US"/>
              </w:rPr>
              <w:t xml:space="preserve"> </w:t>
            </w:r>
            <w:proofErr w:type="spellStart"/>
            <w:r w:rsidRPr="006B0A74">
              <w:rPr>
                <w:rFonts w:eastAsia="Calibri"/>
                <w:b/>
                <w:bCs/>
                <w:sz w:val="22"/>
                <w:szCs w:val="22"/>
                <w:lang w:val="en-US"/>
              </w:rPr>
              <w:t>рискове</w:t>
            </w:r>
            <w:proofErr w:type="spellEnd"/>
            <w:r w:rsidRPr="006B0A74">
              <w:rPr>
                <w:rFonts w:eastAsia="Calibri"/>
                <w:b/>
                <w:bCs/>
                <w:sz w:val="22"/>
                <w:szCs w:val="22"/>
                <w:lang w:val="en-US"/>
              </w:rPr>
              <w:t xml:space="preserve"> </w:t>
            </w:r>
            <w:proofErr w:type="spellStart"/>
            <w:r w:rsidRPr="006B0A74">
              <w:rPr>
                <w:rFonts w:eastAsia="Calibri"/>
                <w:b/>
                <w:bCs/>
                <w:sz w:val="22"/>
                <w:szCs w:val="22"/>
                <w:lang w:val="en-US"/>
              </w:rPr>
              <w:t>върху</w:t>
            </w:r>
            <w:proofErr w:type="spellEnd"/>
            <w:r w:rsidRPr="006B0A74">
              <w:rPr>
                <w:rFonts w:eastAsia="Calibri"/>
                <w:b/>
                <w:bCs/>
                <w:sz w:val="22"/>
                <w:szCs w:val="22"/>
                <w:lang w:val="en-US"/>
              </w:rPr>
              <w:t xml:space="preserve"> </w:t>
            </w:r>
            <w:proofErr w:type="spellStart"/>
            <w:r w:rsidRPr="006B0A74">
              <w:rPr>
                <w:rFonts w:eastAsia="Calibri"/>
                <w:b/>
                <w:bCs/>
                <w:sz w:val="22"/>
                <w:szCs w:val="22"/>
                <w:lang w:val="en-US"/>
              </w:rPr>
              <w:t>дейността</w:t>
            </w:r>
            <w:proofErr w:type="spellEnd"/>
            <w:r w:rsidRPr="006B0A74">
              <w:rPr>
                <w:rFonts w:eastAsia="Calibri"/>
                <w:b/>
                <w:bCs/>
                <w:sz w:val="22"/>
                <w:szCs w:val="22"/>
                <w:lang w:val="en-US"/>
              </w:rPr>
              <w:t xml:space="preserve"> </w:t>
            </w:r>
            <w:proofErr w:type="spellStart"/>
            <w:r w:rsidRPr="006B0A74">
              <w:rPr>
                <w:rFonts w:eastAsia="Calibri"/>
                <w:b/>
                <w:bCs/>
                <w:sz w:val="22"/>
                <w:szCs w:val="22"/>
                <w:lang w:val="en-US"/>
              </w:rPr>
              <w:t>на</w:t>
            </w:r>
            <w:proofErr w:type="spellEnd"/>
            <w:r w:rsidRPr="006B0A74">
              <w:rPr>
                <w:rFonts w:eastAsia="Calibri"/>
                <w:b/>
                <w:bCs/>
                <w:sz w:val="22"/>
                <w:szCs w:val="22"/>
                <w:lang w:val="en-US"/>
              </w:rPr>
              <w:t xml:space="preserve"> </w:t>
            </w:r>
            <w:proofErr w:type="spellStart"/>
            <w:r w:rsidRPr="006B0A74">
              <w:rPr>
                <w:rFonts w:eastAsia="Calibri"/>
                <w:b/>
                <w:bCs/>
                <w:sz w:val="22"/>
                <w:szCs w:val="22"/>
                <w:lang w:val="en-US"/>
              </w:rPr>
              <w:t>Дружеството</w:t>
            </w:r>
            <w:proofErr w:type="spellEnd"/>
            <w:r w:rsidRPr="006B0A74">
              <w:rPr>
                <w:rFonts w:eastAsia="Calibri"/>
                <w:b/>
                <w:bCs/>
                <w:sz w:val="22"/>
                <w:szCs w:val="22"/>
                <w:lang w:val="en-US"/>
              </w:rPr>
              <w:t xml:space="preserve"> </w:t>
            </w:r>
            <w:proofErr w:type="spellStart"/>
            <w:r w:rsidRPr="006B0A74">
              <w:rPr>
                <w:rFonts w:eastAsia="Calibri"/>
                <w:b/>
                <w:bCs/>
                <w:sz w:val="22"/>
                <w:szCs w:val="22"/>
                <w:lang w:val="en-US"/>
              </w:rPr>
              <w:t>през</w:t>
            </w:r>
            <w:proofErr w:type="spellEnd"/>
            <w:r w:rsidRPr="006B0A74">
              <w:rPr>
                <w:rFonts w:eastAsia="Calibri"/>
                <w:b/>
                <w:bCs/>
                <w:sz w:val="22"/>
                <w:szCs w:val="22"/>
                <w:lang w:val="en-US"/>
              </w:rPr>
              <w:t xml:space="preserve"> 202</w:t>
            </w:r>
            <w:r w:rsidR="00087136">
              <w:rPr>
                <w:rFonts w:eastAsia="Calibri"/>
                <w:b/>
                <w:bCs/>
                <w:sz w:val="22"/>
                <w:szCs w:val="22"/>
                <w:lang w:val="en-US"/>
              </w:rPr>
              <w:t>3</w:t>
            </w:r>
            <w:r w:rsidRPr="006B0A74">
              <w:rPr>
                <w:rFonts w:eastAsia="Calibri"/>
                <w:b/>
                <w:bCs/>
                <w:sz w:val="22"/>
                <w:szCs w:val="22"/>
                <w:lang w:val="en-US"/>
              </w:rPr>
              <w:t xml:space="preserve"> г.</w:t>
            </w:r>
          </w:p>
          <w:p w14:paraId="02BF7BE5" w14:textId="77DC5DFF" w:rsidR="0069217E" w:rsidRPr="00E1549B" w:rsidRDefault="0069217E" w:rsidP="0069217E">
            <w:pPr>
              <w:spacing w:after="160" w:line="259" w:lineRule="auto"/>
              <w:ind w:left="-108"/>
              <w:jc w:val="both"/>
              <w:rPr>
                <w:sz w:val="22"/>
                <w:szCs w:val="22"/>
                <w:lang w:val="en-US"/>
              </w:rPr>
            </w:pPr>
            <w:r w:rsidRPr="00901F6D">
              <w:rPr>
                <w:sz w:val="22"/>
                <w:szCs w:val="22"/>
                <w:lang w:val="bg-BG"/>
              </w:rPr>
              <w:t xml:space="preserve">Стартиралата на 24 февруари 2022 г. </w:t>
            </w:r>
            <w:proofErr w:type="spellStart"/>
            <w:r w:rsidRPr="00901F6D">
              <w:rPr>
                <w:sz w:val="22"/>
                <w:szCs w:val="22"/>
                <w:lang w:val="bg-BG"/>
              </w:rPr>
              <w:t>пълномащабна</w:t>
            </w:r>
            <w:proofErr w:type="spellEnd"/>
            <w:r w:rsidRPr="00901F6D">
              <w:rPr>
                <w:sz w:val="22"/>
                <w:szCs w:val="22"/>
                <w:lang w:val="bg-BG"/>
              </w:rPr>
              <w:t xml:space="preserve"> военна инвазия на Русия над Украйна предизвика широк международен отзвук и засегна в различни аспекти страните в Европа. Задълбочаването на военните действия между Русия и Украйна, налагането на санкции и ограничения от страна на Европейския съюз, САЩ, Канада, Великобритания и други държави спрямо Русия, Руската централна банка, кредитни институции, компании, физически лица</w:t>
            </w:r>
            <w:r>
              <w:rPr>
                <w:sz w:val="22"/>
                <w:szCs w:val="22"/>
                <w:lang w:val="bg-BG"/>
              </w:rPr>
              <w:t>,</w:t>
            </w:r>
            <w:r w:rsidRPr="00901F6D">
              <w:rPr>
                <w:sz w:val="22"/>
                <w:szCs w:val="22"/>
                <w:lang w:val="bg-BG"/>
              </w:rPr>
              <w:t xml:space="preserve"> предизвикват значителни сътресения, повсеместно на финансовите пазари. </w:t>
            </w:r>
          </w:p>
          <w:p w14:paraId="7C0E15EE" w14:textId="70013852" w:rsidR="0069217E" w:rsidRPr="00EA29AB" w:rsidRDefault="0069217E" w:rsidP="0069217E">
            <w:pPr>
              <w:ind w:left="-110"/>
              <w:jc w:val="both"/>
              <w:rPr>
                <w:sz w:val="22"/>
                <w:szCs w:val="22"/>
                <w:lang w:val="en-US"/>
              </w:rPr>
            </w:pPr>
            <w:r w:rsidRPr="006B0A74">
              <w:rPr>
                <w:sz w:val="22"/>
                <w:szCs w:val="22"/>
                <w:lang w:val="bg-BG"/>
              </w:rPr>
              <w:t>Сътресенията, предизвикани от войната на Русия срещу Украйна</w:t>
            </w:r>
            <w:r w:rsidR="00087136">
              <w:rPr>
                <w:sz w:val="22"/>
                <w:szCs w:val="22"/>
                <w:lang w:val="en-US"/>
              </w:rPr>
              <w:t xml:space="preserve"> </w:t>
            </w:r>
            <w:r w:rsidR="00087136">
              <w:rPr>
                <w:sz w:val="22"/>
                <w:szCs w:val="22"/>
                <w:lang w:val="bg-BG"/>
              </w:rPr>
              <w:t>и през 2023 година</w:t>
            </w:r>
            <w:r w:rsidRPr="006B0A74">
              <w:rPr>
                <w:sz w:val="22"/>
                <w:szCs w:val="22"/>
                <w:lang w:val="bg-BG"/>
              </w:rPr>
              <w:t xml:space="preserve"> вредят на търсенето и увеличават инфлационния натиск в световен мащаб. Е</w:t>
            </w:r>
            <w:r w:rsidR="00005EFC" w:rsidRPr="006B0A74">
              <w:rPr>
                <w:sz w:val="22"/>
                <w:szCs w:val="22"/>
                <w:lang w:val="bg-BG"/>
              </w:rPr>
              <w:t>вропейският съюз, в частност България,</w:t>
            </w:r>
            <w:r w:rsidRPr="006B0A74">
              <w:rPr>
                <w:sz w:val="22"/>
                <w:szCs w:val="22"/>
                <w:lang w:val="bg-BG"/>
              </w:rPr>
              <w:t xml:space="preserve"> е сред най-изложените на риск икономики</w:t>
            </w:r>
            <w:r w:rsidR="00005EFC" w:rsidRPr="006B0A74">
              <w:rPr>
                <w:sz w:val="22"/>
                <w:szCs w:val="22"/>
                <w:lang w:val="bg-BG"/>
              </w:rPr>
              <w:t>,</w:t>
            </w:r>
            <w:r w:rsidRPr="006B0A74">
              <w:rPr>
                <w:sz w:val="22"/>
                <w:szCs w:val="22"/>
                <w:lang w:val="bg-BG"/>
              </w:rPr>
              <w:t xml:space="preserve"> поради географската си близост с войната и голямата си зависимост от вноса на газ от Русия. </w:t>
            </w:r>
          </w:p>
          <w:p w14:paraId="2AA7E8F2" w14:textId="77777777" w:rsidR="0069217E" w:rsidRPr="006B0A74" w:rsidRDefault="0069217E" w:rsidP="006B0A74">
            <w:pPr>
              <w:ind w:left="-110"/>
              <w:jc w:val="both"/>
              <w:rPr>
                <w:sz w:val="22"/>
                <w:szCs w:val="22"/>
                <w:lang w:val="bg-BG"/>
              </w:rPr>
            </w:pPr>
          </w:p>
          <w:p w14:paraId="3AD65931" w14:textId="775689E7" w:rsidR="0069217E" w:rsidRDefault="0069217E" w:rsidP="0069217E">
            <w:pPr>
              <w:ind w:left="-110"/>
              <w:jc w:val="both"/>
              <w:rPr>
                <w:sz w:val="22"/>
                <w:szCs w:val="22"/>
                <w:lang w:val="bg-BG"/>
              </w:rPr>
            </w:pPr>
            <w:r w:rsidRPr="006B0A74">
              <w:rPr>
                <w:sz w:val="22"/>
                <w:szCs w:val="22"/>
                <w:lang w:val="bg-BG"/>
              </w:rPr>
              <w:t>Въпреки, че директно влияние на войната в Украйна върху дейността на Дружеството не се очаква, тя ще засилва останалите рискове за глобалната икономика – инфлация, волатилност на валутните курсове, затруднени снабдителни вериги, геополитическа несигурност, което обуславя косвеното влияние, което военните действия ще имат върху Дружеството.</w:t>
            </w:r>
          </w:p>
          <w:p w14:paraId="4C289254" w14:textId="19A2D495" w:rsidR="0069217E" w:rsidRDefault="0069217E" w:rsidP="0069217E">
            <w:pPr>
              <w:ind w:left="-110"/>
              <w:jc w:val="both"/>
              <w:rPr>
                <w:sz w:val="22"/>
                <w:szCs w:val="22"/>
                <w:lang w:val="bg-BG"/>
              </w:rPr>
            </w:pPr>
            <w:r w:rsidRPr="006B0A74">
              <w:rPr>
                <w:sz w:val="22"/>
                <w:szCs w:val="22"/>
                <w:lang w:val="bg-BG"/>
              </w:rPr>
              <w:t xml:space="preserve">В средносрочен план с </w:t>
            </w:r>
            <w:proofErr w:type="spellStart"/>
            <w:r w:rsidRPr="006B0A74">
              <w:rPr>
                <w:sz w:val="22"/>
                <w:szCs w:val="22"/>
                <w:lang w:val="bg-BG"/>
              </w:rPr>
              <w:t>ребалансирането</w:t>
            </w:r>
            <w:proofErr w:type="spellEnd"/>
            <w:r w:rsidRPr="006B0A74">
              <w:rPr>
                <w:sz w:val="22"/>
                <w:szCs w:val="22"/>
                <w:lang w:val="bg-BG"/>
              </w:rPr>
              <w:t xml:space="preserve"> на енергийния пазар се очаква несигурността да намалее и реалните доходи да се подобрят. В резултат на това се очаква икономическият растеж да се засили, подпомогнат и от засилващото се външно търсене и преодоляването на оставащите затруднения при предлагането въпреки по-неблагоприятните условия за финансиране. </w:t>
            </w:r>
          </w:p>
          <w:p w14:paraId="16C21FB0" w14:textId="7B500BE4" w:rsidR="000A34CA" w:rsidRDefault="000A34CA" w:rsidP="0069217E">
            <w:pPr>
              <w:ind w:left="-110"/>
              <w:jc w:val="both"/>
              <w:rPr>
                <w:sz w:val="22"/>
                <w:szCs w:val="22"/>
                <w:lang w:val="bg-BG"/>
              </w:rPr>
            </w:pPr>
          </w:p>
          <w:p w14:paraId="48E534AC" w14:textId="01B3B405" w:rsidR="000A34CA" w:rsidRDefault="000A34CA" w:rsidP="0069217E">
            <w:pPr>
              <w:ind w:left="-110"/>
              <w:jc w:val="both"/>
              <w:rPr>
                <w:sz w:val="22"/>
                <w:szCs w:val="22"/>
                <w:lang w:val="bg-BG"/>
              </w:rPr>
            </w:pPr>
            <w:r w:rsidRPr="00E1549B">
              <w:rPr>
                <w:sz w:val="22"/>
                <w:szCs w:val="22"/>
                <w:lang w:val="bg-BG"/>
              </w:rPr>
              <w:t>Стратегията на Топливо АД е съобразена с пазарните тенденции и икономическите условия в страната, като е търсено оптимално съотношение между високо качество и приемлива цена с цел най-пълно удовлетворяване на изискванията на потребителите.</w:t>
            </w:r>
          </w:p>
          <w:p w14:paraId="1A009C80" w14:textId="77777777" w:rsidR="00D5426A" w:rsidRDefault="00D5426A" w:rsidP="00D04295">
            <w:pPr>
              <w:ind w:left="-110"/>
              <w:jc w:val="both"/>
              <w:rPr>
                <w:sz w:val="22"/>
                <w:szCs w:val="22"/>
                <w:lang w:val="bg-BG"/>
              </w:rPr>
            </w:pPr>
          </w:p>
          <w:p w14:paraId="6F9A8AA9" w14:textId="5ED0F61E" w:rsidR="004B1DE4" w:rsidRDefault="008766E6" w:rsidP="00D04295">
            <w:pPr>
              <w:ind w:left="-110"/>
              <w:jc w:val="both"/>
              <w:rPr>
                <w:rFonts w:eastAsia="Calibri"/>
                <w:iCs/>
                <w:sz w:val="22"/>
                <w:szCs w:val="22"/>
                <w:lang w:val="bg-BG"/>
              </w:rPr>
            </w:pPr>
            <w:r>
              <w:rPr>
                <w:sz w:val="22"/>
                <w:szCs w:val="22"/>
                <w:lang w:val="bg-BG"/>
              </w:rPr>
              <w:t>През 202</w:t>
            </w:r>
            <w:r w:rsidR="00D5426A">
              <w:rPr>
                <w:sz w:val="22"/>
                <w:szCs w:val="22"/>
                <w:lang w:val="bg-BG"/>
              </w:rPr>
              <w:t>3</w:t>
            </w:r>
            <w:r w:rsidR="00967E29">
              <w:rPr>
                <w:sz w:val="22"/>
                <w:szCs w:val="22"/>
                <w:lang w:val="bg-BG"/>
              </w:rPr>
              <w:t xml:space="preserve"> г.</w:t>
            </w:r>
            <w:r>
              <w:rPr>
                <w:sz w:val="22"/>
                <w:szCs w:val="22"/>
                <w:lang w:val="bg-BG"/>
              </w:rPr>
              <w:t xml:space="preserve"> </w:t>
            </w:r>
            <w:r w:rsidR="00BB3B74" w:rsidRPr="00BB3B74">
              <w:rPr>
                <w:rFonts w:eastAsia="Calibri"/>
                <w:iCs/>
                <w:sz w:val="22"/>
                <w:szCs w:val="22"/>
                <w:lang w:val="bg-BG"/>
              </w:rPr>
              <w:t>Дружеството е получило компенсация по Програма за компенсиране на небитови крайни клиенти на електрическа енергия, одобрена с РМС № 739 от 26.10.2021</w:t>
            </w:r>
            <w:r w:rsidR="00D04295">
              <w:rPr>
                <w:rFonts w:eastAsia="Calibri"/>
                <w:iCs/>
                <w:sz w:val="22"/>
                <w:szCs w:val="22"/>
                <w:lang w:val="bg-BG"/>
              </w:rPr>
              <w:t xml:space="preserve"> </w:t>
            </w:r>
            <w:r w:rsidR="00BB3B74" w:rsidRPr="00BB3B74">
              <w:rPr>
                <w:rFonts w:eastAsia="Calibri"/>
                <w:iCs/>
                <w:sz w:val="22"/>
                <w:szCs w:val="22"/>
                <w:lang w:val="bg-BG"/>
              </w:rPr>
              <w:t>г..</w:t>
            </w:r>
            <w:r w:rsidR="00BB3B74" w:rsidRPr="00BB3B74">
              <w:rPr>
                <w:rFonts w:eastAsia="Calibri"/>
                <w:iCs/>
                <w:sz w:val="22"/>
                <w:szCs w:val="22"/>
                <w:lang w:val="en-US"/>
              </w:rPr>
              <w:t xml:space="preserve"> </w:t>
            </w:r>
            <w:r w:rsidR="00BB3B74" w:rsidRPr="00BB3B74">
              <w:rPr>
                <w:rFonts w:eastAsia="Calibri"/>
                <w:iCs/>
                <w:sz w:val="22"/>
                <w:szCs w:val="22"/>
                <w:lang w:val="bg-BG"/>
              </w:rPr>
              <w:t xml:space="preserve">Получената компенсация в </w:t>
            </w:r>
            <w:r w:rsidR="00BB3B74" w:rsidRPr="00682500">
              <w:rPr>
                <w:rFonts w:eastAsia="Calibri"/>
                <w:iCs/>
                <w:sz w:val="22"/>
                <w:szCs w:val="22"/>
                <w:lang w:val="bg-BG"/>
              </w:rPr>
              <w:t xml:space="preserve">размер на </w:t>
            </w:r>
            <w:r w:rsidR="00682500" w:rsidRPr="00682500">
              <w:rPr>
                <w:rFonts w:eastAsia="Calibri"/>
                <w:iCs/>
                <w:sz w:val="22"/>
                <w:szCs w:val="22"/>
                <w:lang w:val="en-US"/>
              </w:rPr>
              <w:t>3</w:t>
            </w:r>
            <w:r w:rsidR="001A112A" w:rsidRPr="00682500">
              <w:rPr>
                <w:rFonts w:eastAsia="Calibri"/>
                <w:iCs/>
                <w:sz w:val="22"/>
                <w:szCs w:val="22"/>
                <w:lang w:val="en-US"/>
              </w:rPr>
              <w:t>1</w:t>
            </w:r>
            <w:r w:rsidR="00BB3B74" w:rsidRPr="00682500">
              <w:rPr>
                <w:rFonts w:eastAsia="Calibri"/>
                <w:iCs/>
                <w:sz w:val="22"/>
                <w:szCs w:val="22"/>
                <w:lang w:val="bg-BG"/>
              </w:rPr>
              <w:t xml:space="preserve"> хил.</w:t>
            </w:r>
            <w:r w:rsidR="00D04295" w:rsidRPr="00682500">
              <w:rPr>
                <w:rFonts w:eastAsia="Calibri"/>
                <w:iCs/>
                <w:sz w:val="22"/>
                <w:szCs w:val="22"/>
                <w:lang w:val="bg-BG"/>
              </w:rPr>
              <w:t xml:space="preserve"> </w:t>
            </w:r>
            <w:r w:rsidR="00BB3B74" w:rsidRPr="00682500">
              <w:rPr>
                <w:rFonts w:eastAsia="Calibri"/>
                <w:iCs/>
                <w:sz w:val="22"/>
                <w:szCs w:val="22"/>
                <w:lang w:val="bg-BG"/>
              </w:rPr>
              <w:t>лв. е</w:t>
            </w:r>
            <w:r w:rsidR="00BB3B74" w:rsidRPr="00BB3B74">
              <w:rPr>
                <w:rFonts w:eastAsia="Calibri"/>
                <w:iCs/>
                <w:sz w:val="22"/>
                <w:szCs w:val="22"/>
                <w:lang w:val="bg-BG"/>
              </w:rPr>
              <w:t xml:space="preserve"> представена в приходи от финансирания</w:t>
            </w:r>
            <w:r w:rsidR="00D04295">
              <w:rPr>
                <w:rFonts w:eastAsia="Calibri"/>
                <w:iCs/>
                <w:sz w:val="22"/>
                <w:szCs w:val="22"/>
                <w:lang w:val="bg-BG"/>
              </w:rPr>
              <w:t>.</w:t>
            </w:r>
          </w:p>
          <w:p w14:paraId="1B5194C9" w14:textId="77777777" w:rsidR="001A112A" w:rsidRPr="0089147B" w:rsidRDefault="001A112A" w:rsidP="00C40675">
            <w:pPr>
              <w:ind w:firstLine="708"/>
              <w:jc w:val="both"/>
              <w:rPr>
                <w:color w:val="252525"/>
                <w:shd w:val="clear" w:color="auto" w:fill="FFFFFF"/>
                <w:lang w:val="bg-BG"/>
              </w:rPr>
            </w:pPr>
          </w:p>
          <w:p w14:paraId="7ECB936E" w14:textId="42F5BAC7" w:rsidR="00565273" w:rsidRPr="002A7F8C" w:rsidRDefault="004B1DE4" w:rsidP="0079426F">
            <w:pPr>
              <w:pStyle w:val="Caption"/>
              <w:tabs>
                <w:tab w:val="left" w:pos="567"/>
                <w:tab w:val="left" w:pos="598"/>
                <w:tab w:val="left" w:pos="718"/>
                <w:tab w:val="left" w:pos="993"/>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110" w:firstLine="0"/>
              <w:jc w:val="both"/>
              <w:rPr>
                <w:iCs/>
                <w:sz w:val="22"/>
                <w:szCs w:val="22"/>
                <w:lang w:val="bg-BG"/>
              </w:rPr>
            </w:pPr>
            <w:r w:rsidRPr="002A7F8C">
              <w:rPr>
                <w:iCs/>
                <w:sz w:val="22"/>
                <w:szCs w:val="22"/>
                <w:lang w:val="bg-BG"/>
              </w:rPr>
              <w:t>Индивидуалният финансов отчет е изготвен на принципа на действащо предприятие, което предполага, че Дружеството ще продължи да съществува в обозримо бъдеще</w:t>
            </w:r>
            <w:r>
              <w:rPr>
                <w:iCs/>
                <w:sz w:val="22"/>
                <w:szCs w:val="22"/>
                <w:lang w:val="bg-BG"/>
              </w:rPr>
              <w:t xml:space="preserve"> </w:t>
            </w:r>
            <w:r w:rsidR="00B82C2B" w:rsidRPr="006B0A74">
              <w:rPr>
                <w:iCs/>
                <w:sz w:val="22"/>
                <w:szCs w:val="22"/>
                <w:lang w:val="bg-BG"/>
              </w:rPr>
              <w:t xml:space="preserve"> като са взети предвид възможните ефекти от очакваните предизвикателства и </w:t>
            </w:r>
            <w:proofErr w:type="spellStart"/>
            <w:r w:rsidR="00B82C2B" w:rsidRPr="006B0A74">
              <w:rPr>
                <w:iCs/>
                <w:sz w:val="22"/>
                <w:szCs w:val="22"/>
                <w:lang w:val="bg-BG"/>
              </w:rPr>
              <w:t>несигурности</w:t>
            </w:r>
            <w:proofErr w:type="spellEnd"/>
            <w:r w:rsidR="00B82C2B" w:rsidRPr="006B0A74">
              <w:rPr>
                <w:iCs/>
                <w:sz w:val="22"/>
                <w:szCs w:val="22"/>
                <w:lang w:val="bg-BG"/>
              </w:rPr>
              <w:t>, изложени по-горе</w:t>
            </w:r>
            <w:r w:rsidRPr="006B0A74">
              <w:rPr>
                <w:iCs/>
                <w:sz w:val="22"/>
                <w:szCs w:val="22"/>
                <w:lang w:val="bg-BG"/>
              </w:rPr>
              <w:t>.</w:t>
            </w:r>
            <w:r w:rsidRPr="002A7F8C">
              <w:rPr>
                <w:iCs/>
                <w:sz w:val="22"/>
                <w:szCs w:val="22"/>
                <w:lang w:val="bg-BG"/>
              </w:rPr>
              <w:t xml:space="preserve"> Бъдещата дейност </w:t>
            </w:r>
            <w:r w:rsidRPr="004B1DE4">
              <w:rPr>
                <w:iCs/>
                <w:sz w:val="22"/>
                <w:szCs w:val="22"/>
                <w:lang w:val="bg-BG"/>
              </w:rPr>
              <w:t xml:space="preserve">на Дружеството зависи от бизнес средата и активността на стопанските субекти. Ако стопанските рискове бъдат подценени и дейността на </w:t>
            </w:r>
            <w:r w:rsidR="00FE56BB" w:rsidRPr="002A7F8C">
              <w:rPr>
                <w:iCs/>
                <w:sz w:val="22"/>
                <w:szCs w:val="22"/>
                <w:lang w:val="bg-BG"/>
              </w:rPr>
              <w:t>Дружеството</w:t>
            </w:r>
            <w:r w:rsidR="00565273" w:rsidRPr="002A7F8C">
              <w:rPr>
                <w:iCs/>
                <w:sz w:val="22"/>
                <w:szCs w:val="22"/>
                <w:lang w:val="bg-BG"/>
              </w:rPr>
              <w:t xml:space="preserve"> бъде затруднена или прекратена, съответните активи продадени, следва да бъдат извършени корекции, за да се намали балансовата сума на активите до тяхната ликвидационна стойност, да се начислят евентуални бъдещи задължения и да се извърши </w:t>
            </w:r>
            <w:proofErr w:type="spellStart"/>
            <w:r w:rsidR="00565273" w:rsidRPr="002A7F8C">
              <w:rPr>
                <w:iCs/>
                <w:sz w:val="22"/>
                <w:szCs w:val="22"/>
                <w:lang w:val="bg-BG"/>
              </w:rPr>
              <w:t>рекласификация</w:t>
            </w:r>
            <w:proofErr w:type="spellEnd"/>
            <w:r w:rsidR="00565273" w:rsidRPr="002A7F8C">
              <w:rPr>
                <w:iCs/>
                <w:sz w:val="22"/>
                <w:szCs w:val="22"/>
                <w:lang w:val="bg-BG"/>
              </w:rPr>
              <w:t xml:space="preserve"> на нетекущите активи и нетекущите пасиви като краткотрайни такива.</w:t>
            </w:r>
          </w:p>
          <w:p w14:paraId="62E3D54D" w14:textId="77777777" w:rsidR="00565273" w:rsidRPr="002A7F8C" w:rsidRDefault="00565273" w:rsidP="0079426F">
            <w:pPr>
              <w:ind w:left="-110"/>
              <w:jc w:val="both"/>
              <w:rPr>
                <w:sz w:val="22"/>
                <w:szCs w:val="22"/>
                <w:lang w:val="bg-BG" w:eastAsia="bg-BG"/>
              </w:rPr>
            </w:pPr>
          </w:p>
          <w:p w14:paraId="5D75C593" w14:textId="77777777" w:rsidR="00CB117B" w:rsidRDefault="00CB117B" w:rsidP="004B1DE4">
            <w:pPr>
              <w:ind w:left="-106"/>
              <w:jc w:val="both"/>
              <w:rPr>
                <w:iCs/>
                <w:sz w:val="22"/>
                <w:szCs w:val="22"/>
                <w:lang w:val="bg-BG"/>
              </w:rPr>
            </w:pPr>
          </w:p>
          <w:p w14:paraId="72E84801" w14:textId="77777777" w:rsidR="00CB117B" w:rsidRDefault="00CB117B" w:rsidP="004B1DE4">
            <w:pPr>
              <w:ind w:left="-106"/>
              <w:jc w:val="both"/>
              <w:rPr>
                <w:iCs/>
                <w:sz w:val="22"/>
                <w:szCs w:val="22"/>
                <w:lang w:val="bg-BG"/>
              </w:rPr>
            </w:pPr>
          </w:p>
          <w:p w14:paraId="4D2A840C" w14:textId="77777777" w:rsidR="00CB117B" w:rsidRDefault="00CB117B" w:rsidP="004B1DE4">
            <w:pPr>
              <w:ind w:left="-106"/>
              <w:jc w:val="both"/>
              <w:rPr>
                <w:iCs/>
                <w:sz w:val="22"/>
                <w:szCs w:val="22"/>
                <w:lang w:val="bg-BG"/>
              </w:rPr>
            </w:pPr>
          </w:p>
          <w:p w14:paraId="72DDB54D" w14:textId="77777777" w:rsidR="00E1474B" w:rsidRDefault="00E1474B" w:rsidP="004B1DE4">
            <w:pPr>
              <w:ind w:left="-106"/>
              <w:jc w:val="both"/>
              <w:rPr>
                <w:iCs/>
                <w:sz w:val="22"/>
                <w:szCs w:val="22"/>
                <w:lang w:val="bg-BG"/>
              </w:rPr>
            </w:pPr>
          </w:p>
          <w:p w14:paraId="005358ED" w14:textId="77777777" w:rsidR="00E1474B" w:rsidRDefault="00E1474B" w:rsidP="004B1DE4">
            <w:pPr>
              <w:ind w:left="-106"/>
              <w:jc w:val="both"/>
              <w:rPr>
                <w:iCs/>
                <w:sz w:val="22"/>
                <w:szCs w:val="22"/>
                <w:lang w:val="bg-BG"/>
              </w:rPr>
            </w:pPr>
          </w:p>
          <w:p w14:paraId="172475F7" w14:textId="77777777" w:rsidR="00E1474B" w:rsidRDefault="00E1474B" w:rsidP="004B1DE4">
            <w:pPr>
              <w:ind w:left="-106"/>
              <w:jc w:val="both"/>
              <w:rPr>
                <w:iCs/>
                <w:sz w:val="22"/>
                <w:szCs w:val="22"/>
                <w:lang w:val="bg-BG"/>
              </w:rPr>
            </w:pPr>
          </w:p>
          <w:p w14:paraId="3E45C359" w14:textId="77777777" w:rsidR="00E1474B" w:rsidRDefault="00E1474B" w:rsidP="004B1DE4">
            <w:pPr>
              <w:ind w:left="-106"/>
              <w:jc w:val="both"/>
              <w:rPr>
                <w:iCs/>
                <w:sz w:val="22"/>
                <w:szCs w:val="22"/>
                <w:lang w:val="bg-BG"/>
              </w:rPr>
            </w:pPr>
          </w:p>
          <w:p w14:paraId="37184FD1" w14:textId="77777777" w:rsidR="00E1474B" w:rsidRDefault="00E1474B" w:rsidP="004B1DE4">
            <w:pPr>
              <w:ind w:left="-106"/>
              <w:jc w:val="both"/>
              <w:rPr>
                <w:iCs/>
                <w:sz w:val="22"/>
                <w:szCs w:val="22"/>
                <w:lang w:val="bg-BG"/>
              </w:rPr>
            </w:pPr>
          </w:p>
          <w:p w14:paraId="2B65F4E1" w14:textId="77777777" w:rsidR="00E1474B" w:rsidRDefault="00E1474B" w:rsidP="004B1DE4">
            <w:pPr>
              <w:ind w:left="-106"/>
              <w:jc w:val="both"/>
              <w:rPr>
                <w:iCs/>
                <w:sz w:val="22"/>
                <w:szCs w:val="22"/>
                <w:lang w:val="bg-BG"/>
              </w:rPr>
            </w:pPr>
          </w:p>
          <w:p w14:paraId="1273019B" w14:textId="77777777" w:rsidR="00CB117B" w:rsidRDefault="00CB117B" w:rsidP="004B1DE4">
            <w:pPr>
              <w:ind w:left="-106"/>
              <w:jc w:val="both"/>
              <w:rPr>
                <w:iCs/>
                <w:sz w:val="22"/>
                <w:szCs w:val="22"/>
                <w:lang w:val="bg-BG"/>
              </w:rPr>
            </w:pPr>
          </w:p>
          <w:tbl>
            <w:tblPr>
              <w:tblW w:w="9782" w:type="dxa"/>
              <w:tblLayout w:type="fixed"/>
              <w:tblLook w:val="0000" w:firstRow="0" w:lastRow="0" w:firstColumn="0" w:lastColumn="0" w:noHBand="0" w:noVBand="0"/>
            </w:tblPr>
            <w:tblGrid>
              <w:gridCol w:w="710"/>
              <w:gridCol w:w="9072"/>
            </w:tblGrid>
            <w:tr w:rsidR="00CB117B" w:rsidRPr="00D211E1" w14:paraId="34FAECEB" w14:textId="77777777" w:rsidTr="005713AA">
              <w:trPr>
                <w:trHeight w:val="243"/>
              </w:trPr>
              <w:tc>
                <w:tcPr>
                  <w:tcW w:w="710" w:type="dxa"/>
                </w:tcPr>
                <w:p w14:paraId="5F216D63" w14:textId="77777777" w:rsidR="00CB117B" w:rsidRDefault="00CB117B" w:rsidP="00FB2B75">
                  <w:pPr>
                    <w:framePr w:hSpace="180" w:wrap="around" w:vAnchor="text" w:hAnchor="margin" w:x="-176" w:y="177"/>
                    <w:jc w:val="both"/>
                    <w:rPr>
                      <w:sz w:val="22"/>
                      <w:szCs w:val="22"/>
                      <w:lang w:val="en-US"/>
                    </w:rPr>
                  </w:pPr>
                  <w:r>
                    <w:rPr>
                      <w:sz w:val="22"/>
                      <w:szCs w:val="22"/>
                      <w:lang w:val="en-US"/>
                    </w:rPr>
                    <w:lastRenderedPageBreak/>
                    <w:t xml:space="preserve">   </w:t>
                  </w:r>
                </w:p>
                <w:p w14:paraId="35920D92" w14:textId="6D4A86C7" w:rsidR="00CB117B" w:rsidRPr="00D211E1" w:rsidRDefault="00CB117B" w:rsidP="00FB2B75">
                  <w:pPr>
                    <w:framePr w:hSpace="180" w:wrap="around" w:vAnchor="text" w:hAnchor="margin" w:x="-176" w:y="177"/>
                    <w:jc w:val="both"/>
                    <w:rPr>
                      <w:b/>
                      <w:sz w:val="22"/>
                      <w:szCs w:val="22"/>
                      <w:lang w:val="bg-BG"/>
                    </w:rPr>
                  </w:pPr>
                  <w:r w:rsidRPr="00D211E1">
                    <w:rPr>
                      <w:b/>
                      <w:sz w:val="22"/>
                      <w:szCs w:val="22"/>
                      <w:lang w:val="bg-BG"/>
                    </w:rPr>
                    <w:t>1</w:t>
                  </w:r>
                </w:p>
              </w:tc>
              <w:tc>
                <w:tcPr>
                  <w:tcW w:w="9072" w:type="dxa"/>
                </w:tcPr>
                <w:p w14:paraId="449DB978" w14:textId="77777777" w:rsidR="00CB117B" w:rsidRDefault="00CB117B" w:rsidP="00FB2B75">
                  <w:pPr>
                    <w:framePr w:hSpace="180" w:wrap="around" w:vAnchor="text" w:hAnchor="margin" w:x="-176" w:y="177"/>
                    <w:ind w:left="-108"/>
                    <w:jc w:val="both"/>
                    <w:rPr>
                      <w:b/>
                      <w:sz w:val="22"/>
                      <w:szCs w:val="22"/>
                      <w:lang w:val="bg-BG"/>
                    </w:rPr>
                  </w:pPr>
                </w:p>
                <w:p w14:paraId="3F1F75E7" w14:textId="206E5ACA" w:rsidR="00CB117B" w:rsidRPr="00D211E1" w:rsidRDefault="00CB117B" w:rsidP="00FB2B75">
                  <w:pPr>
                    <w:framePr w:hSpace="180" w:wrap="around" w:vAnchor="text" w:hAnchor="margin" w:x="-176" w:y="177"/>
                    <w:ind w:left="-108"/>
                    <w:jc w:val="both"/>
                    <w:rPr>
                      <w:b/>
                      <w:sz w:val="22"/>
                      <w:szCs w:val="22"/>
                      <w:lang w:val="bg-BG"/>
                    </w:rPr>
                  </w:pPr>
                  <w:r w:rsidRPr="00D211E1">
                    <w:rPr>
                      <w:b/>
                      <w:sz w:val="22"/>
                      <w:szCs w:val="22"/>
                      <w:lang w:val="bg-BG"/>
                    </w:rPr>
                    <w:t>Резюме на дейността и прилаганата счетоводна политика (продължение)</w:t>
                  </w:r>
                </w:p>
              </w:tc>
            </w:tr>
          </w:tbl>
          <w:tbl>
            <w:tblPr>
              <w:tblpPr w:leftFromText="180" w:rightFromText="180" w:vertAnchor="text" w:horzAnchor="margin" w:tblpX="-176" w:tblpY="177"/>
              <w:tblW w:w="10348" w:type="dxa"/>
              <w:tblLayout w:type="fixed"/>
              <w:tblLook w:val="0000" w:firstRow="0" w:lastRow="0" w:firstColumn="0" w:lastColumn="0" w:noHBand="0" w:noVBand="0"/>
            </w:tblPr>
            <w:tblGrid>
              <w:gridCol w:w="9923"/>
              <w:gridCol w:w="425"/>
            </w:tblGrid>
            <w:tr w:rsidR="00CB117B" w:rsidRPr="00D211E1" w14:paraId="0838275B" w14:textId="77777777" w:rsidTr="005713AA">
              <w:tc>
                <w:tcPr>
                  <w:tcW w:w="9923" w:type="dxa"/>
                </w:tcPr>
                <w:p w14:paraId="195FD096" w14:textId="77777777" w:rsidR="00CB117B" w:rsidRPr="00D97FAF" w:rsidDel="005527C0" w:rsidRDefault="00CB117B" w:rsidP="00CB117B">
                  <w:pPr>
                    <w:pStyle w:val="Caption"/>
                    <w:tabs>
                      <w:tab w:val="left" w:pos="243"/>
                      <w:tab w:val="left" w:pos="567"/>
                      <w:tab w:val="left" w:pos="598"/>
                      <w:tab w:val="left" w:pos="718"/>
                      <w:tab w:val="left" w:pos="993"/>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0" w:firstLine="0"/>
                    <w:rPr>
                      <w:b/>
                      <w:spacing w:val="-2"/>
                      <w:sz w:val="22"/>
                      <w:szCs w:val="22"/>
                    </w:rPr>
                  </w:pPr>
                  <w:r w:rsidRPr="00D211E1">
                    <w:rPr>
                      <w:b/>
                      <w:sz w:val="22"/>
                      <w:szCs w:val="22"/>
                      <w:lang w:val="bg-BG"/>
                    </w:rPr>
                    <w:t>Б</w:t>
                  </w:r>
                  <w:r>
                    <w:rPr>
                      <w:b/>
                      <w:sz w:val="22"/>
                      <w:szCs w:val="22"/>
                    </w:rPr>
                    <w:t xml:space="preserve"> </w:t>
                  </w:r>
                  <w:r w:rsidRPr="00D211E1">
                    <w:rPr>
                      <w:b/>
                      <w:sz w:val="22"/>
                      <w:szCs w:val="22"/>
                      <w:lang w:val="bg-BG"/>
                    </w:rPr>
                    <w:t xml:space="preserve"> Принцип на действащото предприятие</w:t>
                  </w:r>
                </w:p>
              </w:tc>
              <w:tc>
                <w:tcPr>
                  <w:tcW w:w="425" w:type="dxa"/>
                </w:tcPr>
                <w:p w14:paraId="0BD1BC79" w14:textId="77777777" w:rsidR="00CB117B" w:rsidRPr="00D211E1" w:rsidRDefault="00CB117B" w:rsidP="00CB117B">
                  <w:pPr>
                    <w:pStyle w:val="Caption"/>
                    <w:tabs>
                      <w:tab w:val="left" w:pos="567"/>
                      <w:tab w:val="left" w:pos="598"/>
                      <w:tab w:val="left" w:pos="718"/>
                      <w:tab w:val="left" w:pos="993"/>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108" w:firstLine="0"/>
                    <w:rPr>
                      <w:b/>
                      <w:spacing w:val="-4"/>
                      <w:sz w:val="22"/>
                      <w:szCs w:val="22"/>
                      <w:lang w:val="bg-BG"/>
                    </w:rPr>
                  </w:pPr>
                </w:p>
              </w:tc>
            </w:tr>
          </w:tbl>
          <w:p w14:paraId="51D6B077" w14:textId="77777777" w:rsidR="00CB117B" w:rsidRDefault="00CB117B" w:rsidP="004B1DE4">
            <w:pPr>
              <w:ind w:left="-106"/>
              <w:jc w:val="both"/>
              <w:rPr>
                <w:iCs/>
                <w:sz w:val="22"/>
                <w:szCs w:val="22"/>
                <w:lang w:val="bg-BG"/>
              </w:rPr>
            </w:pPr>
          </w:p>
          <w:p w14:paraId="0D698352" w14:textId="32C88658" w:rsidR="004B1DE4" w:rsidRPr="00204B3C" w:rsidRDefault="004B1DE4" w:rsidP="004B1DE4">
            <w:pPr>
              <w:ind w:left="-106"/>
              <w:jc w:val="both"/>
              <w:rPr>
                <w:iCs/>
                <w:sz w:val="22"/>
                <w:szCs w:val="22"/>
                <w:lang w:val="bg-BG"/>
              </w:rPr>
            </w:pPr>
            <w:r w:rsidRPr="00243EAA">
              <w:rPr>
                <w:iCs/>
                <w:sz w:val="22"/>
                <w:szCs w:val="22"/>
                <w:lang w:val="bg-BG"/>
              </w:rPr>
              <w:t>Ръководството е извършило анализ и преценка на способността на Дружеството да продължи своята дейност като действащо предприятие на база на наличната информация за предвидимото бъдеще. Оценката е извършена на база на предприетите действия от ръководството относно поддържане на стабилни вериги на доставки, ефективно обслужване на клиентите, оптимизиране на стоковите наличности, регулярен мониторинг на ликвидността и договаряне на целесъобразни параметри на финансиране, поддържане на стабилни показатели, осигурявайки висока текуща ликвидност</w:t>
            </w:r>
            <w:r>
              <w:rPr>
                <w:iCs/>
                <w:sz w:val="22"/>
                <w:szCs w:val="22"/>
                <w:lang w:val="bg-BG"/>
              </w:rPr>
              <w:t>.</w:t>
            </w:r>
          </w:p>
          <w:p w14:paraId="23DF8641" w14:textId="77777777" w:rsidR="004B1DE4" w:rsidRPr="002A7F8C" w:rsidRDefault="004B1DE4" w:rsidP="004B1DE4">
            <w:pPr>
              <w:ind w:left="-110"/>
              <w:jc w:val="both"/>
              <w:rPr>
                <w:sz w:val="22"/>
                <w:szCs w:val="22"/>
                <w:lang w:val="bg-BG" w:eastAsia="bg-BG"/>
              </w:rPr>
            </w:pPr>
          </w:p>
          <w:p w14:paraId="512E3E8F" w14:textId="1EA57637" w:rsidR="004B1DE4" w:rsidRDefault="004B1DE4" w:rsidP="004B1DE4">
            <w:pPr>
              <w:ind w:left="-110"/>
              <w:jc w:val="both"/>
              <w:rPr>
                <w:sz w:val="22"/>
                <w:szCs w:val="22"/>
                <w:lang w:val="bg-BG" w:eastAsia="bg-BG"/>
              </w:rPr>
            </w:pPr>
            <w:r w:rsidRPr="002A7F8C">
              <w:rPr>
                <w:sz w:val="22"/>
                <w:szCs w:val="22"/>
                <w:lang w:val="bg-BG" w:eastAsia="bg-BG"/>
              </w:rPr>
              <w:t xml:space="preserve">Дружеството е реализирало </w:t>
            </w:r>
            <w:r w:rsidRPr="008042A4">
              <w:rPr>
                <w:sz w:val="22"/>
                <w:szCs w:val="22"/>
                <w:lang w:val="bg-BG" w:eastAsia="bg-BG"/>
              </w:rPr>
              <w:t xml:space="preserve">нетна загуба </w:t>
            </w:r>
            <w:r w:rsidR="00CB117B">
              <w:rPr>
                <w:sz w:val="22"/>
                <w:szCs w:val="22"/>
                <w:lang w:val="bg-BG" w:eastAsia="bg-BG"/>
              </w:rPr>
              <w:t>към 30.06.</w:t>
            </w:r>
            <w:r w:rsidRPr="008042A4">
              <w:rPr>
                <w:sz w:val="22"/>
                <w:szCs w:val="22"/>
                <w:lang w:val="bg-BG" w:eastAsia="bg-BG"/>
              </w:rPr>
              <w:t>202</w:t>
            </w:r>
            <w:r w:rsidR="00CB117B">
              <w:rPr>
                <w:sz w:val="22"/>
                <w:szCs w:val="22"/>
                <w:lang w:val="bg-BG" w:eastAsia="bg-BG"/>
              </w:rPr>
              <w:t>3</w:t>
            </w:r>
            <w:r w:rsidRPr="008042A4">
              <w:rPr>
                <w:sz w:val="22"/>
                <w:szCs w:val="22"/>
                <w:lang w:val="bg-BG" w:eastAsia="bg-BG"/>
              </w:rPr>
              <w:t xml:space="preserve"> г. възлизаща</w:t>
            </w:r>
            <w:r w:rsidRPr="002A7F8C">
              <w:rPr>
                <w:sz w:val="22"/>
                <w:szCs w:val="22"/>
                <w:lang w:val="bg-BG" w:eastAsia="bg-BG"/>
              </w:rPr>
              <w:t xml:space="preserve"> </w:t>
            </w:r>
            <w:r w:rsidRPr="008042A4">
              <w:rPr>
                <w:sz w:val="22"/>
                <w:szCs w:val="22"/>
                <w:lang w:val="bg-BG" w:eastAsia="bg-BG"/>
              </w:rPr>
              <w:t xml:space="preserve">на </w:t>
            </w:r>
            <w:r w:rsidR="004F21B1" w:rsidRPr="004F21B1">
              <w:rPr>
                <w:sz w:val="22"/>
                <w:szCs w:val="22"/>
                <w:lang w:val="en-US" w:eastAsia="bg-BG"/>
              </w:rPr>
              <w:t>6</w:t>
            </w:r>
            <w:r w:rsidR="00047A76" w:rsidRPr="004F21B1">
              <w:rPr>
                <w:sz w:val="22"/>
                <w:szCs w:val="22"/>
                <w:lang w:val="bg-BG" w:eastAsia="bg-BG"/>
              </w:rPr>
              <w:t>,</w:t>
            </w:r>
            <w:r w:rsidR="004F21B1" w:rsidRPr="004F21B1">
              <w:rPr>
                <w:sz w:val="22"/>
                <w:szCs w:val="22"/>
                <w:lang w:val="en-US" w:eastAsia="bg-BG"/>
              </w:rPr>
              <w:t>438</w:t>
            </w:r>
            <w:r w:rsidRPr="008042A4">
              <w:rPr>
                <w:sz w:val="22"/>
                <w:szCs w:val="22"/>
                <w:lang w:val="en-US" w:eastAsia="bg-BG"/>
              </w:rPr>
              <w:t xml:space="preserve"> </w:t>
            </w:r>
            <w:r w:rsidRPr="008042A4">
              <w:rPr>
                <w:sz w:val="22"/>
                <w:szCs w:val="22"/>
                <w:lang w:val="bg-BG" w:eastAsia="bg-BG"/>
              </w:rPr>
              <w:t>хил</w:t>
            </w:r>
            <w:r w:rsidRPr="002A7F8C">
              <w:rPr>
                <w:sz w:val="22"/>
                <w:szCs w:val="22"/>
                <w:lang w:val="bg-BG" w:eastAsia="bg-BG"/>
              </w:rPr>
              <w:t>. лв.</w:t>
            </w:r>
            <w:r w:rsidR="005766FB">
              <w:rPr>
                <w:sz w:val="22"/>
                <w:szCs w:val="22"/>
                <w:lang w:val="bg-BG" w:eastAsia="bg-BG"/>
              </w:rPr>
              <w:t xml:space="preserve"> </w:t>
            </w:r>
            <w:r w:rsidR="005766FB">
              <w:rPr>
                <w:sz w:val="22"/>
                <w:szCs w:val="22"/>
                <w:lang w:val="en-US" w:eastAsia="bg-BG"/>
              </w:rPr>
              <w:t>(</w:t>
            </w:r>
            <w:r w:rsidR="00CB117B">
              <w:rPr>
                <w:sz w:val="22"/>
                <w:szCs w:val="22"/>
                <w:lang w:val="bg-BG" w:eastAsia="bg-BG"/>
              </w:rPr>
              <w:t>30.06.</w:t>
            </w:r>
            <w:r w:rsidR="005766FB">
              <w:rPr>
                <w:sz w:val="22"/>
                <w:szCs w:val="22"/>
                <w:lang w:val="en-US" w:eastAsia="bg-BG"/>
              </w:rPr>
              <w:t>202</w:t>
            </w:r>
            <w:r w:rsidR="00CB117B">
              <w:rPr>
                <w:sz w:val="22"/>
                <w:szCs w:val="22"/>
                <w:lang w:val="bg-BG" w:eastAsia="bg-BG"/>
              </w:rPr>
              <w:t>2</w:t>
            </w:r>
            <w:r w:rsidR="00967E29">
              <w:rPr>
                <w:sz w:val="22"/>
                <w:szCs w:val="22"/>
                <w:lang w:val="en-US" w:eastAsia="bg-BG"/>
              </w:rPr>
              <w:t xml:space="preserve"> </w:t>
            </w:r>
            <w:proofErr w:type="gramStart"/>
            <w:r w:rsidR="00967E29">
              <w:rPr>
                <w:sz w:val="22"/>
                <w:szCs w:val="22"/>
                <w:lang w:val="en-US" w:eastAsia="bg-BG"/>
              </w:rPr>
              <w:t>г.</w:t>
            </w:r>
            <w:r w:rsidR="005766FB">
              <w:rPr>
                <w:sz w:val="22"/>
                <w:szCs w:val="22"/>
                <w:lang w:val="bg-BG" w:eastAsia="bg-BG"/>
              </w:rPr>
              <w:t xml:space="preserve"> :</w:t>
            </w:r>
            <w:proofErr w:type="gramEnd"/>
            <w:r w:rsidR="005766FB">
              <w:rPr>
                <w:sz w:val="22"/>
                <w:szCs w:val="22"/>
                <w:lang w:val="bg-BG" w:eastAsia="bg-BG"/>
              </w:rPr>
              <w:t xml:space="preserve"> </w:t>
            </w:r>
            <w:r w:rsidR="00B12A72">
              <w:rPr>
                <w:sz w:val="22"/>
                <w:szCs w:val="22"/>
                <w:lang w:val="bg-BG" w:eastAsia="bg-BG"/>
              </w:rPr>
              <w:t>печалба</w:t>
            </w:r>
            <w:r w:rsidR="005766FB">
              <w:rPr>
                <w:sz w:val="22"/>
                <w:szCs w:val="22"/>
                <w:lang w:val="bg-BG" w:eastAsia="bg-BG"/>
              </w:rPr>
              <w:t xml:space="preserve"> </w:t>
            </w:r>
            <w:r w:rsidR="000718B7">
              <w:rPr>
                <w:sz w:val="22"/>
                <w:szCs w:val="22"/>
                <w:lang w:val="bg-BG" w:eastAsia="bg-BG"/>
              </w:rPr>
              <w:t>969</w:t>
            </w:r>
            <w:r w:rsidR="005766FB">
              <w:rPr>
                <w:sz w:val="22"/>
                <w:szCs w:val="22"/>
                <w:lang w:val="bg-BG" w:eastAsia="bg-BG"/>
              </w:rPr>
              <w:t xml:space="preserve"> хил.</w:t>
            </w:r>
            <w:r w:rsidR="00B82C2B">
              <w:rPr>
                <w:sz w:val="22"/>
                <w:szCs w:val="22"/>
                <w:lang w:val="bg-BG" w:eastAsia="bg-BG"/>
              </w:rPr>
              <w:t xml:space="preserve"> </w:t>
            </w:r>
            <w:r w:rsidR="005766FB">
              <w:rPr>
                <w:sz w:val="22"/>
                <w:szCs w:val="22"/>
                <w:lang w:val="bg-BG" w:eastAsia="bg-BG"/>
              </w:rPr>
              <w:t>лв.</w:t>
            </w:r>
            <w:r w:rsidR="005766FB">
              <w:rPr>
                <w:sz w:val="22"/>
                <w:szCs w:val="22"/>
                <w:lang w:val="en-US" w:eastAsia="bg-BG"/>
              </w:rPr>
              <w:t>)</w:t>
            </w:r>
            <w:r w:rsidRPr="004E7801">
              <w:rPr>
                <w:sz w:val="22"/>
                <w:szCs w:val="22"/>
                <w:lang w:val="bg-BG" w:eastAsia="bg-BG"/>
              </w:rPr>
              <w:t>. Към 3</w:t>
            </w:r>
            <w:r w:rsidR="000718B7">
              <w:rPr>
                <w:sz w:val="22"/>
                <w:szCs w:val="22"/>
                <w:lang w:val="bg-BG" w:eastAsia="bg-BG"/>
              </w:rPr>
              <w:t>0 юни</w:t>
            </w:r>
            <w:r w:rsidRPr="004E7801">
              <w:rPr>
                <w:sz w:val="22"/>
                <w:szCs w:val="22"/>
                <w:lang w:val="bg-BG" w:eastAsia="bg-BG"/>
              </w:rPr>
              <w:t xml:space="preserve"> 202</w:t>
            </w:r>
            <w:r w:rsidR="000718B7">
              <w:rPr>
                <w:sz w:val="22"/>
                <w:szCs w:val="22"/>
                <w:lang w:val="bg-BG" w:eastAsia="bg-BG"/>
              </w:rPr>
              <w:t>3</w:t>
            </w:r>
            <w:r w:rsidRPr="004E7801">
              <w:rPr>
                <w:sz w:val="22"/>
                <w:szCs w:val="22"/>
                <w:lang w:val="bg-BG" w:eastAsia="bg-BG"/>
              </w:rPr>
              <w:t xml:space="preserve"> г. текущите активи на Дружеството надвишават текущите му пасиви </w:t>
            </w:r>
            <w:r w:rsidRPr="00EB01E1">
              <w:rPr>
                <w:sz w:val="22"/>
                <w:szCs w:val="22"/>
                <w:lang w:val="bg-BG" w:eastAsia="bg-BG"/>
              </w:rPr>
              <w:t xml:space="preserve">с </w:t>
            </w:r>
            <w:r w:rsidR="00EB01E1" w:rsidRPr="00EB01E1">
              <w:rPr>
                <w:sz w:val="22"/>
                <w:szCs w:val="22"/>
                <w:lang w:val="bg-BG" w:eastAsia="bg-BG"/>
              </w:rPr>
              <w:t>33</w:t>
            </w:r>
            <w:r w:rsidR="00E24791" w:rsidRPr="00EB01E1">
              <w:rPr>
                <w:sz w:val="22"/>
                <w:szCs w:val="22"/>
                <w:lang w:val="bg-BG" w:eastAsia="bg-BG"/>
              </w:rPr>
              <w:t>,</w:t>
            </w:r>
            <w:r w:rsidR="00EB01E1" w:rsidRPr="00EB01E1">
              <w:rPr>
                <w:sz w:val="22"/>
                <w:szCs w:val="22"/>
                <w:lang w:val="bg-BG" w:eastAsia="bg-BG"/>
              </w:rPr>
              <w:t>659</w:t>
            </w:r>
            <w:r w:rsidRPr="00EB01E1">
              <w:rPr>
                <w:sz w:val="22"/>
                <w:szCs w:val="22"/>
                <w:lang w:val="bg-BG" w:eastAsia="bg-BG"/>
              </w:rPr>
              <w:t xml:space="preserve"> хил. лв</w:t>
            </w:r>
            <w:r w:rsidR="00A939F3" w:rsidRPr="00EB01E1">
              <w:rPr>
                <w:sz w:val="22"/>
                <w:szCs w:val="22"/>
                <w:lang w:val="bg-BG" w:eastAsia="bg-BG"/>
              </w:rPr>
              <w:t>. (към 31 декември 202</w:t>
            </w:r>
            <w:r w:rsidR="000718B7" w:rsidRPr="00EB01E1">
              <w:rPr>
                <w:sz w:val="22"/>
                <w:szCs w:val="22"/>
                <w:lang w:val="bg-BG" w:eastAsia="bg-BG"/>
              </w:rPr>
              <w:t>2</w:t>
            </w:r>
            <w:r w:rsidRPr="00EB01E1">
              <w:rPr>
                <w:sz w:val="22"/>
                <w:szCs w:val="22"/>
                <w:lang w:val="bg-BG" w:eastAsia="bg-BG"/>
              </w:rPr>
              <w:t xml:space="preserve"> г. текущите активи надвишават текущите пасиви с </w:t>
            </w:r>
            <w:r w:rsidR="000718B7" w:rsidRPr="00EB01E1">
              <w:rPr>
                <w:sz w:val="22"/>
                <w:szCs w:val="22"/>
                <w:lang w:val="bg-BG" w:eastAsia="bg-BG"/>
              </w:rPr>
              <w:t>45</w:t>
            </w:r>
            <w:r w:rsidRPr="00EB01E1">
              <w:rPr>
                <w:sz w:val="22"/>
                <w:szCs w:val="22"/>
                <w:lang w:val="bg-BG" w:eastAsia="bg-BG"/>
              </w:rPr>
              <w:t>,</w:t>
            </w:r>
            <w:r w:rsidR="000718B7" w:rsidRPr="00EB01E1">
              <w:rPr>
                <w:sz w:val="22"/>
                <w:szCs w:val="22"/>
                <w:lang w:val="bg-BG" w:eastAsia="bg-BG"/>
              </w:rPr>
              <w:t>312</w:t>
            </w:r>
            <w:r w:rsidRPr="00EB01E1">
              <w:rPr>
                <w:sz w:val="22"/>
                <w:szCs w:val="22"/>
                <w:lang w:val="bg-BG" w:eastAsia="bg-BG"/>
              </w:rPr>
              <w:t xml:space="preserve"> хил. лв.). </w:t>
            </w:r>
            <w:r w:rsidR="00782B43" w:rsidRPr="00EB01E1">
              <w:rPr>
                <w:sz w:val="22"/>
                <w:szCs w:val="22"/>
                <w:lang w:val="bg-BG" w:eastAsia="bg-BG"/>
              </w:rPr>
              <w:t xml:space="preserve"> </w:t>
            </w:r>
            <w:r w:rsidRPr="00EB01E1">
              <w:rPr>
                <w:sz w:val="22"/>
                <w:szCs w:val="22"/>
                <w:lang w:val="bg-BG" w:eastAsia="bg-BG"/>
              </w:rPr>
              <w:t>Дружеството</w:t>
            </w:r>
            <w:r w:rsidRPr="004E7801">
              <w:rPr>
                <w:sz w:val="22"/>
                <w:szCs w:val="22"/>
                <w:lang w:val="bg-BG" w:eastAsia="bg-BG"/>
              </w:rPr>
              <w:t xml:space="preserve"> разполага с неразпределена печалба към </w:t>
            </w:r>
            <w:r w:rsidR="000718B7">
              <w:rPr>
                <w:sz w:val="22"/>
                <w:szCs w:val="22"/>
                <w:lang w:val="bg-BG" w:eastAsia="bg-BG"/>
              </w:rPr>
              <w:t>30</w:t>
            </w:r>
            <w:r w:rsidRPr="004E7801">
              <w:rPr>
                <w:sz w:val="22"/>
                <w:szCs w:val="22"/>
                <w:lang w:val="bg-BG" w:eastAsia="bg-BG"/>
              </w:rPr>
              <w:t>.</w:t>
            </w:r>
            <w:r w:rsidR="000718B7">
              <w:rPr>
                <w:sz w:val="22"/>
                <w:szCs w:val="22"/>
                <w:lang w:val="bg-BG" w:eastAsia="bg-BG"/>
              </w:rPr>
              <w:t>06</w:t>
            </w:r>
            <w:r w:rsidRPr="004E7801">
              <w:rPr>
                <w:sz w:val="22"/>
                <w:szCs w:val="22"/>
                <w:lang w:val="bg-BG" w:eastAsia="bg-BG"/>
              </w:rPr>
              <w:t>.202</w:t>
            </w:r>
            <w:r w:rsidR="000718B7">
              <w:rPr>
                <w:sz w:val="22"/>
                <w:szCs w:val="22"/>
                <w:lang w:val="bg-BG" w:eastAsia="bg-BG"/>
              </w:rPr>
              <w:t>3</w:t>
            </w:r>
            <w:r w:rsidRPr="004E7801">
              <w:rPr>
                <w:sz w:val="22"/>
                <w:szCs w:val="22"/>
                <w:lang w:val="bg-BG" w:eastAsia="bg-BG"/>
              </w:rPr>
              <w:t xml:space="preserve"> г. в размер </w:t>
            </w:r>
            <w:r w:rsidRPr="00150FFC">
              <w:rPr>
                <w:sz w:val="22"/>
                <w:szCs w:val="22"/>
                <w:lang w:val="bg-BG" w:eastAsia="bg-BG"/>
              </w:rPr>
              <w:t xml:space="preserve">на </w:t>
            </w:r>
            <w:r w:rsidR="00150FFC" w:rsidRPr="00150FFC">
              <w:rPr>
                <w:sz w:val="22"/>
                <w:szCs w:val="22"/>
                <w:lang w:val="en-US" w:eastAsia="bg-BG"/>
              </w:rPr>
              <w:t>56</w:t>
            </w:r>
            <w:r w:rsidR="00E24791" w:rsidRPr="00150FFC">
              <w:rPr>
                <w:sz w:val="22"/>
                <w:szCs w:val="22"/>
                <w:lang w:val="bg-BG" w:eastAsia="bg-BG"/>
              </w:rPr>
              <w:t>,</w:t>
            </w:r>
            <w:r w:rsidR="00150FFC" w:rsidRPr="00150FFC">
              <w:rPr>
                <w:sz w:val="22"/>
                <w:szCs w:val="22"/>
                <w:lang w:val="en-US" w:eastAsia="bg-BG"/>
              </w:rPr>
              <w:t>527</w:t>
            </w:r>
            <w:r w:rsidRPr="004E7801">
              <w:rPr>
                <w:sz w:val="22"/>
                <w:szCs w:val="22"/>
                <w:lang w:val="en-US" w:eastAsia="bg-BG"/>
              </w:rPr>
              <w:t xml:space="preserve"> </w:t>
            </w:r>
            <w:r w:rsidR="00A939F3" w:rsidRPr="004E7801">
              <w:rPr>
                <w:sz w:val="22"/>
                <w:szCs w:val="22"/>
                <w:lang w:val="bg-BG" w:eastAsia="bg-BG"/>
              </w:rPr>
              <w:t>хил</w:t>
            </w:r>
            <w:r w:rsidR="00A939F3">
              <w:rPr>
                <w:sz w:val="22"/>
                <w:szCs w:val="22"/>
                <w:lang w:val="bg-BG" w:eastAsia="bg-BG"/>
              </w:rPr>
              <w:t>. лв. (31.12.202</w:t>
            </w:r>
            <w:r w:rsidR="000718B7">
              <w:rPr>
                <w:sz w:val="22"/>
                <w:szCs w:val="22"/>
                <w:lang w:val="bg-BG" w:eastAsia="bg-BG"/>
              </w:rPr>
              <w:t>2</w:t>
            </w:r>
            <w:r w:rsidR="00A939F3">
              <w:rPr>
                <w:sz w:val="22"/>
                <w:szCs w:val="22"/>
                <w:lang w:val="bg-BG" w:eastAsia="bg-BG"/>
              </w:rPr>
              <w:t xml:space="preserve"> г.: 6</w:t>
            </w:r>
            <w:r w:rsidR="000718B7">
              <w:rPr>
                <w:sz w:val="22"/>
                <w:szCs w:val="22"/>
                <w:lang w:val="bg-BG" w:eastAsia="bg-BG"/>
              </w:rPr>
              <w:t>2</w:t>
            </w:r>
            <w:r w:rsidRPr="002A7F8C">
              <w:rPr>
                <w:sz w:val="22"/>
                <w:szCs w:val="22"/>
                <w:lang w:val="bg-BG" w:eastAsia="bg-BG"/>
              </w:rPr>
              <w:t>,</w:t>
            </w:r>
            <w:r w:rsidR="000718B7">
              <w:rPr>
                <w:sz w:val="22"/>
                <w:szCs w:val="22"/>
                <w:lang w:val="bg-BG" w:eastAsia="bg-BG"/>
              </w:rPr>
              <w:t>933</w:t>
            </w:r>
            <w:r w:rsidRPr="002A7F8C">
              <w:rPr>
                <w:sz w:val="22"/>
                <w:szCs w:val="22"/>
                <w:lang w:val="en-US" w:eastAsia="bg-BG"/>
              </w:rPr>
              <w:t xml:space="preserve"> </w:t>
            </w:r>
            <w:r w:rsidRPr="002A7F8C">
              <w:rPr>
                <w:sz w:val="22"/>
                <w:szCs w:val="22"/>
                <w:lang w:val="bg-BG" w:eastAsia="bg-BG"/>
              </w:rPr>
              <w:t xml:space="preserve">хил. лв.). </w:t>
            </w:r>
            <w:r w:rsidR="00D04295">
              <w:rPr>
                <w:sz w:val="22"/>
                <w:szCs w:val="22"/>
                <w:lang w:val="bg-BG"/>
              </w:rPr>
              <w:t>П</w:t>
            </w:r>
            <w:r>
              <w:rPr>
                <w:sz w:val="22"/>
                <w:szCs w:val="22"/>
                <w:lang w:val="bg-BG"/>
              </w:rPr>
              <w:t>аричн</w:t>
            </w:r>
            <w:r w:rsidR="00D04295">
              <w:rPr>
                <w:sz w:val="22"/>
                <w:szCs w:val="22"/>
                <w:lang w:val="bg-BG"/>
              </w:rPr>
              <w:t>ите потоци</w:t>
            </w:r>
            <w:r>
              <w:rPr>
                <w:sz w:val="22"/>
                <w:szCs w:val="22"/>
                <w:lang w:val="bg-BG"/>
              </w:rPr>
              <w:t xml:space="preserve"> от оперативна дейност за текущия и </w:t>
            </w:r>
            <w:r w:rsidR="00D04295">
              <w:rPr>
                <w:sz w:val="22"/>
                <w:szCs w:val="22"/>
                <w:lang w:val="bg-BG"/>
              </w:rPr>
              <w:t xml:space="preserve">предходния </w:t>
            </w:r>
            <w:r>
              <w:rPr>
                <w:sz w:val="22"/>
                <w:szCs w:val="22"/>
                <w:lang w:val="bg-BG"/>
              </w:rPr>
              <w:t xml:space="preserve">период </w:t>
            </w:r>
            <w:r w:rsidR="00D04295">
              <w:rPr>
                <w:sz w:val="22"/>
                <w:szCs w:val="22"/>
                <w:lang w:val="bg-BG"/>
              </w:rPr>
              <w:t>са</w:t>
            </w:r>
            <w:r>
              <w:rPr>
                <w:sz w:val="22"/>
                <w:szCs w:val="22"/>
                <w:lang w:val="bg-BG"/>
              </w:rPr>
              <w:t xml:space="preserve"> положителн</w:t>
            </w:r>
            <w:r w:rsidR="00D04295">
              <w:rPr>
                <w:sz w:val="22"/>
                <w:szCs w:val="22"/>
                <w:lang w:val="bg-BG"/>
              </w:rPr>
              <w:t>и</w:t>
            </w:r>
            <w:r>
              <w:rPr>
                <w:sz w:val="22"/>
                <w:szCs w:val="22"/>
                <w:lang w:val="bg-BG"/>
              </w:rPr>
              <w:t xml:space="preserve"> величин</w:t>
            </w:r>
            <w:r w:rsidR="00D04295">
              <w:rPr>
                <w:sz w:val="22"/>
                <w:szCs w:val="22"/>
                <w:lang w:val="bg-BG"/>
              </w:rPr>
              <w:t>и</w:t>
            </w:r>
            <w:r>
              <w:rPr>
                <w:sz w:val="22"/>
                <w:szCs w:val="22"/>
                <w:lang w:val="bg-BG"/>
              </w:rPr>
              <w:t xml:space="preserve">. </w:t>
            </w:r>
            <w:r w:rsidR="00782B43">
              <w:rPr>
                <w:sz w:val="22"/>
                <w:szCs w:val="22"/>
                <w:lang w:val="bg-BG"/>
              </w:rPr>
              <w:t>Разполагаемостта от парични средства към 3</w:t>
            </w:r>
            <w:r w:rsidR="000718B7">
              <w:rPr>
                <w:sz w:val="22"/>
                <w:szCs w:val="22"/>
                <w:lang w:val="bg-BG"/>
              </w:rPr>
              <w:t>0</w:t>
            </w:r>
            <w:r w:rsidR="00782B43">
              <w:rPr>
                <w:sz w:val="22"/>
                <w:szCs w:val="22"/>
                <w:lang w:val="bg-BG"/>
              </w:rPr>
              <w:t>.</w:t>
            </w:r>
            <w:r w:rsidR="000718B7">
              <w:rPr>
                <w:sz w:val="22"/>
                <w:szCs w:val="22"/>
                <w:lang w:val="bg-BG"/>
              </w:rPr>
              <w:t>06</w:t>
            </w:r>
            <w:r w:rsidR="00782B43">
              <w:rPr>
                <w:sz w:val="22"/>
                <w:szCs w:val="22"/>
                <w:lang w:val="bg-BG"/>
              </w:rPr>
              <w:t>.202</w:t>
            </w:r>
            <w:r w:rsidR="000718B7">
              <w:rPr>
                <w:sz w:val="22"/>
                <w:szCs w:val="22"/>
                <w:lang w:val="bg-BG"/>
              </w:rPr>
              <w:t>3</w:t>
            </w:r>
            <w:r w:rsidR="00782B43">
              <w:rPr>
                <w:sz w:val="22"/>
                <w:szCs w:val="22"/>
                <w:lang w:val="bg-BG"/>
              </w:rPr>
              <w:t xml:space="preserve"> г. </w:t>
            </w:r>
            <w:r w:rsidR="00782B43" w:rsidRPr="00881866">
              <w:rPr>
                <w:sz w:val="22"/>
                <w:szCs w:val="22"/>
                <w:lang w:val="bg-BG"/>
              </w:rPr>
              <w:t xml:space="preserve">е </w:t>
            </w:r>
            <w:r w:rsidR="00881866" w:rsidRPr="00881866">
              <w:rPr>
                <w:sz w:val="22"/>
                <w:szCs w:val="22"/>
                <w:lang w:val="en-US"/>
              </w:rPr>
              <w:t>2</w:t>
            </w:r>
            <w:r w:rsidR="00782B43" w:rsidRPr="00881866">
              <w:rPr>
                <w:sz w:val="22"/>
                <w:szCs w:val="22"/>
                <w:lang w:val="bg-BG"/>
              </w:rPr>
              <w:t>,</w:t>
            </w:r>
            <w:r w:rsidR="00881866" w:rsidRPr="00881866">
              <w:rPr>
                <w:sz w:val="22"/>
                <w:szCs w:val="22"/>
                <w:lang w:val="en-US"/>
              </w:rPr>
              <w:t>804</w:t>
            </w:r>
            <w:r w:rsidR="00782B43" w:rsidRPr="00881866">
              <w:rPr>
                <w:sz w:val="22"/>
                <w:szCs w:val="22"/>
                <w:lang w:val="bg-BG"/>
              </w:rPr>
              <w:t xml:space="preserve"> хил. лв</w:t>
            </w:r>
            <w:r w:rsidR="00782B43">
              <w:rPr>
                <w:sz w:val="22"/>
                <w:szCs w:val="22"/>
                <w:lang w:val="bg-BG"/>
              </w:rPr>
              <w:t xml:space="preserve">. </w:t>
            </w:r>
            <w:r w:rsidRPr="002A7F8C">
              <w:rPr>
                <w:sz w:val="22"/>
                <w:szCs w:val="22"/>
                <w:lang w:val="bg-BG" w:eastAsia="bg-BG"/>
              </w:rPr>
              <w:t>Към 3</w:t>
            </w:r>
            <w:r w:rsidR="000718B7">
              <w:rPr>
                <w:sz w:val="22"/>
                <w:szCs w:val="22"/>
                <w:lang w:val="bg-BG" w:eastAsia="bg-BG"/>
              </w:rPr>
              <w:t>0</w:t>
            </w:r>
            <w:r w:rsidRPr="002A7F8C">
              <w:rPr>
                <w:sz w:val="22"/>
                <w:szCs w:val="22"/>
                <w:lang w:val="bg-BG" w:eastAsia="bg-BG"/>
              </w:rPr>
              <w:t>.</w:t>
            </w:r>
            <w:r w:rsidR="000718B7">
              <w:rPr>
                <w:sz w:val="22"/>
                <w:szCs w:val="22"/>
                <w:lang w:val="bg-BG" w:eastAsia="bg-BG"/>
              </w:rPr>
              <w:t>06</w:t>
            </w:r>
            <w:r w:rsidRPr="002A7F8C">
              <w:rPr>
                <w:sz w:val="22"/>
                <w:szCs w:val="22"/>
                <w:lang w:val="bg-BG" w:eastAsia="bg-BG"/>
              </w:rPr>
              <w:t>.202</w:t>
            </w:r>
            <w:r w:rsidR="000718B7">
              <w:rPr>
                <w:sz w:val="22"/>
                <w:szCs w:val="22"/>
                <w:lang w:val="bg-BG" w:eastAsia="bg-BG"/>
              </w:rPr>
              <w:t>3</w:t>
            </w:r>
            <w:r w:rsidRPr="002A7F8C">
              <w:rPr>
                <w:sz w:val="22"/>
                <w:szCs w:val="22"/>
                <w:lang w:val="bg-BG" w:eastAsia="bg-BG"/>
              </w:rPr>
              <w:t xml:space="preserve"> г. на Дружеството са отпуснати кредитни линии с плаващ лихвен процент и срок на ползване до една година в размер </w:t>
            </w:r>
            <w:r w:rsidRPr="00374C6E">
              <w:rPr>
                <w:sz w:val="22"/>
                <w:szCs w:val="22"/>
                <w:lang w:val="bg-BG" w:eastAsia="bg-BG"/>
              </w:rPr>
              <w:t xml:space="preserve">на </w:t>
            </w:r>
            <w:r w:rsidR="00EA29AB" w:rsidRPr="00EA29AB">
              <w:rPr>
                <w:sz w:val="22"/>
                <w:szCs w:val="22"/>
                <w:lang w:val="en-US" w:eastAsia="bg-BG"/>
              </w:rPr>
              <w:t>16</w:t>
            </w:r>
            <w:r w:rsidRPr="00EA29AB">
              <w:rPr>
                <w:sz w:val="22"/>
                <w:szCs w:val="22"/>
                <w:lang w:val="bg-BG" w:eastAsia="bg-BG"/>
              </w:rPr>
              <w:t>,</w:t>
            </w:r>
            <w:r w:rsidR="00EA29AB" w:rsidRPr="00EA29AB">
              <w:rPr>
                <w:sz w:val="22"/>
                <w:szCs w:val="22"/>
                <w:lang w:val="en-US" w:eastAsia="bg-BG"/>
              </w:rPr>
              <w:t>156</w:t>
            </w:r>
            <w:r w:rsidRPr="00EA29AB">
              <w:rPr>
                <w:sz w:val="22"/>
                <w:szCs w:val="22"/>
                <w:lang w:val="bg-BG" w:eastAsia="bg-BG"/>
              </w:rPr>
              <w:t xml:space="preserve"> хил. лв</w:t>
            </w:r>
            <w:r w:rsidRPr="001E584A">
              <w:rPr>
                <w:sz w:val="22"/>
                <w:szCs w:val="22"/>
                <w:lang w:val="bg-BG" w:eastAsia="bg-BG"/>
              </w:rPr>
              <w:t>., които не са усвоени. (Приложение 15).</w:t>
            </w:r>
          </w:p>
          <w:p w14:paraId="40F37A38" w14:textId="4A126253" w:rsidR="00782B43" w:rsidRDefault="00782B43" w:rsidP="004B1DE4">
            <w:pPr>
              <w:ind w:left="-110"/>
              <w:jc w:val="both"/>
              <w:rPr>
                <w:sz w:val="22"/>
                <w:szCs w:val="22"/>
                <w:lang w:val="bg-BG" w:eastAsia="bg-BG"/>
              </w:rPr>
            </w:pPr>
          </w:p>
          <w:p w14:paraId="66D2CC2B" w14:textId="77777777" w:rsidR="00782B43" w:rsidRPr="00DE08AD" w:rsidRDefault="00782B43" w:rsidP="00782B43">
            <w:pPr>
              <w:ind w:left="-110"/>
              <w:jc w:val="both"/>
              <w:rPr>
                <w:sz w:val="22"/>
                <w:szCs w:val="22"/>
                <w:lang w:val="bg-BG"/>
              </w:rPr>
            </w:pPr>
            <w:r w:rsidRPr="00DE08AD">
              <w:rPr>
                <w:sz w:val="22"/>
                <w:szCs w:val="22"/>
                <w:lang w:val="bg-BG"/>
              </w:rPr>
              <w:t>Състоянието на Дружеството е стабилно, въпреки сегашната икономическа среда, и разполага с достатъчно капитал и ликвидност да обслужва своите оперативни дейности.</w:t>
            </w:r>
          </w:p>
          <w:p w14:paraId="3E52F66D" w14:textId="77777777" w:rsidR="00782B43" w:rsidRDefault="00782B43" w:rsidP="004B1DE4">
            <w:pPr>
              <w:ind w:left="-110"/>
              <w:jc w:val="both"/>
              <w:rPr>
                <w:sz w:val="22"/>
                <w:szCs w:val="22"/>
                <w:lang w:val="bg-BG" w:eastAsia="bg-BG"/>
              </w:rPr>
            </w:pPr>
          </w:p>
          <w:p w14:paraId="597ACC01" w14:textId="2F65A203" w:rsidR="00607AA6" w:rsidRPr="002A7F8C" w:rsidRDefault="00782B43" w:rsidP="004B1DE4">
            <w:pPr>
              <w:ind w:left="-110"/>
              <w:jc w:val="both"/>
              <w:rPr>
                <w:sz w:val="22"/>
                <w:szCs w:val="22"/>
                <w:lang w:val="ru-RU" w:eastAsia="bg-BG"/>
              </w:rPr>
            </w:pPr>
            <w:r w:rsidRPr="00D211E1">
              <w:rPr>
                <w:sz w:val="22"/>
                <w:szCs w:val="22"/>
                <w:lang w:val="bg-BG" w:eastAsia="bg-BG"/>
              </w:rPr>
              <w:t xml:space="preserve">След направения анализ, ръководството счита, че Дружеството разполага с достатъчно ресурси, за да продължи оперативното си съществуване в обозримо бъдеще и принципа за действащото предприятие е приложим за изготвянето на този </w:t>
            </w:r>
            <w:r>
              <w:rPr>
                <w:sz w:val="22"/>
                <w:szCs w:val="22"/>
                <w:lang w:val="bg-BG" w:eastAsia="bg-BG"/>
              </w:rPr>
              <w:t xml:space="preserve">индивидуален </w:t>
            </w:r>
            <w:r w:rsidRPr="00D211E1">
              <w:rPr>
                <w:sz w:val="22"/>
                <w:szCs w:val="22"/>
                <w:lang w:val="bg-BG" w:eastAsia="bg-BG"/>
              </w:rPr>
              <w:t>финансов отчет</w:t>
            </w:r>
            <w:r>
              <w:rPr>
                <w:sz w:val="22"/>
                <w:szCs w:val="22"/>
                <w:lang w:val="bg-BG" w:eastAsia="bg-BG"/>
              </w:rPr>
              <w:t>.</w:t>
            </w:r>
          </w:p>
        </w:tc>
      </w:tr>
    </w:tbl>
    <w:p w14:paraId="17489BF5" w14:textId="77777777" w:rsidR="00A1000C" w:rsidRDefault="00A1000C" w:rsidP="00620420">
      <w:pPr>
        <w:ind w:right="537"/>
        <w:rPr>
          <w:sz w:val="22"/>
          <w:szCs w:val="22"/>
          <w:lang w:val="ru-RU"/>
        </w:rPr>
      </w:pPr>
    </w:p>
    <w:tbl>
      <w:tblPr>
        <w:tblW w:w="10628" w:type="dxa"/>
        <w:tblInd w:w="-459" w:type="dxa"/>
        <w:tblLayout w:type="fixed"/>
        <w:tblLook w:val="01E0" w:firstRow="1" w:lastRow="1" w:firstColumn="1" w:lastColumn="1" w:noHBand="0" w:noVBand="0"/>
      </w:tblPr>
      <w:tblGrid>
        <w:gridCol w:w="283"/>
        <w:gridCol w:w="176"/>
        <w:gridCol w:w="60"/>
        <w:gridCol w:w="190"/>
        <w:gridCol w:w="176"/>
        <w:gridCol w:w="108"/>
        <w:gridCol w:w="8930"/>
        <w:gridCol w:w="121"/>
        <w:gridCol w:w="120"/>
        <w:gridCol w:w="43"/>
        <w:gridCol w:w="33"/>
        <w:gridCol w:w="388"/>
      </w:tblGrid>
      <w:tr w:rsidR="00565273" w:rsidRPr="00D211E1" w14:paraId="4EDCB51C" w14:textId="77777777" w:rsidTr="002A1F35">
        <w:trPr>
          <w:gridBefore w:val="1"/>
          <w:gridAfter w:val="2"/>
          <w:wBefore w:w="283" w:type="dxa"/>
          <w:wAfter w:w="421" w:type="dxa"/>
        </w:trPr>
        <w:tc>
          <w:tcPr>
            <w:tcW w:w="710" w:type="dxa"/>
            <w:gridSpan w:val="5"/>
          </w:tcPr>
          <w:p w14:paraId="55988A34" w14:textId="77777777" w:rsidR="00565273" w:rsidRPr="007B7D10" w:rsidRDefault="00565273" w:rsidP="00565273">
            <w:pPr>
              <w:ind w:left="360" w:hanging="392"/>
              <w:rPr>
                <w:b/>
                <w:spacing w:val="-2"/>
                <w:sz w:val="22"/>
                <w:szCs w:val="22"/>
                <w:lang w:val="bg-BG"/>
              </w:rPr>
            </w:pPr>
            <w:r w:rsidRPr="007B7D10">
              <w:rPr>
                <w:b/>
                <w:spacing w:val="-2"/>
                <w:sz w:val="22"/>
                <w:szCs w:val="22"/>
                <w:lang w:val="bg-BG"/>
              </w:rPr>
              <w:t>В</w:t>
            </w:r>
          </w:p>
        </w:tc>
        <w:tc>
          <w:tcPr>
            <w:tcW w:w="9214" w:type="dxa"/>
            <w:gridSpan w:val="4"/>
          </w:tcPr>
          <w:p w14:paraId="57FAE2D4" w14:textId="77777777" w:rsidR="00565273" w:rsidRPr="00713987" w:rsidRDefault="00565273" w:rsidP="00565273">
            <w:pPr>
              <w:ind w:left="360" w:hanging="468"/>
              <w:jc w:val="both"/>
              <w:rPr>
                <w:b/>
                <w:spacing w:val="-2"/>
                <w:sz w:val="22"/>
                <w:szCs w:val="22"/>
                <w:lang w:val="bg-BG"/>
              </w:rPr>
            </w:pPr>
            <w:r w:rsidRPr="00713987">
              <w:rPr>
                <w:b/>
                <w:spacing w:val="-2"/>
                <w:sz w:val="22"/>
                <w:szCs w:val="22"/>
                <w:lang w:val="bg-BG"/>
              </w:rPr>
              <w:t>Сделки в чуждестранна валута</w:t>
            </w:r>
          </w:p>
        </w:tc>
      </w:tr>
      <w:tr w:rsidR="00565273" w:rsidRPr="00D211E1" w14:paraId="4C8145BD" w14:textId="77777777" w:rsidTr="002A1F35">
        <w:trPr>
          <w:gridBefore w:val="1"/>
          <w:gridAfter w:val="2"/>
          <w:wBefore w:w="283" w:type="dxa"/>
          <w:wAfter w:w="421" w:type="dxa"/>
        </w:trPr>
        <w:tc>
          <w:tcPr>
            <w:tcW w:w="710" w:type="dxa"/>
            <w:gridSpan w:val="5"/>
          </w:tcPr>
          <w:p w14:paraId="041CC1B3" w14:textId="77777777" w:rsidR="00565273" w:rsidRPr="00D211E1" w:rsidRDefault="00565273" w:rsidP="00565273">
            <w:pPr>
              <w:tabs>
                <w:tab w:val="left" w:pos="2835"/>
              </w:tabs>
              <w:rPr>
                <w:i/>
                <w:iCs/>
                <w:spacing w:val="-2"/>
                <w:sz w:val="22"/>
                <w:szCs w:val="22"/>
                <w:lang w:val="bg-BG"/>
              </w:rPr>
            </w:pPr>
          </w:p>
        </w:tc>
        <w:tc>
          <w:tcPr>
            <w:tcW w:w="9214" w:type="dxa"/>
            <w:gridSpan w:val="4"/>
          </w:tcPr>
          <w:p w14:paraId="5E3FB14A" w14:textId="77777777" w:rsidR="00565273" w:rsidRPr="00D211E1" w:rsidRDefault="00565273" w:rsidP="00565273">
            <w:pPr>
              <w:tabs>
                <w:tab w:val="left" w:pos="2835"/>
              </w:tabs>
              <w:jc w:val="both"/>
              <w:rPr>
                <w:spacing w:val="-2"/>
                <w:sz w:val="22"/>
                <w:szCs w:val="22"/>
                <w:lang w:val="bg-BG"/>
              </w:rPr>
            </w:pPr>
          </w:p>
        </w:tc>
      </w:tr>
      <w:tr w:rsidR="00565273" w:rsidRPr="00D211E1" w14:paraId="394C7DE9" w14:textId="77777777" w:rsidTr="002A1F35">
        <w:trPr>
          <w:gridBefore w:val="1"/>
          <w:gridAfter w:val="1"/>
          <w:wBefore w:w="283" w:type="dxa"/>
          <w:wAfter w:w="388" w:type="dxa"/>
        </w:trPr>
        <w:tc>
          <w:tcPr>
            <w:tcW w:w="236" w:type="dxa"/>
            <w:gridSpan w:val="2"/>
          </w:tcPr>
          <w:p w14:paraId="165D460B" w14:textId="77777777" w:rsidR="00565273" w:rsidRPr="00D211E1" w:rsidRDefault="00565273" w:rsidP="00565273">
            <w:pPr>
              <w:tabs>
                <w:tab w:val="left" w:pos="2835"/>
              </w:tabs>
              <w:rPr>
                <w:i/>
                <w:iCs/>
                <w:spacing w:val="-2"/>
                <w:sz w:val="22"/>
                <w:szCs w:val="22"/>
                <w:lang w:val="bg-BG"/>
              </w:rPr>
            </w:pPr>
          </w:p>
        </w:tc>
        <w:tc>
          <w:tcPr>
            <w:tcW w:w="9721" w:type="dxa"/>
            <w:gridSpan w:val="8"/>
          </w:tcPr>
          <w:p w14:paraId="1354DA6F" w14:textId="77777777" w:rsidR="00565273" w:rsidRPr="00D211E1" w:rsidRDefault="00565273" w:rsidP="00D211E1">
            <w:pPr>
              <w:pStyle w:val="Header"/>
              <w:snapToGrid w:val="0"/>
              <w:ind w:left="-108"/>
              <w:jc w:val="both"/>
              <w:rPr>
                <w:lang w:val="bg-BG"/>
              </w:rPr>
            </w:pPr>
            <w:r w:rsidRPr="00D211E1">
              <w:rPr>
                <w:i/>
                <w:sz w:val="22"/>
                <w:szCs w:val="22"/>
                <w:lang w:val="bg-BG"/>
              </w:rPr>
              <w:t>(a) Функционална валута и валута на представяне</w:t>
            </w:r>
          </w:p>
        </w:tc>
      </w:tr>
      <w:tr w:rsidR="00565273" w:rsidRPr="00D211E1" w14:paraId="1561AFD8" w14:textId="77777777" w:rsidTr="002A1F35">
        <w:trPr>
          <w:gridBefore w:val="1"/>
          <w:gridAfter w:val="1"/>
          <w:wBefore w:w="283" w:type="dxa"/>
          <w:wAfter w:w="388" w:type="dxa"/>
        </w:trPr>
        <w:tc>
          <w:tcPr>
            <w:tcW w:w="236" w:type="dxa"/>
            <w:gridSpan w:val="2"/>
          </w:tcPr>
          <w:p w14:paraId="46872637" w14:textId="77777777" w:rsidR="00565273" w:rsidRPr="00D211E1" w:rsidRDefault="00565273" w:rsidP="00565273">
            <w:pPr>
              <w:tabs>
                <w:tab w:val="left" w:pos="2835"/>
              </w:tabs>
              <w:rPr>
                <w:i/>
                <w:iCs/>
                <w:spacing w:val="-2"/>
                <w:sz w:val="22"/>
                <w:szCs w:val="22"/>
                <w:lang w:val="bg-BG"/>
              </w:rPr>
            </w:pPr>
          </w:p>
        </w:tc>
        <w:tc>
          <w:tcPr>
            <w:tcW w:w="9721" w:type="dxa"/>
            <w:gridSpan w:val="8"/>
          </w:tcPr>
          <w:p w14:paraId="49D1EC43" w14:textId="77777777" w:rsidR="008B6584" w:rsidRPr="00D211E1" w:rsidRDefault="00565273" w:rsidP="007B7D10">
            <w:pPr>
              <w:pStyle w:val="Header"/>
              <w:snapToGrid w:val="0"/>
              <w:ind w:left="-108"/>
              <w:jc w:val="both"/>
              <w:rPr>
                <w:sz w:val="22"/>
                <w:szCs w:val="22"/>
                <w:lang w:val="en-US"/>
              </w:rPr>
            </w:pPr>
            <w:r w:rsidRPr="00D211E1">
              <w:rPr>
                <w:sz w:val="22"/>
                <w:szCs w:val="22"/>
                <w:lang w:val="bg-BG"/>
              </w:rPr>
              <w:t>Отделните елементи на финансовите отчети се оценяват във валутата на основната икономическа среда, в която Дружеството извършва дейността си (“функционална валута”). Функционална валута на Дружеството и валута на представяне е българският лев.</w:t>
            </w:r>
          </w:p>
        </w:tc>
      </w:tr>
      <w:tr w:rsidR="0074037B" w:rsidRPr="00D211E1" w14:paraId="6570C6E0" w14:textId="77777777" w:rsidTr="002A1F35">
        <w:trPr>
          <w:gridBefore w:val="2"/>
          <w:gridAfter w:val="3"/>
          <w:wBefore w:w="459" w:type="dxa"/>
          <w:wAfter w:w="464" w:type="dxa"/>
        </w:trPr>
        <w:tc>
          <w:tcPr>
            <w:tcW w:w="9705" w:type="dxa"/>
            <w:gridSpan w:val="7"/>
          </w:tcPr>
          <w:tbl>
            <w:tblPr>
              <w:tblpPr w:leftFromText="180" w:rightFromText="180" w:vertAnchor="text" w:horzAnchor="margin" w:tblpX="-176" w:tblpY="177"/>
              <w:tblW w:w="10348" w:type="dxa"/>
              <w:tblLayout w:type="fixed"/>
              <w:tblLook w:val="0000" w:firstRow="0" w:lastRow="0" w:firstColumn="0" w:lastColumn="0" w:noHBand="0" w:noVBand="0"/>
            </w:tblPr>
            <w:tblGrid>
              <w:gridCol w:w="709"/>
              <w:gridCol w:w="9639"/>
            </w:tblGrid>
            <w:tr w:rsidR="00782B43" w:rsidRPr="00D211E1" w14:paraId="6129695F" w14:textId="77777777" w:rsidTr="00DE08AD">
              <w:tc>
                <w:tcPr>
                  <w:tcW w:w="709" w:type="dxa"/>
                </w:tcPr>
                <w:p w14:paraId="70C66FB9" w14:textId="12AEB1FF" w:rsidR="00782B43" w:rsidRPr="00D211E1" w:rsidDel="005527C0" w:rsidRDefault="00782B43" w:rsidP="00782B43">
                  <w:pPr>
                    <w:pStyle w:val="Caption"/>
                    <w:tabs>
                      <w:tab w:val="left" w:pos="243"/>
                      <w:tab w:val="left" w:pos="567"/>
                      <w:tab w:val="left" w:pos="598"/>
                      <w:tab w:val="left" w:pos="718"/>
                      <w:tab w:val="left" w:pos="993"/>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0" w:firstLine="0"/>
                    <w:rPr>
                      <w:b/>
                      <w:spacing w:val="-2"/>
                      <w:sz w:val="22"/>
                      <w:szCs w:val="22"/>
                      <w:lang w:val="bg-BG"/>
                    </w:rPr>
                  </w:pPr>
                </w:p>
              </w:tc>
              <w:tc>
                <w:tcPr>
                  <w:tcW w:w="9639" w:type="dxa"/>
                </w:tcPr>
                <w:p w14:paraId="07B90CB6" w14:textId="7EE76C68" w:rsidR="00CF4FAB" w:rsidRPr="00CF4FAB" w:rsidRDefault="00CF4FAB" w:rsidP="00CF4FAB">
                  <w:pPr>
                    <w:rPr>
                      <w:lang w:val="bg-BG"/>
                    </w:rPr>
                  </w:pPr>
                </w:p>
              </w:tc>
            </w:tr>
          </w:tbl>
          <w:p w14:paraId="228BBA24" w14:textId="46560045" w:rsidR="0074037B" w:rsidRPr="007B7D10" w:rsidRDefault="0074037B" w:rsidP="00EF64AD">
            <w:pPr>
              <w:pStyle w:val="Header"/>
              <w:snapToGrid w:val="0"/>
              <w:ind w:left="-108"/>
              <w:jc w:val="both"/>
              <w:rPr>
                <w:i/>
                <w:sz w:val="22"/>
                <w:szCs w:val="22"/>
                <w:lang w:val="bg-BG"/>
              </w:rPr>
            </w:pPr>
            <w:r w:rsidRPr="007B7D10">
              <w:rPr>
                <w:i/>
                <w:sz w:val="22"/>
                <w:szCs w:val="22"/>
                <w:lang w:val="bg-BG"/>
              </w:rPr>
              <w:t>(б) Сделки и салда</w:t>
            </w:r>
          </w:p>
        </w:tc>
      </w:tr>
      <w:tr w:rsidR="00CF4FAB" w:rsidRPr="00CF4FAB" w14:paraId="4FB429B9" w14:textId="77777777" w:rsidTr="002A1F35">
        <w:trPr>
          <w:gridBefore w:val="2"/>
          <w:gridAfter w:val="3"/>
          <w:wBefore w:w="459" w:type="dxa"/>
          <w:wAfter w:w="464" w:type="dxa"/>
        </w:trPr>
        <w:tc>
          <w:tcPr>
            <w:tcW w:w="9705" w:type="dxa"/>
            <w:gridSpan w:val="7"/>
          </w:tcPr>
          <w:p w14:paraId="77213326" w14:textId="77777777" w:rsidR="00CF4FAB" w:rsidRPr="00CF4FAB" w:rsidRDefault="00CF4FAB" w:rsidP="00782B43">
            <w:pPr>
              <w:jc w:val="both"/>
              <w:rPr>
                <w:bCs/>
                <w:sz w:val="22"/>
                <w:szCs w:val="22"/>
                <w:lang w:val="bg-BG"/>
              </w:rPr>
            </w:pPr>
          </w:p>
        </w:tc>
      </w:tr>
      <w:tr w:rsidR="0074037B" w:rsidRPr="00D211E1" w14:paraId="031FA70A" w14:textId="77777777" w:rsidTr="002A1F35">
        <w:tblPrEx>
          <w:tblLook w:val="0000" w:firstRow="0" w:lastRow="0" w:firstColumn="0" w:lastColumn="0" w:noHBand="0" w:noVBand="0"/>
        </w:tblPrEx>
        <w:trPr>
          <w:gridBefore w:val="2"/>
          <w:gridAfter w:val="3"/>
          <w:wBefore w:w="459" w:type="dxa"/>
          <w:wAfter w:w="464" w:type="dxa"/>
        </w:trPr>
        <w:tc>
          <w:tcPr>
            <w:tcW w:w="9705" w:type="dxa"/>
            <w:gridSpan w:val="7"/>
          </w:tcPr>
          <w:p w14:paraId="265C608C" w14:textId="77777777" w:rsidR="0074037B" w:rsidRDefault="0074037B" w:rsidP="00EF64AD">
            <w:pPr>
              <w:tabs>
                <w:tab w:val="left" w:pos="1918"/>
                <w:tab w:val="left" w:pos="2518"/>
                <w:tab w:val="left" w:pos="2835"/>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r w:rsidRPr="007B7D10">
              <w:rPr>
                <w:spacing w:val="-2"/>
                <w:sz w:val="22"/>
                <w:szCs w:val="22"/>
                <w:lang w:val="bg-BG"/>
              </w:rPr>
              <w:t>Сделките в чужда валута се превръщат във функционална валута използвайки преобладаващия обмене</w:t>
            </w:r>
            <w:r w:rsidRPr="00713987">
              <w:rPr>
                <w:spacing w:val="-2"/>
                <w:sz w:val="22"/>
                <w:szCs w:val="22"/>
                <w:lang w:val="bg-BG"/>
              </w:rPr>
              <w:t xml:space="preserve">н </w:t>
            </w:r>
            <w:r w:rsidRPr="00BD0A4E">
              <w:rPr>
                <w:spacing w:val="-2"/>
                <w:sz w:val="22"/>
                <w:szCs w:val="22"/>
                <w:lang w:val="bg-BG"/>
              </w:rPr>
              <w:t>курс в дните на сделките. Печалбите и загубите възникващи в резултат на такива сделки както и п</w:t>
            </w:r>
            <w:r w:rsidRPr="00D211E1">
              <w:rPr>
                <w:spacing w:val="-2"/>
                <w:sz w:val="22"/>
                <w:szCs w:val="22"/>
                <w:lang w:val="bg-BG"/>
              </w:rPr>
              <w:t>реизчисляването на резултата в края на годината на паричните активи и задълженията деноминирани в чужда валута се признават в печалбата или загубата.</w:t>
            </w:r>
          </w:p>
          <w:p w14:paraId="2F0B5F01" w14:textId="77777777" w:rsidR="00EF3B06" w:rsidRDefault="00EF3B06" w:rsidP="00EF64AD">
            <w:pPr>
              <w:tabs>
                <w:tab w:val="left" w:pos="1918"/>
                <w:tab w:val="left" w:pos="2518"/>
                <w:tab w:val="left" w:pos="2835"/>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p>
          <w:p w14:paraId="315F7964" w14:textId="38C9C15A" w:rsidR="00390A36" w:rsidRDefault="00390A36" w:rsidP="00EF64AD">
            <w:pPr>
              <w:tabs>
                <w:tab w:val="left" w:pos="1918"/>
                <w:tab w:val="left" w:pos="2518"/>
                <w:tab w:val="left" w:pos="2835"/>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r w:rsidRPr="00390A36">
              <w:rPr>
                <w:spacing w:val="-2"/>
                <w:sz w:val="22"/>
                <w:szCs w:val="22"/>
                <w:lang w:val="bg-BG"/>
              </w:rPr>
              <w:t>Паричните активи и пасиви в чуждестранна валута се отчитат по заключителен курс на БНБ към датата на баланса.</w:t>
            </w:r>
          </w:p>
          <w:p w14:paraId="1D89BEEF" w14:textId="1791BA50" w:rsidR="00390A36" w:rsidRDefault="00390A36" w:rsidP="00EF64AD">
            <w:pPr>
              <w:tabs>
                <w:tab w:val="left" w:pos="1918"/>
                <w:tab w:val="left" w:pos="2518"/>
                <w:tab w:val="left" w:pos="2835"/>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p>
          <w:p w14:paraId="4CA55CD6" w14:textId="77777777" w:rsidR="00CF4FAB" w:rsidRDefault="00CF4FAB" w:rsidP="00EF64AD">
            <w:pPr>
              <w:tabs>
                <w:tab w:val="left" w:pos="1918"/>
                <w:tab w:val="left" w:pos="2518"/>
                <w:tab w:val="left" w:pos="2835"/>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p>
          <w:tbl>
            <w:tblPr>
              <w:tblW w:w="9529" w:type="dxa"/>
              <w:tblLayout w:type="fixed"/>
              <w:tblLook w:val="0000" w:firstRow="0" w:lastRow="0" w:firstColumn="0" w:lastColumn="0" w:noHBand="0" w:noVBand="0"/>
            </w:tblPr>
            <w:tblGrid>
              <w:gridCol w:w="3859"/>
              <w:gridCol w:w="2124"/>
              <w:gridCol w:w="3546"/>
            </w:tblGrid>
            <w:tr w:rsidR="00390A36" w:rsidRPr="00D211E1" w14:paraId="4ACBF2BD" w14:textId="77777777" w:rsidTr="00FE56BB">
              <w:tc>
                <w:tcPr>
                  <w:tcW w:w="9529" w:type="dxa"/>
                  <w:gridSpan w:val="3"/>
                </w:tcPr>
                <w:p w14:paraId="0C2D8ECC" w14:textId="77777777" w:rsidR="00390A36" w:rsidRPr="00D211E1" w:rsidRDefault="00390A36" w:rsidP="00390A36">
                  <w:pPr>
                    <w:keepNext/>
                    <w:tabs>
                      <w:tab w:val="left" w:pos="478"/>
                      <w:tab w:val="left" w:pos="567"/>
                      <w:tab w:val="left" w:pos="598"/>
                      <w:tab w:val="left" w:pos="718"/>
                      <w:tab w:val="left" w:pos="1318"/>
                      <w:tab w:val="left" w:pos="1918"/>
                      <w:tab w:val="left" w:pos="2518"/>
                      <w:tab w:val="left" w:pos="2642"/>
                      <w:tab w:val="left" w:pos="3118"/>
                      <w:tab w:val="left" w:pos="3718"/>
                      <w:tab w:val="left" w:pos="4318"/>
                      <w:tab w:val="left" w:pos="4918"/>
                      <w:tab w:val="left" w:pos="5518"/>
                      <w:tab w:val="right" w:pos="5670"/>
                      <w:tab w:val="left" w:pos="6118"/>
                      <w:tab w:val="left" w:pos="6718"/>
                      <w:tab w:val="left" w:pos="7318"/>
                      <w:tab w:val="left" w:pos="7918"/>
                      <w:tab w:val="left" w:pos="8518"/>
                      <w:tab w:val="left" w:pos="9118"/>
                      <w:tab w:val="left" w:pos="9718"/>
                    </w:tabs>
                    <w:suppressAutoHyphens/>
                    <w:ind w:left="-343" w:firstLine="229"/>
                    <w:jc w:val="both"/>
                    <w:rPr>
                      <w:spacing w:val="-2"/>
                      <w:sz w:val="22"/>
                      <w:szCs w:val="22"/>
                      <w:lang w:val="bg-BG"/>
                    </w:rPr>
                  </w:pPr>
                  <w:r w:rsidRPr="00D211E1">
                    <w:rPr>
                      <w:spacing w:val="-2"/>
                      <w:sz w:val="22"/>
                      <w:szCs w:val="22"/>
                      <w:lang w:val="bg-BG"/>
                    </w:rPr>
                    <w:t>Значими валутни курсове:</w:t>
                  </w:r>
                </w:p>
              </w:tc>
            </w:tr>
            <w:tr w:rsidR="00390A36" w:rsidRPr="00EF3B06" w14:paraId="03FFE342" w14:textId="77777777" w:rsidTr="00FE56BB">
              <w:trPr>
                <w:cantSplit/>
              </w:trPr>
              <w:tc>
                <w:tcPr>
                  <w:tcW w:w="3859" w:type="dxa"/>
                </w:tcPr>
                <w:p w14:paraId="0D2C1335" w14:textId="77777777" w:rsidR="00390A36" w:rsidRPr="00EF3B06" w:rsidRDefault="00390A36" w:rsidP="00390A36">
                  <w:pPr>
                    <w:keepNext/>
                    <w:tabs>
                      <w:tab w:val="left" w:pos="2835"/>
                      <w:tab w:val="right" w:pos="9744"/>
                    </w:tabs>
                    <w:suppressAutoHyphens/>
                    <w:ind w:left="-108"/>
                    <w:jc w:val="both"/>
                    <w:rPr>
                      <w:spacing w:val="-2"/>
                      <w:sz w:val="20"/>
                      <w:szCs w:val="20"/>
                      <w:lang w:val="bg-BG"/>
                    </w:rPr>
                  </w:pPr>
                </w:p>
              </w:tc>
              <w:tc>
                <w:tcPr>
                  <w:tcW w:w="2124" w:type="dxa"/>
                  <w:vAlign w:val="bottom"/>
                </w:tcPr>
                <w:p w14:paraId="6EE983DC" w14:textId="7C1E21F2" w:rsidR="00390A36" w:rsidRPr="00EF3B06" w:rsidRDefault="00390A36" w:rsidP="00A939F3">
                  <w:pPr>
                    <w:keepNext/>
                    <w:tabs>
                      <w:tab w:val="left" w:pos="2835"/>
                      <w:tab w:val="right" w:pos="9744"/>
                    </w:tabs>
                    <w:suppressAutoHyphens/>
                    <w:ind w:left="-108"/>
                    <w:jc w:val="right"/>
                    <w:rPr>
                      <w:b/>
                      <w:spacing w:val="-2"/>
                      <w:sz w:val="20"/>
                      <w:szCs w:val="20"/>
                      <w:lang w:val="en-US"/>
                    </w:rPr>
                  </w:pPr>
                  <w:r w:rsidRPr="00EF3B06">
                    <w:rPr>
                      <w:b/>
                      <w:spacing w:val="-2"/>
                      <w:sz w:val="20"/>
                      <w:szCs w:val="20"/>
                      <w:lang w:val="bg-BG"/>
                    </w:rPr>
                    <w:t>3</w:t>
                  </w:r>
                  <w:r w:rsidR="000718B7">
                    <w:rPr>
                      <w:b/>
                      <w:spacing w:val="-2"/>
                      <w:sz w:val="20"/>
                      <w:szCs w:val="20"/>
                      <w:lang w:val="bg-BG"/>
                    </w:rPr>
                    <w:t>0 юни</w:t>
                  </w:r>
                  <w:r w:rsidRPr="00EF3B06">
                    <w:rPr>
                      <w:b/>
                      <w:spacing w:val="-2"/>
                      <w:sz w:val="20"/>
                      <w:szCs w:val="20"/>
                      <w:lang w:val="bg-BG"/>
                    </w:rPr>
                    <w:t xml:space="preserve"> 20</w:t>
                  </w:r>
                  <w:r w:rsidR="0045372D" w:rsidRPr="00EF3B06">
                    <w:rPr>
                      <w:b/>
                      <w:spacing w:val="-2"/>
                      <w:sz w:val="20"/>
                      <w:szCs w:val="20"/>
                      <w:lang w:val="bg-BG"/>
                    </w:rPr>
                    <w:t>2</w:t>
                  </w:r>
                  <w:r w:rsidR="000718B7">
                    <w:rPr>
                      <w:b/>
                      <w:spacing w:val="-2"/>
                      <w:sz w:val="20"/>
                      <w:szCs w:val="20"/>
                      <w:lang w:val="bg-BG"/>
                    </w:rPr>
                    <w:t>3</w:t>
                  </w:r>
                  <w:r w:rsidRPr="00EF3B06">
                    <w:rPr>
                      <w:b/>
                      <w:spacing w:val="-2"/>
                      <w:sz w:val="20"/>
                      <w:szCs w:val="20"/>
                      <w:lang w:val="bg-BG"/>
                    </w:rPr>
                    <w:t xml:space="preserve"> г.</w:t>
                  </w:r>
                </w:p>
              </w:tc>
              <w:tc>
                <w:tcPr>
                  <w:tcW w:w="3546" w:type="dxa"/>
                  <w:vAlign w:val="bottom"/>
                </w:tcPr>
                <w:p w14:paraId="0F748430" w14:textId="3F52D780" w:rsidR="00390A36" w:rsidRPr="00EF3B06" w:rsidRDefault="00390A36" w:rsidP="00FD11FC">
                  <w:pPr>
                    <w:keepNext/>
                    <w:tabs>
                      <w:tab w:val="left" w:pos="2835"/>
                      <w:tab w:val="right" w:pos="9744"/>
                    </w:tabs>
                    <w:suppressAutoHyphens/>
                    <w:ind w:left="-108"/>
                    <w:jc w:val="right"/>
                    <w:rPr>
                      <w:b/>
                      <w:spacing w:val="-2"/>
                      <w:sz w:val="20"/>
                      <w:szCs w:val="20"/>
                      <w:lang w:val="en-US"/>
                    </w:rPr>
                  </w:pPr>
                  <w:r w:rsidRPr="00EF3B06">
                    <w:rPr>
                      <w:b/>
                      <w:spacing w:val="-2"/>
                      <w:sz w:val="20"/>
                      <w:szCs w:val="20"/>
                      <w:lang w:val="bg-BG"/>
                    </w:rPr>
                    <w:t>31 декември 20</w:t>
                  </w:r>
                  <w:r w:rsidR="00A939F3">
                    <w:rPr>
                      <w:b/>
                      <w:spacing w:val="-2"/>
                      <w:sz w:val="20"/>
                      <w:szCs w:val="20"/>
                      <w:lang w:val="bg-BG"/>
                    </w:rPr>
                    <w:t>2</w:t>
                  </w:r>
                  <w:r w:rsidR="000718B7">
                    <w:rPr>
                      <w:b/>
                      <w:spacing w:val="-2"/>
                      <w:sz w:val="20"/>
                      <w:szCs w:val="20"/>
                      <w:lang w:val="bg-BG"/>
                    </w:rPr>
                    <w:t>2</w:t>
                  </w:r>
                  <w:r w:rsidRPr="00EF3B06">
                    <w:rPr>
                      <w:b/>
                      <w:spacing w:val="-2"/>
                      <w:sz w:val="20"/>
                      <w:szCs w:val="20"/>
                      <w:lang w:val="bg-BG"/>
                    </w:rPr>
                    <w:t xml:space="preserve"> г.</w:t>
                  </w:r>
                </w:p>
              </w:tc>
            </w:tr>
            <w:tr w:rsidR="00390A36" w:rsidRPr="00EF3B06" w14:paraId="696EA4A8" w14:textId="77777777" w:rsidTr="00FE56BB">
              <w:trPr>
                <w:cantSplit/>
              </w:trPr>
              <w:tc>
                <w:tcPr>
                  <w:tcW w:w="3859" w:type="dxa"/>
                </w:tcPr>
                <w:p w14:paraId="0ABE08D6" w14:textId="77777777" w:rsidR="00390A36" w:rsidRPr="00EF3B06" w:rsidRDefault="00390A36" w:rsidP="00390A36">
                  <w:pPr>
                    <w:keepNext/>
                    <w:tabs>
                      <w:tab w:val="left" w:pos="2835"/>
                      <w:tab w:val="right" w:pos="9744"/>
                    </w:tabs>
                    <w:suppressAutoHyphens/>
                    <w:ind w:left="-108"/>
                    <w:jc w:val="both"/>
                    <w:rPr>
                      <w:spacing w:val="-2"/>
                      <w:sz w:val="20"/>
                      <w:szCs w:val="20"/>
                      <w:lang w:val="bg-BG"/>
                    </w:rPr>
                  </w:pPr>
                </w:p>
              </w:tc>
              <w:tc>
                <w:tcPr>
                  <w:tcW w:w="2124" w:type="dxa"/>
                  <w:vAlign w:val="bottom"/>
                </w:tcPr>
                <w:p w14:paraId="3765B383" w14:textId="6B3D6F5E" w:rsidR="00390A36" w:rsidRPr="00EF3B06" w:rsidRDefault="00C02F81" w:rsidP="00390A36">
                  <w:pPr>
                    <w:keepNext/>
                    <w:tabs>
                      <w:tab w:val="left" w:pos="2835"/>
                      <w:tab w:val="right" w:pos="9744"/>
                    </w:tabs>
                    <w:suppressAutoHyphens/>
                    <w:ind w:left="-108"/>
                    <w:jc w:val="right"/>
                    <w:rPr>
                      <w:b/>
                      <w:spacing w:val="-2"/>
                      <w:sz w:val="20"/>
                      <w:szCs w:val="20"/>
                      <w:lang w:val="bg-BG"/>
                    </w:rPr>
                  </w:pPr>
                  <w:r w:rsidRPr="00EF3B06">
                    <w:rPr>
                      <w:b/>
                      <w:spacing w:val="-2"/>
                      <w:sz w:val="20"/>
                      <w:szCs w:val="20"/>
                      <w:lang w:val="bg-BG"/>
                    </w:rPr>
                    <w:t>Л</w:t>
                  </w:r>
                  <w:r w:rsidR="00390A36" w:rsidRPr="00EF3B06">
                    <w:rPr>
                      <w:b/>
                      <w:spacing w:val="-2"/>
                      <w:sz w:val="20"/>
                      <w:szCs w:val="20"/>
                      <w:lang w:val="bg-BG"/>
                    </w:rPr>
                    <w:t>ева</w:t>
                  </w:r>
                </w:p>
              </w:tc>
              <w:tc>
                <w:tcPr>
                  <w:tcW w:w="3546" w:type="dxa"/>
                  <w:vAlign w:val="bottom"/>
                </w:tcPr>
                <w:p w14:paraId="53A48427" w14:textId="1220289A" w:rsidR="00390A36" w:rsidRPr="00EF3B06" w:rsidRDefault="00390A36" w:rsidP="00390A36">
                  <w:pPr>
                    <w:keepNext/>
                    <w:tabs>
                      <w:tab w:val="left" w:pos="2835"/>
                      <w:tab w:val="right" w:pos="9744"/>
                    </w:tabs>
                    <w:suppressAutoHyphens/>
                    <w:ind w:left="-108"/>
                    <w:jc w:val="right"/>
                    <w:rPr>
                      <w:b/>
                      <w:spacing w:val="-2"/>
                      <w:sz w:val="20"/>
                      <w:szCs w:val="20"/>
                      <w:lang w:val="bg-BG"/>
                    </w:rPr>
                  </w:pPr>
                  <w:r w:rsidRPr="00EF3B06">
                    <w:rPr>
                      <w:b/>
                      <w:spacing w:val="-2"/>
                      <w:sz w:val="20"/>
                      <w:szCs w:val="20"/>
                      <w:lang w:val="bg-BG"/>
                    </w:rPr>
                    <w:t>лева</w:t>
                  </w:r>
                </w:p>
              </w:tc>
            </w:tr>
            <w:tr w:rsidR="00390A36" w:rsidRPr="00EF3B06" w14:paraId="32657FD7" w14:textId="77777777" w:rsidTr="00FE56BB">
              <w:trPr>
                <w:cantSplit/>
              </w:trPr>
              <w:tc>
                <w:tcPr>
                  <w:tcW w:w="3859" w:type="dxa"/>
                </w:tcPr>
                <w:p w14:paraId="54AFAEBA" w14:textId="77777777" w:rsidR="00390A36" w:rsidRPr="00EF3B06" w:rsidRDefault="00390A36" w:rsidP="00390A36">
                  <w:pPr>
                    <w:keepNext/>
                    <w:tabs>
                      <w:tab w:val="left" w:pos="2835"/>
                      <w:tab w:val="right" w:pos="9744"/>
                    </w:tabs>
                    <w:suppressAutoHyphens/>
                    <w:ind w:left="-108"/>
                    <w:jc w:val="both"/>
                    <w:rPr>
                      <w:spacing w:val="-2"/>
                      <w:sz w:val="20"/>
                      <w:szCs w:val="20"/>
                      <w:lang w:val="bg-BG"/>
                    </w:rPr>
                  </w:pPr>
                </w:p>
              </w:tc>
              <w:tc>
                <w:tcPr>
                  <w:tcW w:w="2124" w:type="dxa"/>
                  <w:vAlign w:val="bottom"/>
                </w:tcPr>
                <w:p w14:paraId="72CEEC69" w14:textId="77777777" w:rsidR="00390A36" w:rsidRPr="00EF3B06" w:rsidRDefault="00390A36" w:rsidP="00390A36">
                  <w:pPr>
                    <w:keepNext/>
                    <w:tabs>
                      <w:tab w:val="left" w:pos="2835"/>
                      <w:tab w:val="right" w:pos="9744"/>
                    </w:tabs>
                    <w:suppressAutoHyphens/>
                    <w:ind w:left="-108"/>
                    <w:jc w:val="right"/>
                    <w:rPr>
                      <w:spacing w:val="-2"/>
                      <w:sz w:val="20"/>
                      <w:szCs w:val="20"/>
                      <w:lang w:val="bg-BG"/>
                    </w:rPr>
                  </w:pPr>
                </w:p>
              </w:tc>
              <w:tc>
                <w:tcPr>
                  <w:tcW w:w="3546" w:type="dxa"/>
                  <w:vAlign w:val="bottom"/>
                </w:tcPr>
                <w:p w14:paraId="075065FE" w14:textId="77777777" w:rsidR="00390A36" w:rsidRPr="00EF3B06" w:rsidRDefault="00390A36" w:rsidP="00390A36">
                  <w:pPr>
                    <w:keepNext/>
                    <w:tabs>
                      <w:tab w:val="left" w:pos="2835"/>
                      <w:tab w:val="right" w:pos="9744"/>
                    </w:tabs>
                    <w:suppressAutoHyphens/>
                    <w:ind w:left="-108"/>
                    <w:jc w:val="right"/>
                    <w:rPr>
                      <w:spacing w:val="-2"/>
                      <w:sz w:val="20"/>
                      <w:szCs w:val="20"/>
                      <w:lang w:val="bg-BG"/>
                    </w:rPr>
                  </w:pPr>
                </w:p>
              </w:tc>
            </w:tr>
            <w:tr w:rsidR="000718B7" w:rsidRPr="00EF3B06" w14:paraId="642141EE" w14:textId="77777777" w:rsidTr="00FE56BB">
              <w:trPr>
                <w:cantSplit/>
              </w:trPr>
              <w:tc>
                <w:tcPr>
                  <w:tcW w:w="3859" w:type="dxa"/>
                </w:tcPr>
                <w:p w14:paraId="7AE62847" w14:textId="77777777" w:rsidR="000718B7" w:rsidRPr="00EF3B06" w:rsidRDefault="000718B7" w:rsidP="000718B7">
                  <w:pPr>
                    <w:keepNext/>
                    <w:tabs>
                      <w:tab w:val="left" w:pos="2835"/>
                      <w:tab w:val="right" w:pos="9744"/>
                    </w:tabs>
                    <w:suppressAutoHyphens/>
                    <w:ind w:left="-108"/>
                    <w:jc w:val="both"/>
                    <w:rPr>
                      <w:spacing w:val="-2"/>
                      <w:sz w:val="20"/>
                      <w:szCs w:val="20"/>
                      <w:lang w:val="bg-BG"/>
                    </w:rPr>
                  </w:pPr>
                  <w:r w:rsidRPr="00EF3B06">
                    <w:rPr>
                      <w:spacing w:val="-2"/>
                      <w:sz w:val="20"/>
                      <w:szCs w:val="20"/>
                      <w:lang w:val="bg-BG"/>
                    </w:rPr>
                    <w:t>1 щатски долар се равнява на</w:t>
                  </w:r>
                </w:p>
              </w:tc>
              <w:tc>
                <w:tcPr>
                  <w:tcW w:w="2124" w:type="dxa"/>
                  <w:vAlign w:val="bottom"/>
                </w:tcPr>
                <w:p w14:paraId="6AA42F71" w14:textId="39A25BCF" w:rsidR="000718B7" w:rsidRPr="00FD11FC" w:rsidRDefault="000718B7" w:rsidP="000718B7">
                  <w:pPr>
                    <w:keepNext/>
                    <w:tabs>
                      <w:tab w:val="left" w:pos="2835"/>
                      <w:tab w:val="right" w:pos="9744"/>
                    </w:tabs>
                    <w:suppressAutoHyphens/>
                    <w:ind w:left="-108"/>
                    <w:jc w:val="right"/>
                    <w:rPr>
                      <w:spacing w:val="-2"/>
                      <w:sz w:val="20"/>
                      <w:szCs w:val="20"/>
                      <w:lang w:val="bg-BG"/>
                    </w:rPr>
                  </w:pPr>
                  <w:r w:rsidRPr="00842DB6">
                    <w:rPr>
                      <w:spacing w:val="-2"/>
                      <w:sz w:val="20"/>
                      <w:szCs w:val="20"/>
                      <w:lang w:val="bg-BG"/>
                    </w:rPr>
                    <w:t>1,</w:t>
                  </w:r>
                  <w:r w:rsidR="00842DB6" w:rsidRPr="00842DB6">
                    <w:rPr>
                      <w:spacing w:val="-2"/>
                      <w:sz w:val="20"/>
                      <w:szCs w:val="20"/>
                      <w:lang w:val="bg-BG"/>
                    </w:rPr>
                    <w:t>79995</w:t>
                  </w:r>
                </w:p>
              </w:tc>
              <w:tc>
                <w:tcPr>
                  <w:tcW w:w="3546" w:type="dxa"/>
                  <w:vAlign w:val="bottom"/>
                </w:tcPr>
                <w:p w14:paraId="37BCE16F" w14:textId="122EB9ED" w:rsidR="000718B7" w:rsidRPr="00EF3B06" w:rsidRDefault="000718B7" w:rsidP="000718B7">
                  <w:pPr>
                    <w:keepNext/>
                    <w:tabs>
                      <w:tab w:val="left" w:pos="2835"/>
                      <w:tab w:val="right" w:pos="9744"/>
                    </w:tabs>
                    <w:suppressAutoHyphens/>
                    <w:ind w:left="-108"/>
                    <w:jc w:val="right"/>
                    <w:rPr>
                      <w:spacing w:val="-2"/>
                      <w:sz w:val="20"/>
                      <w:szCs w:val="20"/>
                      <w:lang w:val="en-US"/>
                    </w:rPr>
                  </w:pPr>
                  <w:r w:rsidRPr="00FD11FC">
                    <w:rPr>
                      <w:spacing w:val="-2"/>
                      <w:sz w:val="20"/>
                      <w:szCs w:val="20"/>
                      <w:lang w:val="bg-BG"/>
                    </w:rPr>
                    <w:t>1,83371</w:t>
                  </w:r>
                </w:p>
              </w:tc>
            </w:tr>
            <w:tr w:rsidR="000718B7" w:rsidRPr="00EF3B06" w14:paraId="6F3C0DE6" w14:textId="77777777" w:rsidTr="00FE56BB">
              <w:trPr>
                <w:cantSplit/>
                <w:trHeight w:val="95"/>
              </w:trPr>
              <w:tc>
                <w:tcPr>
                  <w:tcW w:w="3859" w:type="dxa"/>
                </w:tcPr>
                <w:p w14:paraId="6AEB22CC" w14:textId="77777777" w:rsidR="000718B7" w:rsidRPr="00EF3B06" w:rsidRDefault="000718B7" w:rsidP="000718B7">
                  <w:pPr>
                    <w:keepNext/>
                    <w:tabs>
                      <w:tab w:val="left" w:pos="2835"/>
                      <w:tab w:val="right" w:pos="9744"/>
                    </w:tabs>
                    <w:suppressAutoHyphens/>
                    <w:ind w:left="-108"/>
                    <w:jc w:val="both"/>
                    <w:rPr>
                      <w:spacing w:val="-2"/>
                      <w:sz w:val="20"/>
                      <w:szCs w:val="20"/>
                      <w:lang w:val="bg-BG"/>
                    </w:rPr>
                  </w:pPr>
                  <w:r w:rsidRPr="00EF3B06">
                    <w:rPr>
                      <w:spacing w:val="-2"/>
                      <w:sz w:val="20"/>
                      <w:szCs w:val="20"/>
                      <w:lang w:val="bg-BG"/>
                    </w:rPr>
                    <w:t>1 евро се равнява на</w:t>
                  </w:r>
                </w:p>
              </w:tc>
              <w:tc>
                <w:tcPr>
                  <w:tcW w:w="2124" w:type="dxa"/>
                  <w:vAlign w:val="bottom"/>
                </w:tcPr>
                <w:p w14:paraId="59A2D60F" w14:textId="77777777" w:rsidR="000718B7" w:rsidRPr="00EF3B06" w:rsidRDefault="000718B7" w:rsidP="000718B7">
                  <w:pPr>
                    <w:keepNext/>
                    <w:tabs>
                      <w:tab w:val="left" w:pos="2835"/>
                      <w:tab w:val="right" w:pos="9744"/>
                    </w:tabs>
                    <w:suppressAutoHyphens/>
                    <w:ind w:left="-108"/>
                    <w:jc w:val="right"/>
                    <w:rPr>
                      <w:color w:val="FF0000"/>
                      <w:spacing w:val="-2"/>
                      <w:sz w:val="20"/>
                      <w:szCs w:val="20"/>
                      <w:lang w:val="en-US"/>
                    </w:rPr>
                  </w:pPr>
                  <w:r w:rsidRPr="00EF3B06">
                    <w:rPr>
                      <w:spacing w:val="-2"/>
                      <w:sz w:val="20"/>
                      <w:szCs w:val="20"/>
                      <w:lang w:val="en-US"/>
                    </w:rPr>
                    <w:t>1.95583</w:t>
                  </w:r>
                </w:p>
              </w:tc>
              <w:tc>
                <w:tcPr>
                  <w:tcW w:w="3546" w:type="dxa"/>
                  <w:vAlign w:val="bottom"/>
                </w:tcPr>
                <w:p w14:paraId="56FAD14B" w14:textId="71DB40A3" w:rsidR="000718B7" w:rsidRPr="00EF3B06" w:rsidRDefault="000718B7" w:rsidP="000718B7">
                  <w:pPr>
                    <w:keepNext/>
                    <w:tabs>
                      <w:tab w:val="left" w:pos="2835"/>
                      <w:tab w:val="right" w:pos="9744"/>
                    </w:tabs>
                    <w:suppressAutoHyphens/>
                    <w:ind w:left="-108"/>
                    <w:jc w:val="right"/>
                    <w:rPr>
                      <w:spacing w:val="-2"/>
                      <w:sz w:val="20"/>
                      <w:szCs w:val="20"/>
                      <w:lang w:val="en-US"/>
                    </w:rPr>
                  </w:pPr>
                  <w:r w:rsidRPr="00EF3B06">
                    <w:rPr>
                      <w:spacing w:val="-2"/>
                      <w:sz w:val="20"/>
                      <w:szCs w:val="20"/>
                      <w:lang w:val="en-US"/>
                    </w:rPr>
                    <w:t>1.95583</w:t>
                  </w:r>
                </w:p>
              </w:tc>
            </w:tr>
          </w:tbl>
          <w:p w14:paraId="25508E75" w14:textId="77777777" w:rsidR="00390A36" w:rsidRPr="00EF3B06" w:rsidRDefault="00390A36" w:rsidP="00EF64AD">
            <w:pPr>
              <w:tabs>
                <w:tab w:val="left" w:pos="1918"/>
                <w:tab w:val="left" w:pos="2518"/>
                <w:tab w:val="left" w:pos="2835"/>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0"/>
                <w:szCs w:val="20"/>
                <w:lang w:val="bg-BG"/>
              </w:rPr>
            </w:pPr>
          </w:p>
          <w:p w14:paraId="2AD0479F" w14:textId="77777777" w:rsidR="00390A36" w:rsidRDefault="00390A36" w:rsidP="00D71F92">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86"/>
              <w:jc w:val="both"/>
              <w:rPr>
                <w:spacing w:val="-2"/>
                <w:sz w:val="22"/>
                <w:szCs w:val="22"/>
                <w:lang w:val="bg-BG"/>
              </w:rPr>
            </w:pPr>
          </w:p>
          <w:p w14:paraId="41C75842" w14:textId="77777777" w:rsidR="00CF4FAB" w:rsidRDefault="00CF4FAB" w:rsidP="00D71F92">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86"/>
              <w:jc w:val="both"/>
              <w:rPr>
                <w:spacing w:val="-2"/>
                <w:sz w:val="22"/>
                <w:szCs w:val="22"/>
                <w:lang w:val="bg-BG"/>
              </w:rPr>
            </w:pPr>
          </w:p>
          <w:p w14:paraId="5CFDE107" w14:textId="77777777" w:rsidR="000718B7" w:rsidRPr="000718B7" w:rsidRDefault="000718B7" w:rsidP="000718B7">
            <w:pPr>
              <w:rPr>
                <w:spacing w:val="-2"/>
                <w:sz w:val="22"/>
                <w:szCs w:val="22"/>
                <w:lang w:val="bg-BG"/>
              </w:rPr>
            </w:pPr>
            <w:r w:rsidRPr="000718B7">
              <w:rPr>
                <w:spacing w:val="-2"/>
                <w:sz w:val="22"/>
                <w:szCs w:val="22"/>
                <w:lang w:val="bg-BG"/>
              </w:rPr>
              <w:t>1</w:t>
            </w:r>
            <w:r w:rsidRPr="000718B7">
              <w:rPr>
                <w:spacing w:val="-2"/>
                <w:sz w:val="22"/>
                <w:szCs w:val="22"/>
                <w:lang w:val="bg-BG"/>
              </w:rPr>
              <w:tab/>
              <w:t>Резюме на дейността и прилаганата счетоводна политика (продължение)</w:t>
            </w:r>
          </w:p>
          <w:p w14:paraId="328A6A60" w14:textId="1358692B" w:rsidR="00CF4FAB" w:rsidRPr="00D211E1" w:rsidRDefault="00CF4FAB" w:rsidP="00D71F92">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86"/>
              <w:jc w:val="both"/>
              <w:rPr>
                <w:spacing w:val="-2"/>
                <w:sz w:val="22"/>
                <w:szCs w:val="22"/>
                <w:lang w:val="bg-BG"/>
              </w:rPr>
            </w:pPr>
          </w:p>
        </w:tc>
      </w:tr>
      <w:tr w:rsidR="00D113F1" w:rsidRPr="00D211E1" w14:paraId="6B4890FE" w14:textId="77777777" w:rsidTr="002A1F35">
        <w:tblPrEx>
          <w:tblLook w:val="0000" w:firstRow="0" w:lastRow="0" w:firstColumn="0" w:lastColumn="0" w:noHBand="0" w:noVBand="0"/>
        </w:tblPrEx>
        <w:trPr>
          <w:gridBefore w:val="2"/>
          <w:wBefore w:w="459" w:type="dxa"/>
        </w:trPr>
        <w:tc>
          <w:tcPr>
            <w:tcW w:w="426" w:type="dxa"/>
            <w:gridSpan w:val="3"/>
          </w:tcPr>
          <w:p w14:paraId="4CE4D6F9" w14:textId="77777777" w:rsidR="00D113F1" w:rsidRPr="00D211E1" w:rsidRDefault="00D113F1" w:rsidP="00620420">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pacing w:val="-2"/>
                <w:sz w:val="22"/>
                <w:szCs w:val="22"/>
                <w:lang w:val="bg-BG"/>
              </w:rPr>
            </w:pPr>
            <w:r w:rsidRPr="00D211E1">
              <w:rPr>
                <w:b/>
                <w:spacing w:val="-2"/>
                <w:sz w:val="22"/>
                <w:szCs w:val="22"/>
                <w:lang w:val="bg-BG"/>
              </w:rPr>
              <w:lastRenderedPageBreak/>
              <w:t>Г</w:t>
            </w:r>
          </w:p>
        </w:tc>
        <w:tc>
          <w:tcPr>
            <w:tcW w:w="9743" w:type="dxa"/>
            <w:gridSpan w:val="7"/>
          </w:tcPr>
          <w:p w14:paraId="3F51A7C6" w14:textId="299A5521" w:rsidR="00D113F1" w:rsidRDefault="00294101" w:rsidP="00A115F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r>
              <w:rPr>
                <w:b/>
                <w:spacing w:val="-2"/>
                <w:sz w:val="22"/>
                <w:szCs w:val="22"/>
                <w:lang w:val="bg-BG"/>
              </w:rPr>
              <w:t xml:space="preserve"> </w:t>
            </w:r>
            <w:r w:rsidR="00D113F1" w:rsidRPr="00D211E1">
              <w:rPr>
                <w:b/>
                <w:spacing w:val="-2"/>
                <w:sz w:val="22"/>
                <w:szCs w:val="22"/>
                <w:lang w:val="bg-BG"/>
              </w:rPr>
              <w:t>Имоти, машини и съоръжения (ИМС)</w:t>
            </w:r>
          </w:p>
          <w:p w14:paraId="0217EF6B" w14:textId="6B9BC3C2" w:rsidR="00390A36" w:rsidRPr="00D211E1" w:rsidRDefault="00390A36" w:rsidP="00A115F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p>
        </w:tc>
      </w:tr>
      <w:tr w:rsidR="00FE56BB" w:rsidRPr="00D211E1" w14:paraId="0CE9F8FD" w14:textId="77777777" w:rsidTr="002A1F35">
        <w:tblPrEx>
          <w:tblLook w:val="0000" w:firstRow="0" w:lastRow="0" w:firstColumn="0" w:lastColumn="0" w:noHBand="0" w:noVBand="0"/>
        </w:tblPrEx>
        <w:trPr>
          <w:gridBefore w:val="2"/>
          <w:gridAfter w:val="1"/>
          <w:wBefore w:w="459" w:type="dxa"/>
          <w:wAfter w:w="388" w:type="dxa"/>
        </w:trPr>
        <w:tc>
          <w:tcPr>
            <w:tcW w:w="426" w:type="dxa"/>
            <w:gridSpan w:val="3"/>
          </w:tcPr>
          <w:p w14:paraId="16680DCE" w14:textId="77777777" w:rsidR="00FE56BB" w:rsidRPr="00D211E1" w:rsidRDefault="00FE56BB" w:rsidP="00FE56BB">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pacing w:val="-2"/>
                <w:sz w:val="22"/>
                <w:szCs w:val="22"/>
                <w:lang w:val="bg-BG"/>
              </w:rPr>
            </w:pPr>
          </w:p>
        </w:tc>
        <w:tc>
          <w:tcPr>
            <w:tcW w:w="9355" w:type="dxa"/>
            <w:gridSpan w:val="6"/>
          </w:tcPr>
          <w:p w14:paraId="53195064" w14:textId="4FF3A12B" w:rsidR="00397F5D" w:rsidRDefault="00397F5D" w:rsidP="00397F5D">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6" w:right="-86"/>
              <w:jc w:val="both"/>
              <w:rPr>
                <w:sz w:val="22"/>
                <w:szCs w:val="22"/>
                <w:lang w:val="bg-BG"/>
              </w:rPr>
            </w:pPr>
            <w:r w:rsidRPr="002E71C1">
              <w:rPr>
                <w:sz w:val="22"/>
                <w:szCs w:val="22"/>
                <w:lang w:val="bg-BG"/>
              </w:rPr>
              <w:t xml:space="preserve">Имотите, машините и съоръженията се оценяват първоначално по себестойност, включваща цената на придобиване, както и всички преки разходи за привеждането на актива в работно състояние.  </w:t>
            </w:r>
          </w:p>
          <w:p w14:paraId="507ACCF5" w14:textId="77777777" w:rsidR="00397F5D" w:rsidRPr="002E71C1" w:rsidRDefault="00397F5D" w:rsidP="002E71C1">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6" w:right="-86"/>
              <w:jc w:val="both"/>
              <w:rPr>
                <w:sz w:val="22"/>
                <w:szCs w:val="22"/>
                <w:lang w:val="bg-BG"/>
              </w:rPr>
            </w:pPr>
          </w:p>
          <w:p w14:paraId="0D2DF65B" w14:textId="06794A8B" w:rsidR="00397F5D" w:rsidRPr="00F15ED1" w:rsidRDefault="00397F5D" w:rsidP="002E71C1">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6" w:right="-86"/>
              <w:jc w:val="both"/>
              <w:rPr>
                <w:bCs/>
                <w:color w:val="FF0000"/>
              </w:rPr>
            </w:pPr>
            <w:r w:rsidRPr="002E71C1">
              <w:rPr>
                <w:sz w:val="22"/>
                <w:szCs w:val="22"/>
                <w:lang w:val="bg-BG"/>
              </w:rPr>
              <w:t xml:space="preserve">Последващото оценяване на </w:t>
            </w:r>
            <w:r>
              <w:rPr>
                <w:sz w:val="22"/>
                <w:szCs w:val="22"/>
                <w:lang w:val="bg-BG"/>
              </w:rPr>
              <w:t>земите и сградите</w:t>
            </w:r>
            <w:r w:rsidRPr="002E71C1">
              <w:rPr>
                <w:sz w:val="22"/>
                <w:szCs w:val="22"/>
                <w:lang w:val="bg-BG"/>
              </w:rPr>
              <w:t xml:space="preserve"> се извършва по преоценена стойност, която е равна на справедливата стойност към датата на преоценката, намалена с натрупаните в последствие амортизации и загуби от обезценка. Направените преоценки се представят в отчета за </w:t>
            </w:r>
            <w:r>
              <w:rPr>
                <w:sz w:val="22"/>
                <w:szCs w:val="22"/>
                <w:lang w:val="bg-BG"/>
              </w:rPr>
              <w:t xml:space="preserve">печалбата или загубата и другия </w:t>
            </w:r>
            <w:r w:rsidRPr="002E71C1">
              <w:rPr>
                <w:sz w:val="22"/>
                <w:szCs w:val="22"/>
                <w:lang w:val="bg-BG"/>
              </w:rPr>
              <w:t>всеобхват</w:t>
            </w:r>
            <w:r>
              <w:rPr>
                <w:sz w:val="22"/>
                <w:szCs w:val="22"/>
                <w:lang w:val="bg-BG"/>
              </w:rPr>
              <w:t>е</w:t>
            </w:r>
            <w:r w:rsidRPr="002E71C1">
              <w:rPr>
                <w:sz w:val="22"/>
                <w:szCs w:val="22"/>
                <w:lang w:val="bg-BG"/>
              </w:rPr>
              <w:t xml:space="preserve">н доход и се отчитат за сметка на собствения капитал (преоценъчен резерв), ако не се предхождат от начислени преди това разходи. </w:t>
            </w:r>
          </w:p>
          <w:p w14:paraId="43D4A25E" w14:textId="77777777" w:rsidR="00397F5D" w:rsidRDefault="00397F5D" w:rsidP="00FE56BB">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13"/>
              <w:jc w:val="both"/>
              <w:rPr>
                <w:sz w:val="22"/>
                <w:szCs w:val="22"/>
                <w:lang w:val="bg-BG"/>
              </w:rPr>
            </w:pPr>
          </w:p>
          <w:p w14:paraId="30E644CB" w14:textId="08E7B622" w:rsidR="00FE56BB" w:rsidRPr="00D211E1" w:rsidRDefault="00920CEB" w:rsidP="00FE56BB">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13"/>
              <w:jc w:val="both"/>
              <w:rPr>
                <w:sz w:val="22"/>
                <w:szCs w:val="22"/>
                <w:lang w:val="ru-RU"/>
              </w:rPr>
            </w:pPr>
            <w:r>
              <w:rPr>
                <w:sz w:val="22"/>
                <w:szCs w:val="22"/>
                <w:lang w:val="bg-BG"/>
              </w:rPr>
              <w:t>Машини и съоръжения, транспортни средства</w:t>
            </w:r>
            <w:r w:rsidR="00201ED1">
              <w:rPr>
                <w:sz w:val="22"/>
                <w:szCs w:val="22"/>
                <w:lang w:val="bg-BG"/>
              </w:rPr>
              <w:t>, активи с право на ползване и други</w:t>
            </w:r>
            <w:r w:rsidR="00FE56BB" w:rsidRPr="00D211E1">
              <w:rPr>
                <w:sz w:val="22"/>
                <w:szCs w:val="22"/>
                <w:lang w:val="bg-BG"/>
              </w:rPr>
              <w:t xml:space="preserve"> (включваща основно офис оборудване)</w:t>
            </w:r>
            <w:r w:rsidR="00397F5D">
              <w:rPr>
                <w:sz w:val="22"/>
                <w:szCs w:val="22"/>
                <w:lang w:val="bg-BG"/>
              </w:rPr>
              <w:t xml:space="preserve"> </w:t>
            </w:r>
            <w:r w:rsidR="00FE56BB" w:rsidRPr="00D211E1">
              <w:rPr>
                <w:sz w:val="22"/>
                <w:szCs w:val="22"/>
                <w:lang w:val="bg-BG"/>
              </w:rPr>
              <w:t>се отчитат последващо по цена</w:t>
            </w:r>
            <w:r w:rsidR="00FE56BB">
              <w:rPr>
                <w:sz w:val="22"/>
                <w:szCs w:val="22"/>
              </w:rPr>
              <w:t xml:space="preserve"> </w:t>
            </w:r>
            <w:r w:rsidR="00FE56BB">
              <w:rPr>
                <w:sz w:val="22"/>
                <w:szCs w:val="22"/>
                <w:lang w:val="bg-BG"/>
              </w:rPr>
              <w:t>на придобиване, намалена с разходи за амортизация и обезценка</w:t>
            </w:r>
            <w:r w:rsidR="00FE56BB" w:rsidRPr="00D211E1">
              <w:rPr>
                <w:sz w:val="22"/>
                <w:szCs w:val="22"/>
                <w:lang w:val="bg-BG"/>
              </w:rPr>
              <w:t xml:space="preserve">. </w:t>
            </w:r>
          </w:p>
        </w:tc>
      </w:tr>
      <w:tr w:rsidR="00FE56BB" w:rsidRPr="00D211E1" w14:paraId="71F9434F" w14:textId="77777777" w:rsidTr="002A1F35">
        <w:tblPrEx>
          <w:tblLook w:val="0000" w:firstRow="0" w:lastRow="0" w:firstColumn="0" w:lastColumn="0" w:noHBand="0" w:noVBand="0"/>
        </w:tblPrEx>
        <w:trPr>
          <w:gridBefore w:val="2"/>
          <w:gridAfter w:val="1"/>
          <w:wBefore w:w="459" w:type="dxa"/>
          <w:wAfter w:w="388" w:type="dxa"/>
        </w:trPr>
        <w:tc>
          <w:tcPr>
            <w:tcW w:w="426" w:type="dxa"/>
            <w:gridSpan w:val="3"/>
          </w:tcPr>
          <w:p w14:paraId="277DB135" w14:textId="77777777" w:rsidR="00FE56BB" w:rsidRPr="00D211E1" w:rsidRDefault="00FE56BB" w:rsidP="00FE56BB">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bg-BG"/>
              </w:rPr>
            </w:pPr>
          </w:p>
        </w:tc>
        <w:tc>
          <w:tcPr>
            <w:tcW w:w="9355" w:type="dxa"/>
            <w:gridSpan w:val="6"/>
          </w:tcPr>
          <w:p w14:paraId="65004698" w14:textId="77777777" w:rsidR="00374C6E" w:rsidRDefault="00374C6E" w:rsidP="00EF3B06">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6" w:right="-86"/>
              <w:jc w:val="both"/>
              <w:rPr>
                <w:sz w:val="22"/>
                <w:szCs w:val="22"/>
                <w:lang w:val="bg-BG"/>
              </w:rPr>
            </w:pPr>
          </w:p>
          <w:p w14:paraId="7D820C01" w14:textId="353D49D6" w:rsidR="00FE56BB" w:rsidRPr="00D211E1" w:rsidRDefault="00FE56BB" w:rsidP="00EF3B06">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6" w:right="-86"/>
              <w:jc w:val="both"/>
              <w:rPr>
                <w:sz w:val="22"/>
                <w:szCs w:val="22"/>
                <w:lang w:val="bg-BG"/>
              </w:rPr>
            </w:pPr>
            <w:r w:rsidRPr="00D211E1">
              <w:rPr>
                <w:sz w:val="22"/>
                <w:szCs w:val="22"/>
                <w:lang w:val="bg-BG"/>
              </w:rPr>
              <w:t xml:space="preserve">Последващите разходи се прибавят към балансовата стойност на актива или се отчитат като отделен актив, само когато се очаква, че Дружеството ще получи бъдещи икономически изгоди свързани с употребата на този актив и когато отчетната им стойност може да бъде достоверно определена. Всички други разходи за поддръжка и ремонт се отразяват в отчета за </w:t>
            </w:r>
            <w:r>
              <w:rPr>
                <w:sz w:val="22"/>
                <w:szCs w:val="22"/>
                <w:lang w:val="bg-BG"/>
              </w:rPr>
              <w:t>печалбата или загубата и другия всеобхватен доход</w:t>
            </w:r>
            <w:r w:rsidRPr="00D211E1">
              <w:rPr>
                <w:sz w:val="22"/>
                <w:szCs w:val="22"/>
                <w:lang w:val="bg-BG"/>
              </w:rPr>
              <w:t xml:space="preserve"> в периода, в който са извършени.</w:t>
            </w:r>
          </w:p>
          <w:p w14:paraId="01137AC7" w14:textId="77777777" w:rsidR="00FE56BB" w:rsidRPr="001F25BC" w:rsidRDefault="00FE56BB" w:rsidP="00EF3B06">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6" w:right="-86"/>
              <w:jc w:val="both"/>
              <w:rPr>
                <w:sz w:val="22"/>
                <w:szCs w:val="22"/>
                <w:lang w:val="bg-BG"/>
              </w:rPr>
            </w:pPr>
          </w:p>
          <w:p w14:paraId="6359D3DF" w14:textId="5495D9CF" w:rsidR="00FE56BB" w:rsidRPr="00004B87" w:rsidRDefault="00FE56BB" w:rsidP="00EF3B06">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6" w:right="-86"/>
              <w:jc w:val="both"/>
              <w:rPr>
                <w:sz w:val="22"/>
                <w:szCs w:val="22"/>
                <w:lang w:val="en-US"/>
              </w:rPr>
            </w:pPr>
            <w:r w:rsidRPr="00713987">
              <w:rPr>
                <w:sz w:val="22"/>
                <w:szCs w:val="22"/>
                <w:lang w:val="bg-BG"/>
              </w:rPr>
              <w:t>Повишаването в балансовата стойност възникнало от преоценка на сгради, машини и съоръжения се кредитира в друг всеобхватен доход и се отразява като резерв в отчета за собствения капитал нетно о</w:t>
            </w:r>
            <w:r w:rsidRPr="00BD0A4E">
              <w:rPr>
                <w:sz w:val="22"/>
                <w:szCs w:val="22"/>
                <w:lang w:val="bg-BG"/>
              </w:rPr>
              <w:t>т о</w:t>
            </w:r>
            <w:r w:rsidRPr="00D211E1">
              <w:rPr>
                <w:sz w:val="22"/>
                <w:szCs w:val="22"/>
                <w:lang w:val="bg-BG"/>
              </w:rPr>
              <w:t>тсрочен данък. Намалението, което прихваща предходни увеличения на същия актив е отразено като друг всеобхватен доход и е дебитирано срещу резерва в капитала, всички останали намаления се отразяват като печалба или загуба.</w:t>
            </w:r>
            <w:r w:rsidR="00004B87">
              <w:rPr>
                <w:sz w:val="22"/>
                <w:szCs w:val="22"/>
                <w:lang w:val="en-US"/>
              </w:rPr>
              <w:t xml:space="preserve"> </w:t>
            </w:r>
            <w:proofErr w:type="spellStart"/>
            <w:r w:rsidR="00004B87" w:rsidRPr="00004B87">
              <w:rPr>
                <w:sz w:val="22"/>
                <w:szCs w:val="22"/>
                <w:lang w:val="en-US"/>
              </w:rPr>
              <w:t>Избраният</w:t>
            </w:r>
            <w:proofErr w:type="spellEnd"/>
            <w:r w:rsidR="00004B87" w:rsidRPr="00004B87">
              <w:rPr>
                <w:sz w:val="22"/>
                <w:szCs w:val="22"/>
                <w:lang w:val="en-US"/>
              </w:rPr>
              <w:t xml:space="preserve"> </w:t>
            </w:r>
            <w:proofErr w:type="spellStart"/>
            <w:r w:rsidR="00004B87" w:rsidRPr="00004B87">
              <w:rPr>
                <w:sz w:val="22"/>
                <w:szCs w:val="22"/>
                <w:lang w:val="en-US"/>
              </w:rPr>
              <w:t>праг</w:t>
            </w:r>
            <w:proofErr w:type="spellEnd"/>
            <w:r w:rsidR="00004B87" w:rsidRPr="00004B87">
              <w:rPr>
                <w:sz w:val="22"/>
                <w:szCs w:val="22"/>
                <w:lang w:val="en-US"/>
              </w:rPr>
              <w:t xml:space="preserve"> </w:t>
            </w:r>
            <w:proofErr w:type="spellStart"/>
            <w:r w:rsidR="00004B87" w:rsidRPr="00004B87">
              <w:rPr>
                <w:sz w:val="22"/>
                <w:szCs w:val="22"/>
                <w:lang w:val="en-US"/>
              </w:rPr>
              <w:t>на</w:t>
            </w:r>
            <w:proofErr w:type="spellEnd"/>
            <w:r w:rsidR="00004B87" w:rsidRPr="00004B87">
              <w:rPr>
                <w:sz w:val="22"/>
                <w:szCs w:val="22"/>
                <w:lang w:val="en-US"/>
              </w:rPr>
              <w:t xml:space="preserve"> </w:t>
            </w:r>
            <w:proofErr w:type="spellStart"/>
            <w:r w:rsidR="00004B87" w:rsidRPr="00004B87">
              <w:rPr>
                <w:sz w:val="22"/>
                <w:szCs w:val="22"/>
                <w:lang w:val="en-US"/>
              </w:rPr>
              <w:t>същественост</w:t>
            </w:r>
            <w:proofErr w:type="spellEnd"/>
            <w:r w:rsidR="00004B87" w:rsidRPr="00004B87">
              <w:rPr>
                <w:sz w:val="22"/>
                <w:szCs w:val="22"/>
                <w:lang w:val="en-US"/>
              </w:rPr>
              <w:t xml:space="preserve"> </w:t>
            </w:r>
            <w:proofErr w:type="spellStart"/>
            <w:r w:rsidR="00004B87" w:rsidRPr="00004B87">
              <w:rPr>
                <w:sz w:val="22"/>
                <w:szCs w:val="22"/>
                <w:lang w:val="en-US"/>
              </w:rPr>
              <w:t>за</w:t>
            </w:r>
            <w:proofErr w:type="spellEnd"/>
            <w:r w:rsidR="00004B87" w:rsidRPr="00004B87">
              <w:rPr>
                <w:sz w:val="22"/>
                <w:szCs w:val="22"/>
                <w:lang w:val="en-US"/>
              </w:rPr>
              <w:t xml:space="preserve"> </w:t>
            </w:r>
            <w:r w:rsidR="00397F5D">
              <w:rPr>
                <w:sz w:val="22"/>
                <w:szCs w:val="22"/>
                <w:lang w:val="bg-BG"/>
              </w:rPr>
              <w:t>ИМС</w:t>
            </w:r>
            <w:r w:rsidR="00397F5D" w:rsidRPr="00004B87">
              <w:rPr>
                <w:sz w:val="22"/>
                <w:szCs w:val="22"/>
                <w:lang w:val="en-US"/>
              </w:rPr>
              <w:t xml:space="preserve"> </w:t>
            </w:r>
            <w:proofErr w:type="spellStart"/>
            <w:r w:rsidR="00004B87" w:rsidRPr="00004B87">
              <w:rPr>
                <w:sz w:val="22"/>
                <w:szCs w:val="22"/>
                <w:lang w:val="en-US"/>
              </w:rPr>
              <w:t>на</w:t>
            </w:r>
            <w:proofErr w:type="spellEnd"/>
            <w:r w:rsidR="00004B87" w:rsidRPr="00004B87">
              <w:rPr>
                <w:sz w:val="22"/>
                <w:szCs w:val="22"/>
                <w:lang w:val="en-US"/>
              </w:rPr>
              <w:t xml:space="preserve"> </w:t>
            </w:r>
            <w:proofErr w:type="spellStart"/>
            <w:r w:rsidR="00004B87" w:rsidRPr="00004B87">
              <w:rPr>
                <w:sz w:val="22"/>
                <w:szCs w:val="22"/>
                <w:lang w:val="en-US"/>
              </w:rPr>
              <w:t>Дружеството</w:t>
            </w:r>
            <w:proofErr w:type="spellEnd"/>
            <w:r w:rsidR="00004B87" w:rsidRPr="00004B87">
              <w:rPr>
                <w:sz w:val="22"/>
                <w:szCs w:val="22"/>
                <w:lang w:val="en-US"/>
              </w:rPr>
              <w:t xml:space="preserve"> е в </w:t>
            </w:r>
            <w:proofErr w:type="spellStart"/>
            <w:r w:rsidR="00004B87" w:rsidRPr="00004B87">
              <w:rPr>
                <w:sz w:val="22"/>
                <w:szCs w:val="22"/>
                <w:lang w:val="en-US"/>
              </w:rPr>
              <w:t>размер</w:t>
            </w:r>
            <w:proofErr w:type="spellEnd"/>
            <w:r w:rsidR="00004B87" w:rsidRPr="00004B87">
              <w:rPr>
                <w:sz w:val="22"/>
                <w:szCs w:val="22"/>
                <w:lang w:val="en-US"/>
              </w:rPr>
              <w:t xml:space="preserve"> </w:t>
            </w:r>
            <w:proofErr w:type="spellStart"/>
            <w:r w:rsidR="00004B87" w:rsidRPr="00004B87">
              <w:rPr>
                <w:sz w:val="22"/>
                <w:szCs w:val="22"/>
                <w:lang w:val="en-US"/>
              </w:rPr>
              <w:t>на</w:t>
            </w:r>
            <w:proofErr w:type="spellEnd"/>
            <w:r w:rsidR="00004B87" w:rsidRPr="00004B87">
              <w:rPr>
                <w:sz w:val="22"/>
                <w:szCs w:val="22"/>
                <w:lang w:val="en-US"/>
              </w:rPr>
              <w:t xml:space="preserve"> 700 </w:t>
            </w:r>
            <w:proofErr w:type="spellStart"/>
            <w:r w:rsidR="00004B87" w:rsidRPr="00004B87">
              <w:rPr>
                <w:sz w:val="22"/>
                <w:szCs w:val="22"/>
                <w:lang w:val="en-US"/>
              </w:rPr>
              <w:t>лв</w:t>
            </w:r>
            <w:proofErr w:type="spellEnd"/>
            <w:r w:rsidR="00004B87" w:rsidRPr="00004B87">
              <w:rPr>
                <w:sz w:val="22"/>
                <w:szCs w:val="22"/>
                <w:lang w:val="en-US"/>
              </w:rPr>
              <w:t>.</w:t>
            </w:r>
          </w:p>
          <w:p w14:paraId="0821F8F8" w14:textId="3739A2ED" w:rsidR="00FE56BB" w:rsidRDefault="00FE56BB" w:rsidP="00EF3B06">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6"/>
              <w:jc w:val="both"/>
              <w:rPr>
                <w:sz w:val="22"/>
                <w:szCs w:val="22"/>
                <w:lang w:val="bg-BG"/>
              </w:rPr>
            </w:pPr>
          </w:p>
          <w:p w14:paraId="60807277" w14:textId="73B730D8" w:rsidR="00CB2153" w:rsidRPr="008061AB" w:rsidRDefault="00CB2153" w:rsidP="00CB2153">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6"/>
              <w:jc w:val="both"/>
              <w:rPr>
                <w:sz w:val="22"/>
                <w:szCs w:val="22"/>
                <w:lang w:val="bg-BG"/>
              </w:rPr>
            </w:pPr>
            <w:r w:rsidRPr="008061AB">
              <w:rPr>
                <w:sz w:val="22"/>
                <w:szCs w:val="22"/>
                <w:lang w:val="bg-BG"/>
              </w:rPr>
              <w:t xml:space="preserve">При преминаване на ИМС </w:t>
            </w:r>
            <w:r w:rsidRPr="008061AB">
              <w:rPr>
                <w:sz w:val="22"/>
                <w:szCs w:val="22"/>
                <w:lang w:val="en-US"/>
              </w:rPr>
              <w:t>(</w:t>
            </w:r>
            <w:r w:rsidRPr="008061AB">
              <w:rPr>
                <w:sz w:val="22"/>
                <w:szCs w:val="22"/>
                <w:lang w:val="bg-BG"/>
              </w:rPr>
              <w:t>земя и сграда</w:t>
            </w:r>
            <w:r w:rsidRPr="008061AB">
              <w:rPr>
                <w:sz w:val="22"/>
                <w:szCs w:val="22"/>
                <w:lang w:val="en-US"/>
              </w:rPr>
              <w:t>)</w:t>
            </w:r>
            <w:r w:rsidRPr="008061AB">
              <w:rPr>
                <w:sz w:val="22"/>
                <w:szCs w:val="22"/>
                <w:lang w:val="bg-BG"/>
              </w:rPr>
              <w:t xml:space="preserve"> в Инвестицион</w:t>
            </w:r>
            <w:r w:rsidR="00862C0E" w:rsidRPr="008061AB">
              <w:rPr>
                <w:sz w:val="22"/>
                <w:szCs w:val="22"/>
                <w:lang w:val="bg-BG"/>
              </w:rPr>
              <w:t>н</w:t>
            </w:r>
            <w:r w:rsidRPr="008061AB">
              <w:rPr>
                <w:sz w:val="22"/>
                <w:szCs w:val="22"/>
                <w:lang w:val="bg-BG"/>
              </w:rPr>
              <w:t>и имоти п</w:t>
            </w:r>
            <w:r w:rsidR="00CB0793" w:rsidRPr="008061AB">
              <w:rPr>
                <w:sz w:val="22"/>
                <w:szCs w:val="22"/>
                <w:lang w:val="bg-BG"/>
              </w:rPr>
              <w:t>реоценъч</w:t>
            </w:r>
            <w:r w:rsidR="00862C0E" w:rsidRPr="008061AB">
              <w:rPr>
                <w:sz w:val="22"/>
                <w:szCs w:val="22"/>
                <w:lang w:val="bg-BG"/>
              </w:rPr>
              <w:t>ният</w:t>
            </w:r>
            <w:r w:rsidR="00CB0793" w:rsidRPr="008061AB">
              <w:rPr>
                <w:sz w:val="22"/>
                <w:szCs w:val="22"/>
                <w:lang w:val="bg-BG"/>
              </w:rPr>
              <w:t xml:space="preserve"> резерв се </w:t>
            </w:r>
            <w:r w:rsidR="00862C0E" w:rsidRPr="008061AB">
              <w:rPr>
                <w:sz w:val="22"/>
                <w:szCs w:val="22"/>
                <w:lang w:val="bg-BG"/>
              </w:rPr>
              <w:t>отнася в неразпределена печалба</w:t>
            </w:r>
            <w:r w:rsidRPr="008061AB">
              <w:rPr>
                <w:sz w:val="22"/>
                <w:szCs w:val="22"/>
                <w:lang w:val="bg-BG"/>
              </w:rPr>
              <w:t>.</w:t>
            </w:r>
          </w:p>
          <w:p w14:paraId="6588E5E2" w14:textId="77777777" w:rsidR="00782B43" w:rsidRDefault="00CB2153" w:rsidP="008061AB">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6"/>
              <w:jc w:val="both"/>
              <w:rPr>
                <w:sz w:val="22"/>
                <w:szCs w:val="22"/>
                <w:lang w:val="bg-BG"/>
              </w:rPr>
            </w:pPr>
            <w:r w:rsidRPr="008061AB">
              <w:rPr>
                <w:sz w:val="22"/>
                <w:szCs w:val="22"/>
                <w:lang w:val="bg-BG"/>
              </w:rPr>
              <w:t xml:space="preserve">При продажба на ИМС и Инвестиционни имоти разликата, </w:t>
            </w:r>
            <w:r w:rsidR="00FE56BB" w:rsidRPr="008061AB">
              <w:rPr>
                <w:sz w:val="22"/>
                <w:szCs w:val="22"/>
                <w:lang w:val="bg-BG"/>
              </w:rPr>
              <w:t>дължаща се на преоценена балансова стойност на актива</w:t>
            </w:r>
            <w:r w:rsidRPr="008061AB">
              <w:rPr>
                <w:sz w:val="22"/>
                <w:szCs w:val="22"/>
                <w:lang w:val="bg-BG"/>
              </w:rPr>
              <w:t>,</w:t>
            </w:r>
            <w:r w:rsidR="00FE56BB" w:rsidRPr="008061AB">
              <w:rPr>
                <w:sz w:val="22"/>
                <w:szCs w:val="22"/>
                <w:lang w:val="bg-BG"/>
              </w:rPr>
              <w:t xml:space="preserve"> </w:t>
            </w:r>
            <w:r w:rsidRPr="008061AB">
              <w:rPr>
                <w:sz w:val="22"/>
                <w:szCs w:val="22"/>
                <w:lang w:val="bg-BG"/>
              </w:rPr>
              <w:t xml:space="preserve">се </w:t>
            </w:r>
            <w:r w:rsidR="00FE56BB" w:rsidRPr="008061AB">
              <w:rPr>
                <w:sz w:val="22"/>
                <w:szCs w:val="22"/>
                <w:lang w:val="bg-BG"/>
              </w:rPr>
              <w:t>отраз</w:t>
            </w:r>
            <w:r w:rsidRPr="008061AB">
              <w:rPr>
                <w:sz w:val="22"/>
                <w:szCs w:val="22"/>
                <w:lang w:val="bg-BG"/>
              </w:rPr>
              <w:t>ява</w:t>
            </w:r>
            <w:r w:rsidR="00FE56BB" w:rsidRPr="008061AB">
              <w:rPr>
                <w:sz w:val="22"/>
                <w:szCs w:val="22"/>
                <w:lang w:val="bg-BG"/>
              </w:rPr>
              <w:t xml:space="preserve"> в </w:t>
            </w:r>
            <w:r w:rsidR="008061AB" w:rsidRPr="008061AB">
              <w:rPr>
                <w:sz w:val="22"/>
                <w:szCs w:val="22"/>
                <w:lang w:val="bg-BG"/>
              </w:rPr>
              <w:t xml:space="preserve">отчета за печалбата и загубата и другия всеобхватен доход. </w:t>
            </w:r>
            <w:r>
              <w:rPr>
                <w:sz w:val="22"/>
                <w:szCs w:val="22"/>
                <w:lang w:val="bg-BG"/>
              </w:rPr>
              <w:t xml:space="preserve"> </w:t>
            </w:r>
          </w:p>
          <w:p w14:paraId="19A1DF1E" w14:textId="070BAA17" w:rsidR="00FE56BB" w:rsidRPr="00655616" w:rsidRDefault="00FE56BB" w:rsidP="0027536B">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4" w:hanging="2"/>
              <w:jc w:val="both"/>
              <w:rPr>
                <w:sz w:val="22"/>
                <w:szCs w:val="22"/>
                <w:lang w:val="en-US"/>
              </w:rPr>
            </w:pPr>
            <w:r w:rsidRPr="00A16172">
              <w:rPr>
                <w:sz w:val="22"/>
                <w:szCs w:val="22"/>
                <w:lang w:val="bg-BG"/>
              </w:rPr>
              <w:t xml:space="preserve"> </w:t>
            </w:r>
          </w:p>
        </w:tc>
      </w:tr>
      <w:tr w:rsidR="009F311D" w:rsidRPr="00D211E1" w14:paraId="73C9E590" w14:textId="77777777" w:rsidTr="002A1F35">
        <w:tblPrEx>
          <w:tblLook w:val="0000" w:firstRow="0" w:lastRow="0" w:firstColumn="0" w:lastColumn="0" w:noHBand="0" w:noVBand="0"/>
        </w:tblPrEx>
        <w:trPr>
          <w:gridBefore w:val="2"/>
          <w:gridAfter w:val="1"/>
          <w:wBefore w:w="459" w:type="dxa"/>
          <w:wAfter w:w="388" w:type="dxa"/>
        </w:trPr>
        <w:tc>
          <w:tcPr>
            <w:tcW w:w="426" w:type="dxa"/>
            <w:gridSpan w:val="3"/>
          </w:tcPr>
          <w:p w14:paraId="68C1F063" w14:textId="77777777" w:rsidR="009F311D" w:rsidRPr="007B7D10" w:rsidRDefault="009F311D" w:rsidP="009F311D">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spacing w:val="-2"/>
                <w:sz w:val="22"/>
                <w:szCs w:val="22"/>
                <w:lang w:val="bg-BG"/>
              </w:rPr>
            </w:pPr>
          </w:p>
        </w:tc>
        <w:tc>
          <w:tcPr>
            <w:tcW w:w="9355" w:type="dxa"/>
            <w:gridSpan w:val="6"/>
          </w:tcPr>
          <w:p w14:paraId="7330003F" w14:textId="77777777" w:rsidR="009F311D" w:rsidRPr="00D211E1" w:rsidRDefault="009F311D" w:rsidP="00EF3B06">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6"/>
              <w:jc w:val="both"/>
              <w:rPr>
                <w:sz w:val="22"/>
                <w:szCs w:val="22"/>
                <w:lang w:val="bg-BG"/>
              </w:rPr>
            </w:pPr>
            <w:r w:rsidRPr="00713987">
              <w:rPr>
                <w:sz w:val="22"/>
                <w:szCs w:val="22"/>
                <w:lang w:val="bg-BG"/>
              </w:rPr>
              <w:t>Земята и разходите за придобиване на ИМС не се амортизират. Амортизацията на останалите ИМС се начислява по линейния метод с цел разпредел</w:t>
            </w:r>
            <w:r w:rsidRPr="00BD0A4E">
              <w:rPr>
                <w:sz w:val="22"/>
                <w:szCs w:val="22"/>
                <w:lang w:val="bg-BG"/>
              </w:rPr>
              <w:t>яне</w:t>
            </w:r>
            <w:r w:rsidRPr="00D211E1">
              <w:rPr>
                <w:sz w:val="22"/>
                <w:szCs w:val="22"/>
                <w:lang w:val="bg-BG"/>
              </w:rPr>
              <w:t xml:space="preserve"> на разликата между балансовата стойност и остатъчната стойност върху полезния им живот, както следва:</w:t>
            </w:r>
          </w:p>
          <w:p w14:paraId="13865B83" w14:textId="77777777" w:rsidR="009F311D" w:rsidRPr="00D211E1" w:rsidRDefault="009F311D" w:rsidP="00EF3B06">
            <w:pPr>
              <w:keepNext/>
              <w:tabs>
                <w:tab w:val="right" w:pos="9149"/>
              </w:tabs>
              <w:snapToGrid w:val="0"/>
              <w:ind w:left="-56"/>
              <w:jc w:val="both"/>
              <w:rPr>
                <w:spacing w:val="-2"/>
                <w:sz w:val="22"/>
                <w:szCs w:val="22"/>
                <w:lang w:val="bg-BG"/>
              </w:rPr>
            </w:pPr>
          </w:p>
          <w:p w14:paraId="2471765A" w14:textId="2C4EB733" w:rsidR="009F311D" w:rsidRPr="00D211E1" w:rsidRDefault="009F311D" w:rsidP="00EF3B06">
            <w:pPr>
              <w:keepNext/>
              <w:tabs>
                <w:tab w:val="right" w:pos="9149"/>
              </w:tabs>
              <w:snapToGrid w:val="0"/>
              <w:ind w:left="-56"/>
              <w:jc w:val="both"/>
              <w:rPr>
                <w:spacing w:val="-2"/>
                <w:sz w:val="22"/>
                <w:szCs w:val="22"/>
                <w:lang w:val="bg-BG"/>
              </w:rPr>
            </w:pPr>
            <w:r w:rsidRPr="00D211E1">
              <w:rPr>
                <w:spacing w:val="-2"/>
                <w:sz w:val="22"/>
                <w:szCs w:val="22"/>
                <w:lang w:val="bg-BG"/>
              </w:rPr>
              <w:t xml:space="preserve">Сгради </w:t>
            </w:r>
            <w:r w:rsidR="006427DE">
              <w:rPr>
                <w:spacing w:val="-2"/>
                <w:sz w:val="22"/>
                <w:szCs w:val="22"/>
                <w:lang w:val="en-US"/>
              </w:rPr>
              <w:t xml:space="preserve">                                                                                                                                                    </w:t>
            </w:r>
            <w:r w:rsidRPr="00D211E1">
              <w:rPr>
                <w:spacing w:val="-2"/>
                <w:sz w:val="22"/>
                <w:szCs w:val="22"/>
                <w:lang w:val="bg-BG"/>
              </w:rPr>
              <w:t xml:space="preserve">4% </w:t>
            </w:r>
          </w:p>
          <w:p w14:paraId="2FD6124B" w14:textId="3950DC18" w:rsidR="009F311D" w:rsidRPr="00D211E1" w:rsidRDefault="009F311D" w:rsidP="00EF3B06">
            <w:pPr>
              <w:keepNext/>
              <w:tabs>
                <w:tab w:val="right" w:pos="9149"/>
              </w:tabs>
              <w:snapToGrid w:val="0"/>
              <w:ind w:left="-56"/>
              <w:jc w:val="both"/>
              <w:rPr>
                <w:spacing w:val="-2"/>
                <w:sz w:val="22"/>
                <w:szCs w:val="22"/>
                <w:lang w:val="bg-BG"/>
              </w:rPr>
            </w:pPr>
            <w:r w:rsidRPr="00D211E1">
              <w:rPr>
                <w:spacing w:val="-2"/>
                <w:sz w:val="22"/>
                <w:szCs w:val="22"/>
                <w:lang w:val="bg-BG"/>
              </w:rPr>
              <w:t>Съоръжения и произв</w:t>
            </w:r>
            <w:r w:rsidR="00F43E85">
              <w:rPr>
                <w:spacing w:val="-2"/>
                <w:sz w:val="22"/>
                <w:szCs w:val="22"/>
                <w:lang w:val="bg-BG"/>
              </w:rPr>
              <w:t xml:space="preserve">одствено </w:t>
            </w:r>
            <w:r w:rsidRPr="00D211E1">
              <w:rPr>
                <w:spacing w:val="-2"/>
                <w:sz w:val="22"/>
                <w:szCs w:val="22"/>
                <w:lang w:val="bg-BG"/>
              </w:rPr>
              <w:t xml:space="preserve">оборудване </w:t>
            </w:r>
            <w:r w:rsidR="006427DE">
              <w:rPr>
                <w:spacing w:val="-2"/>
                <w:sz w:val="22"/>
                <w:szCs w:val="22"/>
                <w:lang w:val="en-US"/>
              </w:rPr>
              <w:t xml:space="preserve">                                          </w:t>
            </w:r>
            <w:r w:rsidRPr="00D211E1">
              <w:rPr>
                <w:spacing w:val="-2"/>
                <w:sz w:val="22"/>
                <w:szCs w:val="22"/>
                <w:lang w:val="bg-BG"/>
              </w:rPr>
              <w:t xml:space="preserve">                                       4-30%</w:t>
            </w:r>
          </w:p>
          <w:p w14:paraId="4288988B" w14:textId="439D92F0" w:rsidR="009F311D" w:rsidRDefault="00B2746D" w:rsidP="007705C2">
            <w:pPr>
              <w:keepNext/>
              <w:tabs>
                <w:tab w:val="right" w:pos="8826"/>
              </w:tabs>
              <w:ind w:left="-56" w:right="314"/>
              <w:jc w:val="both"/>
              <w:rPr>
                <w:spacing w:val="-2"/>
                <w:sz w:val="22"/>
                <w:szCs w:val="22"/>
                <w:lang w:val="bg-BG"/>
              </w:rPr>
            </w:pPr>
            <w:r>
              <w:rPr>
                <w:spacing w:val="-2"/>
                <w:sz w:val="22"/>
                <w:szCs w:val="22"/>
                <w:lang w:val="bg-BG"/>
              </w:rPr>
              <w:t>Транспортни</w:t>
            </w:r>
            <w:r w:rsidR="006427DE">
              <w:rPr>
                <w:spacing w:val="-2"/>
                <w:sz w:val="22"/>
                <w:szCs w:val="22"/>
                <w:lang w:val="en-US"/>
              </w:rPr>
              <w:t xml:space="preserve"> </w:t>
            </w:r>
            <w:r w:rsidR="009F311D" w:rsidRPr="00D211E1">
              <w:rPr>
                <w:spacing w:val="-2"/>
                <w:sz w:val="22"/>
                <w:szCs w:val="22"/>
                <w:lang w:val="bg-BG"/>
              </w:rPr>
              <w:t>средства</w:t>
            </w:r>
            <w:r w:rsidR="007705C2">
              <w:rPr>
                <w:spacing w:val="-2"/>
                <w:sz w:val="22"/>
                <w:szCs w:val="22"/>
              </w:rPr>
              <w:t xml:space="preserve"> </w:t>
            </w:r>
            <w:r w:rsidR="007705C2">
              <w:rPr>
                <w:spacing w:val="-2"/>
                <w:sz w:val="22"/>
                <w:szCs w:val="22"/>
                <w:lang w:val="bg-BG"/>
              </w:rPr>
              <w:t xml:space="preserve">категория </w:t>
            </w:r>
            <w:r w:rsidR="007705C2">
              <w:rPr>
                <w:spacing w:val="-2"/>
                <w:sz w:val="22"/>
                <w:szCs w:val="22"/>
              </w:rPr>
              <w:t>III</w:t>
            </w:r>
            <w:r w:rsidR="009F311D" w:rsidRPr="00D211E1">
              <w:rPr>
                <w:spacing w:val="-2"/>
                <w:sz w:val="22"/>
                <w:szCs w:val="22"/>
                <w:lang w:val="bg-BG"/>
              </w:rPr>
              <w:t xml:space="preserve">                                                                                                              </w:t>
            </w:r>
            <w:r w:rsidR="007705C2">
              <w:rPr>
                <w:spacing w:val="-2"/>
                <w:sz w:val="22"/>
                <w:szCs w:val="22"/>
              </w:rPr>
              <w:t>10</w:t>
            </w:r>
            <w:r w:rsidR="009F311D" w:rsidRPr="00D211E1">
              <w:rPr>
                <w:spacing w:val="-2"/>
                <w:sz w:val="22"/>
                <w:szCs w:val="22"/>
                <w:lang w:val="bg-BG"/>
              </w:rPr>
              <w:t>%</w:t>
            </w:r>
          </w:p>
          <w:p w14:paraId="0F1AD257" w14:textId="3AEA745B" w:rsidR="007705C2" w:rsidRPr="007705C2" w:rsidRDefault="007705C2" w:rsidP="007705C2">
            <w:pPr>
              <w:keepNext/>
              <w:tabs>
                <w:tab w:val="right" w:pos="8826"/>
              </w:tabs>
              <w:ind w:left="-56" w:right="314"/>
              <w:jc w:val="both"/>
              <w:rPr>
                <w:spacing w:val="-2"/>
                <w:sz w:val="22"/>
                <w:szCs w:val="22"/>
              </w:rPr>
            </w:pPr>
            <w:r>
              <w:rPr>
                <w:spacing w:val="-2"/>
                <w:sz w:val="22"/>
                <w:szCs w:val="22"/>
                <w:lang w:val="bg-BG"/>
              </w:rPr>
              <w:t xml:space="preserve">Транспортни средства категория </w:t>
            </w:r>
            <w:r>
              <w:rPr>
                <w:spacing w:val="-2"/>
                <w:sz w:val="22"/>
                <w:szCs w:val="22"/>
              </w:rPr>
              <w:t>IV                                                                                                   25%</w:t>
            </w:r>
          </w:p>
          <w:p w14:paraId="0D50E969" w14:textId="3B3DE42E" w:rsidR="009F311D" w:rsidRPr="00D211E1" w:rsidRDefault="009F311D" w:rsidP="00EF3B06">
            <w:pPr>
              <w:keepNext/>
              <w:tabs>
                <w:tab w:val="right" w:pos="9149"/>
              </w:tabs>
              <w:ind w:left="-56"/>
              <w:jc w:val="both"/>
              <w:rPr>
                <w:spacing w:val="-2"/>
                <w:sz w:val="22"/>
                <w:szCs w:val="22"/>
                <w:lang w:val="bg-BG"/>
              </w:rPr>
            </w:pPr>
            <w:r w:rsidRPr="00D211E1">
              <w:rPr>
                <w:spacing w:val="-2"/>
                <w:sz w:val="22"/>
                <w:szCs w:val="22"/>
                <w:lang w:val="bg-BG"/>
              </w:rPr>
              <w:t xml:space="preserve">Други (оборудване и др.)                                                                                                    </w:t>
            </w:r>
            <w:r w:rsidRPr="00D211E1">
              <w:rPr>
                <w:spacing w:val="-2"/>
                <w:sz w:val="22"/>
                <w:szCs w:val="22"/>
                <w:lang w:val="ru-RU"/>
              </w:rPr>
              <w:t xml:space="preserve">           </w:t>
            </w:r>
            <w:r w:rsidR="00774B07">
              <w:rPr>
                <w:spacing w:val="-2"/>
                <w:sz w:val="22"/>
                <w:szCs w:val="22"/>
                <w:lang w:val="ru-RU"/>
              </w:rPr>
              <w:t>1</w:t>
            </w:r>
            <w:r w:rsidRPr="00D211E1">
              <w:rPr>
                <w:spacing w:val="-2"/>
                <w:sz w:val="22"/>
                <w:szCs w:val="22"/>
                <w:lang w:val="bg-BG"/>
              </w:rPr>
              <w:t>5-50%</w:t>
            </w:r>
          </w:p>
          <w:p w14:paraId="74171D9C" w14:textId="77777777" w:rsidR="009F311D" w:rsidRPr="00D211E1" w:rsidRDefault="009F311D" w:rsidP="00EF3B06">
            <w:pPr>
              <w:keepNext/>
              <w:tabs>
                <w:tab w:val="right" w:pos="9149"/>
              </w:tabs>
              <w:ind w:left="-56"/>
              <w:jc w:val="both"/>
              <w:rPr>
                <w:spacing w:val="-2"/>
                <w:sz w:val="22"/>
                <w:szCs w:val="22"/>
                <w:lang w:val="bg-BG"/>
              </w:rPr>
            </w:pPr>
          </w:p>
          <w:p w14:paraId="28F8CB5D" w14:textId="50B9082A" w:rsidR="00FE56BB" w:rsidRDefault="00FE56BB" w:rsidP="00EF3B06">
            <w:pPr>
              <w:keepNext/>
              <w:tabs>
                <w:tab w:val="right" w:pos="9149"/>
              </w:tabs>
              <w:ind w:left="-56"/>
              <w:jc w:val="both"/>
              <w:rPr>
                <w:spacing w:val="-2"/>
                <w:sz w:val="22"/>
                <w:szCs w:val="22"/>
                <w:lang w:val="bg-BG"/>
              </w:rPr>
            </w:pPr>
            <w:r w:rsidRPr="00D211E1">
              <w:rPr>
                <w:spacing w:val="-2"/>
                <w:sz w:val="22"/>
                <w:szCs w:val="22"/>
                <w:lang w:val="bg-BG"/>
              </w:rPr>
              <w:t>Остатъчната стойност на активите и полезн</w:t>
            </w:r>
            <w:r>
              <w:rPr>
                <w:spacing w:val="-2"/>
                <w:sz w:val="22"/>
                <w:szCs w:val="22"/>
                <w:lang w:val="bg-BG"/>
              </w:rPr>
              <w:t>ия</w:t>
            </w:r>
            <w:r w:rsidRPr="00D211E1">
              <w:rPr>
                <w:spacing w:val="-2"/>
                <w:sz w:val="22"/>
                <w:szCs w:val="22"/>
                <w:lang w:val="bg-BG"/>
              </w:rPr>
              <w:t xml:space="preserve"> им живот се преглеждат и променят ако е належащо в края на всеки отчетен период. Балансовата стойност на актива се отписва веднага до </w:t>
            </w:r>
            <w:r w:rsidRPr="00D211E1">
              <w:rPr>
                <w:spacing w:val="-2"/>
                <w:sz w:val="22"/>
                <w:szCs w:val="22"/>
                <w:lang w:val="bg-BG"/>
              </w:rPr>
              <w:lastRenderedPageBreak/>
              <w:t>възстановимата му стойност</w:t>
            </w:r>
            <w:r>
              <w:rPr>
                <w:spacing w:val="-2"/>
                <w:sz w:val="22"/>
                <w:szCs w:val="22"/>
                <w:lang w:val="bg-BG"/>
              </w:rPr>
              <w:t>,</w:t>
            </w:r>
            <w:r w:rsidRPr="00D211E1">
              <w:rPr>
                <w:spacing w:val="-2"/>
                <w:sz w:val="22"/>
                <w:szCs w:val="22"/>
                <w:lang w:val="bg-BG"/>
              </w:rPr>
              <w:t xml:space="preserve"> ако балансовата стойност на актива е по-висока от оценената възстановима стойност.</w:t>
            </w:r>
          </w:p>
          <w:p w14:paraId="6B9E7537" w14:textId="3C8F9826" w:rsidR="00FE56BB" w:rsidRDefault="00FE56BB" w:rsidP="00EF3B06">
            <w:pPr>
              <w:keepNext/>
              <w:tabs>
                <w:tab w:val="right" w:pos="9149"/>
              </w:tabs>
              <w:ind w:left="-56"/>
              <w:jc w:val="both"/>
              <w:rPr>
                <w:spacing w:val="-2"/>
                <w:sz w:val="22"/>
                <w:szCs w:val="22"/>
                <w:lang w:val="bg-BG"/>
              </w:rPr>
            </w:pPr>
          </w:p>
          <w:p w14:paraId="6BCCC2AB" w14:textId="31245BEA" w:rsidR="00004B87" w:rsidRDefault="00004B87" w:rsidP="00EF3B06">
            <w:pPr>
              <w:keepNext/>
              <w:tabs>
                <w:tab w:val="right" w:pos="9149"/>
              </w:tabs>
              <w:ind w:left="-56"/>
              <w:jc w:val="both"/>
              <w:rPr>
                <w:spacing w:val="-2"/>
                <w:sz w:val="22"/>
                <w:szCs w:val="22"/>
                <w:lang w:val="bg-BG"/>
              </w:rPr>
            </w:pPr>
            <w:r w:rsidRPr="00004B87">
              <w:rPr>
                <w:spacing w:val="-2"/>
                <w:sz w:val="22"/>
                <w:szCs w:val="22"/>
                <w:lang w:val="bg-BG"/>
              </w:rPr>
              <w:t>Разходите за амортизация са включени в отчета за печалбата или загубата и другия всеобхватен доход на ред „Амортизация на ИМС и ДНА”.</w:t>
            </w:r>
          </w:p>
          <w:p w14:paraId="5AE6E4CA" w14:textId="77777777" w:rsidR="00004B87" w:rsidRPr="007B7D10" w:rsidRDefault="00004B87" w:rsidP="00EF3B06">
            <w:pPr>
              <w:keepNext/>
              <w:tabs>
                <w:tab w:val="right" w:pos="9149"/>
              </w:tabs>
              <w:ind w:left="-56"/>
              <w:jc w:val="both"/>
              <w:rPr>
                <w:spacing w:val="-2"/>
                <w:sz w:val="22"/>
                <w:szCs w:val="22"/>
                <w:lang w:val="bg-BG"/>
              </w:rPr>
            </w:pPr>
          </w:p>
          <w:p w14:paraId="382B5739" w14:textId="77777777" w:rsidR="009F311D" w:rsidRDefault="00FE56BB" w:rsidP="00EF3B06">
            <w:pPr>
              <w:keepNext/>
              <w:tabs>
                <w:tab w:val="right" w:pos="9149"/>
              </w:tabs>
              <w:ind w:left="-56"/>
              <w:jc w:val="both"/>
              <w:rPr>
                <w:spacing w:val="-2"/>
                <w:sz w:val="22"/>
                <w:szCs w:val="22"/>
                <w:lang w:val="bg-BG"/>
              </w:rPr>
            </w:pPr>
            <w:r w:rsidRPr="00713987">
              <w:rPr>
                <w:spacing w:val="-2"/>
                <w:sz w:val="22"/>
                <w:szCs w:val="22"/>
                <w:lang w:val="bg-BG"/>
              </w:rPr>
              <w:t>Печалби и загуби от отписани а</w:t>
            </w:r>
            <w:r w:rsidRPr="00BD0A4E">
              <w:rPr>
                <w:spacing w:val="-2"/>
                <w:sz w:val="22"/>
                <w:szCs w:val="22"/>
                <w:lang w:val="bg-BG"/>
              </w:rPr>
              <w:t>кти</w:t>
            </w:r>
            <w:r w:rsidRPr="00D211E1">
              <w:rPr>
                <w:spacing w:val="-2"/>
                <w:sz w:val="22"/>
                <w:szCs w:val="22"/>
                <w:lang w:val="bg-BG"/>
              </w:rPr>
              <w:t>ви се определят от сравняване на прихода с балансовата стойност и се признават в печалба или загуба. Когато преоценени активи са отписани, сумите прибавени към преоценъчния резерв се прехвърлят в „неразпределена печалба”.</w:t>
            </w:r>
          </w:p>
          <w:p w14:paraId="219532C8" w14:textId="6207B0FD" w:rsidR="0089147B" w:rsidRPr="00D211E1" w:rsidRDefault="0089147B" w:rsidP="00EF3B06">
            <w:pPr>
              <w:keepNext/>
              <w:tabs>
                <w:tab w:val="right" w:pos="9149"/>
              </w:tabs>
              <w:ind w:left="-56"/>
              <w:jc w:val="both"/>
              <w:rPr>
                <w:spacing w:val="-2"/>
                <w:sz w:val="22"/>
                <w:szCs w:val="22"/>
                <w:lang w:val="bg-BG"/>
              </w:rPr>
            </w:pPr>
          </w:p>
        </w:tc>
      </w:tr>
      <w:tr w:rsidR="009F311D" w:rsidRPr="00D211E1" w14:paraId="05D7840A" w14:textId="77777777" w:rsidTr="002A1F35">
        <w:tblPrEx>
          <w:tblLook w:val="0000" w:firstRow="0" w:lastRow="0" w:firstColumn="0" w:lastColumn="0" w:noHBand="0" w:noVBand="0"/>
        </w:tblPrEx>
        <w:trPr>
          <w:gridBefore w:val="2"/>
          <w:gridAfter w:val="1"/>
          <w:wBefore w:w="459" w:type="dxa"/>
          <w:wAfter w:w="388" w:type="dxa"/>
        </w:trPr>
        <w:tc>
          <w:tcPr>
            <w:tcW w:w="426" w:type="dxa"/>
            <w:gridSpan w:val="3"/>
          </w:tcPr>
          <w:p w14:paraId="2378CD62" w14:textId="77777777" w:rsidR="009F311D" w:rsidRPr="00D211E1" w:rsidRDefault="009F311D" w:rsidP="009F311D">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spacing w:val="-2"/>
                <w:sz w:val="22"/>
                <w:szCs w:val="22"/>
                <w:lang w:val="bg-BG"/>
              </w:rPr>
            </w:pPr>
          </w:p>
        </w:tc>
        <w:tc>
          <w:tcPr>
            <w:tcW w:w="9355" w:type="dxa"/>
            <w:gridSpan w:val="6"/>
          </w:tcPr>
          <w:p w14:paraId="6C6BFD0B" w14:textId="65FEED03" w:rsidR="00EF3B06" w:rsidRPr="00D211E1" w:rsidRDefault="00EF3B06" w:rsidP="00C22429">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z w:val="22"/>
                <w:szCs w:val="22"/>
                <w:lang w:val="bg-BG"/>
              </w:rPr>
            </w:pPr>
          </w:p>
        </w:tc>
      </w:tr>
      <w:tr w:rsidR="009F311D" w:rsidRPr="00D211E1" w14:paraId="376E052B" w14:textId="77777777" w:rsidTr="002A1F35">
        <w:tblPrEx>
          <w:tblLook w:val="0000" w:firstRow="0" w:lastRow="0" w:firstColumn="0" w:lastColumn="0" w:noHBand="0" w:noVBand="0"/>
        </w:tblPrEx>
        <w:trPr>
          <w:gridBefore w:val="2"/>
          <w:gridAfter w:val="1"/>
          <w:wBefore w:w="459" w:type="dxa"/>
          <w:wAfter w:w="388" w:type="dxa"/>
        </w:trPr>
        <w:tc>
          <w:tcPr>
            <w:tcW w:w="426" w:type="dxa"/>
            <w:gridSpan w:val="3"/>
          </w:tcPr>
          <w:p w14:paraId="37F11C9F" w14:textId="77777777" w:rsidR="009F311D" w:rsidRPr="00D211E1" w:rsidRDefault="009F311D" w:rsidP="009F311D">
            <w:pPr>
              <w:tabs>
                <w:tab w:val="left" w:pos="2642"/>
              </w:tabs>
              <w:suppressAutoHyphens/>
              <w:jc w:val="both"/>
              <w:rPr>
                <w:b/>
                <w:spacing w:val="-2"/>
                <w:sz w:val="22"/>
                <w:szCs w:val="22"/>
                <w:lang w:val="bg-BG"/>
              </w:rPr>
            </w:pPr>
            <w:r w:rsidRPr="00D211E1">
              <w:rPr>
                <w:b/>
                <w:spacing w:val="-2"/>
                <w:sz w:val="22"/>
                <w:szCs w:val="22"/>
                <w:lang w:val="bg-BG"/>
              </w:rPr>
              <w:t>Д</w:t>
            </w:r>
          </w:p>
        </w:tc>
        <w:tc>
          <w:tcPr>
            <w:tcW w:w="9355" w:type="dxa"/>
            <w:gridSpan w:val="6"/>
          </w:tcPr>
          <w:p w14:paraId="37E3C0F3" w14:textId="77777777" w:rsidR="009F311D" w:rsidRPr="00D211E1" w:rsidRDefault="009F311D" w:rsidP="003B1C63">
            <w:pPr>
              <w:ind w:left="177"/>
              <w:jc w:val="both"/>
              <w:rPr>
                <w:b/>
                <w:spacing w:val="-4"/>
                <w:sz w:val="22"/>
                <w:szCs w:val="22"/>
                <w:lang w:val="bg-BG"/>
              </w:rPr>
            </w:pPr>
            <w:r w:rsidRPr="00D211E1">
              <w:rPr>
                <w:b/>
                <w:spacing w:val="-4"/>
                <w:sz w:val="22"/>
                <w:szCs w:val="22"/>
                <w:lang w:val="bg-BG"/>
              </w:rPr>
              <w:t xml:space="preserve">Инвестиционни имоти </w:t>
            </w:r>
          </w:p>
        </w:tc>
      </w:tr>
      <w:tr w:rsidR="009F311D" w:rsidRPr="00D211E1" w14:paraId="59712306" w14:textId="77777777" w:rsidTr="002A1F35">
        <w:tblPrEx>
          <w:tblLook w:val="0000" w:firstRow="0" w:lastRow="0" w:firstColumn="0" w:lastColumn="0" w:noHBand="0" w:noVBand="0"/>
        </w:tblPrEx>
        <w:trPr>
          <w:gridBefore w:val="2"/>
          <w:gridAfter w:val="1"/>
          <w:wBefore w:w="459" w:type="dxa"/>
          <w:wAfter w:w="388" w:type="dxa"/>
        </w:trPr>
        <w:tc>
          <w:tcPr>
            <w:tcW w:w="426" w:type="dxa"/>
            <w:gridSpan w:val="3"/>
          </w:tcPr>
          <w:p w14:paraId="12C902C3" w14:textId="77777777" w:rsidR="009F311D" w:rsidRPr="00D211E1" w:rsidRDefault="009F311D" w:rsidP="009F311D">
            <w:pPr>
              <w:tabs>
                <w:tab w:val="left" w:pos="2642"/>
              </w:tabs>
              <w:suppressAutoHyphens/>
              <w:jc w:val="both"/>
              <w:rPr>
                <w:b/>
                <w:spacing w:val="-2"/>
                <w:sz w:val="22"/>
                <w:szCs w:val="22"/>
                <w:lang w:val="bg-BG"/>
              </w:rPr>
            </w:pPr>
          </w:p>
        </w:tc>
        <w:tc>
          <w:tcPr>
            <w:tcW w:w="9355" w:type="dxa"/>
            <w:gridSpan w:val="6"/>
          </w:tcPr>
          <w:p w14:paraId="447BB8E6" w14:textId="77777777" w:rsidR="009F311D" w:rsidRPr="00D211E1" w:rsidRDefault="009F311D" w:rsidP="00FD1E13">
            <w:pPr>
              <w:ind w:left="-108"/>
              <w:jc w:val="both"/>
              <w:rPr>
                <w:spacing w:val="-4"/>
                <w:sz w:val="22"/>
                <w:szCs w:val="22"/>
                <w:lang w:val="bg-BG"/>
              </w:rPr>
            </w:pPr>
          </w:p>
        </w:tc>
      </w:tr>
      <w:tr w:rsidR="009F311D" w:rsidRPr="00D211E1" w14:paraId="03373C77" w14:textId="77777777" w:rsidTr="002A1F35">
        <w:tblPrEx>
          <w:tblLook w:val="0000" w:firstRow="0" w:lastRow="0" w:firstColumn="0" w:lastColumn="0" w:noHBand="0" w:noVBand="0"/>
        </w:tblPrEx>
        <w:trPr>
          <w:gridBefore w:val="2"/>
          <w:gridAfter w:val="1"/>
          <w:wBefore w:w="459" w:type="dxa"/>
          <w:wAfter w:w="388" w:type="dxa"/>
        </w:trPr>
        <w:tc>
          <w:tcPr>
            <w:tcW w:w="426" w:type="dxa"/>
            <w:gridSpan w:val="3"/>
          </w:tcPr>
          <w:p w14:paraId="6459845B" w14:textId="77777777" w:rsidR="009F311D" w:rsidRPr="00D211E1" w:rsidRDefault="009F311D" w:rsidP="009F311D">
            <w:pPr>
              <w:tabs>
                <w:tab w:val="left" w:pos="2642"/>
              </w:tabs>
              <w:suppressAutoHyphens/>
              <w:jc w:val="both"/>
              <w:rPr>
                <w:b/>
                <w:spacing w:val="-2"/>
                <w:sz w:val="22"/>
                <w:szCs w:val="22"/>
                <w:lang w:val="bg-BG"/>
              </w:rPr>
            </w:pPr>
          </w:p>
        </w:tc>
        <w:tc>
          <w:tcPr>
            <w:tcW w:w="9355" w:type="dxa"/>
            <w:gridSpan w:val="6"/>
          </w:tcPr>
          <w:p w14:paraId="59377578" w14:textId="77777777" w:rsidR="009F311D" w:rsidRPr="00BD0A4E" w:rsidRDefault="009F311D" w:rsidP="004E3C2D">
            <w:pPr>
              <w:ind w:left="-19"/>
              <w:jc w:val="both"/>
              <w:rPr>
                <w:spacing w:val="-2"/>
                <w:sz w:val="22"/>
                <w:szCs w:val="22"/>
                <w:lang w:val="bg-BG"/>
              </w:rPr>
            </w:pPr>
            <w:r w:rsidRPr="00D211E1">
              <w:rPr>
                <w:spacing w:val="-2"/>
                <w:sz w:val="22"/>
                <w:szCs w:val="22"/>
                <w:lang w:val="bg-BG"/>
              </w:rPr>
              <w:t xml:space="preserve">Инвестиционни имоти представляват земя и сгради </w:t>
            </w:r>
            <w:r>
              <w:rPr>
                <w:spacing w:val="-2"/>
                <w:sz w:val="22"/>
                <w:szCs w:val="22"/>
                <w:lang w:val="bg-BG"/>
              </w:rPr>
              <w:t>държани за</w:t>
            </w:r>
            <w:r w:rsidRPr="007B7D10">
              <w:rPr>
                <w:spacing w:val="-2"/>
                <w:sz w:val="22"/>
                <w:szCs w:val="22"/>
                <w:lang w:val="bg-BG"/>
              </w:rPr>
              <w:t xml:space="preserve"> получаване на </w:t>
            </w:r>
            <w:r>
              <w:rPr>
                <w:spacing w:val="-2"/>
                <w:sz w:val="22"/>
                <w:szCs w:val="22"/>
                <w:lang w:val="bg-BG"/>
              </w:rPr>
              <w:t>доходи</w:t>
            </w:r>
            <w:r w:rsidRPr="00713987">
              <w:rPr>
                <w:spacing w:val="-2"/>
                <w:sz w:val="22"/>
                <w:szCs w:val="22"/>
                <w:lang w:val="bg-BG"/>
              </w:rPr>
              <w:t xml:space="preserve"> от наем </w:t>
            </w:r>
            <w:r>
              <w:rPr>
                <w:spacing w:val="-2"/>
                <w:sz w:val="22"/>
                <w:szCs w:val="22"/>
                <w:lang w:val="bg-BG"/>
              </w:rPr>
              <w:t>и</w:t>
            </w:r>
            <w:proofErr w:type="spellStart"/>
            <w:r w:rsidRPr="00D211E1">
              <w:rPr>
                <w:color w:val="000000"/>
                <w:sz w:val="22"/>
                <w:szCs w:val="22"/>
                <w:shd w:val="clear" w:color="auto" w:fill="FFFFFF"/>
              </w:rPr>
              <w:t>ли</w:t>
            </w:r>
            <w:proofErr w:type="spellEnd"/>
            <w:r w:rsidRPr="00D211E1">
              <w:rPr>
                <w:color w:val="000000"/>
                <w:sz w:val="22"/>
                <w:szCs w:val="22"/>
                <w:shd w:val="clear" w:color="auto" w:fill="FFFFFF"/>
              </w:rPr>
              <w:t xml:space="preserve"> </w:t>
            </w:r>
            <w:proofErr w:type="spellStart"/>
            <w:r w:rsidRPr="00D211E1">
              <w:rPr>
                <w:color w:val="000000"/>
                <w:sz w:val="22"/>
                <w:szCs w:val="22"/>
                <w:shd w:val="clear" w:color="auto" w:fill="FFFFFF"/>
              </w:rPr>
              <w:t>за</w:t>
            </w:r>
            <w:proofErr w:type="spellEnd"/>
            <w:r w:rsidRPr="00D211E1">
              <w:rPr>
                <w:color w:val="000000"/>
                <w:sz w:val="22"/>
                <w:szCs w:val="22"/>
                <w:shd w:val="clear" w:color="auto" w:fill="FFFFFF"/>
              </w:rPr>
              <w:t xml:space="preserve"> </w:t>
            </w:r>
            <w:proofErr w:type="spellStart"/>
            <w:r w:rsidRPr="00D211E1">
              <w:rPr>
                <w:color w:val="000000"/>
                <w:sz w:val="22"/>
                <w:szCs w:val="22"/>
                <w:shd w:val="clear" w:color="auto" w:fill="FFFFFF"/>
              </w:rPr>
              <w:t>увеличаване</w:t>
            </w:r>
            <w:proofErr w:type="spellEnd"/>
            <w:r w:rsidRPr="00D211E1">
              <w:rPr>
                <w:color w:val="000000"/>
                <w:sz w:val="22"/>
                <w:szCs w:val="22"/>
                <w:shd w:val="clear" w:color="auto" w:fill="FFFFFF"/>
              </w:rPr>
              <w:t xml:space="preserve"> </w:t>
            </w:r>
            <w:proofErr w:type="spellStart"/>
            <w:r w:rsidRPr="00D211E1">
              <w:rPr>
                <w:color w:val="000000"/>
                <w:sz w:val="22"/>
                <w:szCs w:val="22"/>
                <w:shd w:val="clear" w:color="auto" w:fill="FFFFFF"/>
              </w:rPr>
              <w:t>на</w:t>
            </w:r>
            <w:proofErr w:type="spellEnd"/>
            <w:r w:rsidRPr="00D211E1">
              <w:rPr>
                <w:color w:val="000000"/>
                <w:sz w:val="22"/>
                <w:szCs w:val="22"/>
                <w:shd w:val="clear" w:color="auto" w:fill="FFFFFF"/>
              </w:rPr>
              <w:t xml:space="preserve"> </w:t>
            </w:r>
            <w:proofErr w:type="spellStart"/>
            <w:r w:rsidRPr="00D211E1">
              <w:rPr>
                <w:color w:val="000000"/>
                <w:sz w:val="22"/>
                <w:szCs w:val="22"/>
                <w:shd w:val="clear" w:color="auto" w:fill="FFFFFF"/>
              </w:rPr>
              <w:t>стойността</w:t>
            </w:r>
            <w:proofErr w:type="spellEnd"/>
            <w:r w:rsidRPr="00D211E1">
              <w:rPr>
                <w:color w:val="000000"/>
                <w:sz w:val="22"/>
                <w:szCs w:val="22"/>
                <w:shd w:val="clear" w:color="auto" w:fill="FFFFFF"/>
              </w:rPr>
              <w:t xml:space="preserve"> </w:t>
            </w:r>
            <w:proofErr w:type="spellStart"/>
            <w:r w:rsidRPr="00D211E1">
              <w:rPr>
                <w:color w:val="000000"/>
                <w:sz w:val="22"/>
                <w:szCs w:val="22"/>
                <w:shd w:val="clear" w:color="auto" w:fill="FFFFFF"/>
              </w:rPr>
              <w:t>на</w:t>
            </w:r>
            <w:proofErr w:type="spellEnd"/>
            <w:r w:rsidRPr="00D211E1">
              <w:rPr>
                <w:color w:val="000000"/>
                <w:sz w:val="22"/>
                <w:szCs w:val="22"/>
                <w:shd w:val="clear" w:color="auto" w:fill="FFFFFF"/>
              </w:rPr>
              <w:t xml:space="preserve"> </w:t>
            </w:r>
            <w:proofErr w:type="spellStart"/>
            <w:r w:rsidRPr="00D211E1">
              <w:rPr>
                <w:color w:val="000000"/>
                <w:sz w:val="22"/>
                <w:szCs w:val="22"/>
                <w:shd w:val="clear" w:color="auto" w:fill="FFFFFF"/>
              </w:rPr>
              <w:t>капитала</w:t>
            </w:r>
            <w:proofErr w:type="spellEnd"/>
            <w:r w:rsidRPr="00D211E1">
              <w:rPr>
                <w:color w:val="000000"/>
                <w:sz w:val="22"/>
                <w:szCs w:val="22"/>
                <w:shd w:val="clear" w:color="auto" w:fill="FFFFFF"/>
              </w:rPr>
              <w:t xml:space="preserve">, </w:t>
            </w:r>
            <w:proofErr w:type="spellStart"/>
            <w:r w:rsidRPr="00D211E1">
              <w:rPr>
                <w:color w:val="000000"/>
                <w:sz w:val="22"/>
                <w:szCs w:val="22"/>
                <w:shd w:val="clear" w:color="auto" w:fill="FFFFFF"/>
              </w:rPr>
              <w:t>или</w:t>
            </w:r>
            <w:proofErr w:type="spellEnd"/>
            <w:r w:rsidRPr="00D211E1">
              <w:rPr>
                <w:color w:val="000000"/>
                <w:sz w:val="22"/>
                <w:szCs w:val="22"/>
                <w:shd w:val="clear" w:color="auto" w:fill="FFFFFF"/>
              </w:rPr>
              <w:t xml:space="preserve"> и </w:t>
            </w:r>
            <w:proofErr w:type="spellStart"/>
            <w:r w:rsidRPr="00D211E1">
              <w:rPr>
                <w:color w:val="000000"/>
                <w:sz w:val="22"/>
                <w:szCs w:val="22"/>
                <w:shd w:val="clear" w:color="auto" w:fill="FFFFFF"/>
              </w:rPr>
              <w:t>за</w:t>
            </w:r>
            <w:proofErr w:type="spellEnd"/>
            <w:r w:rsidRPr="00D211E1">
              <w:rPr>
                <w:color w:val="000000"/>
                <w:sz w:val="22"/>
                <w:szCs w:val="22"/>
                <w:shd w:val="clear" w:color="auto" w:fill="FFFFFF"/>
              </w:rPr>
              <w:t xml:space="preserve"> </w:t>
            </w:r>
            <w:proofErr w:type="spellStart"/>
            <w:r w:rsidRPr="00D211E1">
              <w:rPr>
                <w:color w:val="000000"/>
                <w:sz w:val="22"/>
                <w:szCs w:val="22"/>
                <w:shd w:val="clear" w:color="auto" w:fill="FFFFFF"/>
              </w:rPr>
              <w:t>двете</w:t>
            </w:r>
            <w:proofErr w:type="spellEnd"/>
            <w:r w:rsidRPr="007B7D10">
              <w:rPr>
                <w:spacing w:val="-2"/>
                <w:sz w:val="22"/>
                <w:szCs w:val="22"/>
                <w:lang w:val="bg-BG"/>
              </w:rPr>
              <w:t>. Инвестиционните имоти</w:t>
            </w:r>
            <w:r w:rsidRPr="00BD0A4E">
              <w:rPr>
                <w:spacing w:val="-2"/>
                <w:sz w:val="22"/>
                <w:szCs w:val="22"/>
                <w:lang w:val="bg-BG"/>
              </w:rPr>
              <w:t xml:space="preserve"> не са използвани за административни или производствени нужди от дружеството. Инвестиционните имоти се оценяват първоначално по цена на придобиван</w:t>
            </w:r>
            <w:r>
              <w:rPr>
                <w:spacing w:val="-2"/>
                <w:sz w:val="22"/>
                <w:szCs w:val="22"/>
                <w:lang w:val="bg-BG"/>
              </w:rPr>
              <w:t>е</w:t>
            </w:r>
            <w:r w:rsidRPr="00713987">
              <w:rPr>
                <w:spacing w:val="-2"/>
                <w:sz w:val="22"/>
                <w:szCs w:val="22"/>
                <w:lang w:val="bg-BG"/>
              </w:rPr>
              <w:t xml:space="preserve"> включваща всички разходи по сключване на сделката или цена на наемане. </w:t>
            </w:r>
          </w:p>
          <w:p w14:paraId="1F4D53BB" w14:textId="12652FCD" w:rsidR="00CF4FAB" w:rsidRDefault="00CF4FAB" w:rsidP="004E3C2D">
            <w:pPr>
              <w:ind w:left="-19"/>
              <w:jc w:val="both"/>
              <w:rPr>
                <w:spacing w:val="-2"/>
                <w:sz w:val="22"/>
                <w:szCs w:val="22"/>
                <w:lang w:val="bg-BG"/>
              </w:rPr>
            </w:pPr>
          </w:p>
          <w:p w14:paraId="51173ACA" w14:textId="1C3AD4D2" w:rsidR="009F311D" w:rsidRPr="00D211E1" w:rsidRDefault="009F311D" w:rsidP="004E3C2D">
            <w:pPr>
              <w:pStyle w:val="Document1"/>
              <w:keepNext w:val="0"/>
              <w:keepLines w:val="0"/>
              <w:widowControl/>
              <w:tabs>
                <w:tab w:val="clear" w:pos="-720"/>
                <w:tab w:val="left" w:pos="601"/>
                <w:tab w:val="left" w:pos="1276"/>
                <w:tab w:val="center" w:pos="3402"/>
                <w:tab w:val="center" w:pos="4536"/>
                <w:tab w:val="center" w:pos="5670"/>
                <w:tab w:val="center" w:pos="6804"/>
                <w:tab w:val="right" w:pos="7655"/>
              </w:tabs>
              <w:suppressAutoHyphens w:val="0"/>
              <w:ind w:left="-19"/>
              <w:jc w:val="both"/>
              <w:rPr>
                <w:rFonts w:ascii="Times New Roman" w:hAnsi="Times New Roman"/>
                <w:spacing w:val="-2"/>
                <w:sz w:val="22"/>
                <w:szCs w:val="22"/>
                <w:lang w:val="bg-BG"/>
              </w:rPr>
            </w:pPr>
            <w:r w:rsidRPr="00D211E1">
              <w:rPr>
                <w:rFonts w:ascii="Times New Roman" w:hAnsi="Times New Roman"/>
                <w:spacing w:val="-2"/>
                <w:sz w:val="22"/>
                <w:szCs w:val="22"/>
                <w:lang w:val="bg-BG"/>
              </w:rPr>
              <w:t xml:space="preserve">След първоначално признаване, инвестиционните имоти се оценяват по справедлива стойност. Справедливата стойност се базира на актуалната цена на пазара, изменена ако е </w:t>
            </w:r>
            <w:r w:rsidR="00F43E85" w:rsidRPr="00D211E1">
              <w:rPr>
                <w:rFonts w:ascii="Times New Roman" w:hAnsi="Times New Roman"/>
                <w:spacing w:val="-2"/>
                <w:sz w:val="22"/>
                <w:szCs w:val="22"/>
                <w:lang w:val="bg-BG"/>
              </w:rPr>
              <w:t>необходимо</w:t>
            </w:r>
            <w:r w:rsidRPr="00D211E1">
              <w:rPr>
                <w:rFonts w:ascii="Times New Roman" w:hAnsi="Times New Roman"/>
                <w:spacing w:val="-2"/>
                <w:sz w:val="22"/>
                <w:szCs w:val="22"/>
                <w:lang w:val="bg-BG"/>
              </w:rPr>
              <w:t xml:space="preserve"> съобразно спецификата, естеството и локацията или състоянието на определения актив. </w:t>
            </w:r>
          </w:p>
        </w:tc>
      </w:tr>
      <w:tr w:rsidR="009F311D" w:rsidRPr="00D211E1" w14:paraId="3167CF22" w14:textId="77777777" w:rsidTr="002A1F35">
        <w:tblPrEx>
          <w:tblLook w:val="0000" w:firstRow="0" w:lastRow="0" w:firstColumn="0" w:lastColumn="0" w:noHBand="0" w:noVBand="0"/>
        </w:tblPrEx>
        <w:trPr>
          <w:gridBefore w:val="2"/>
          <w:gridAfter w:val="1"/>
          <w:wBefore w:w="459" w:type="dxa"/>
          <w:wAfter w:w="388" w:type="dxa"/>
        </w:trPr>
        <w:tc>
          <w:tcPr>
            <w:tcW w:w="426" w:type="dxa"/>
            <w:gridSpan w:val="3"/>
          </w:tcPr>
          <w:p w14:paraId="791755FA" w14:textId="77777777" w:rsidR="009F311D" w:rsidRPr="00D211E1" w:rsidRDefault="009F311D" w:rsidP="004E3C2D">
            <w:pPr>
              <w:tabs>
                <w:tab w:val="left" w:pos="2642"/>
              </w:tabs>
              <w:suppressAutoHyphens/>
              <w:ind w:left="-19"/>
              <w:jc w:val="both"/>
              <w:rPr>
                <w:b/>
                <w:spacing w:val="-2"/>
                <w:sz w:val="22"/>
                <w:szCs w:val="22"/>
                <w:lang w:val="bg-BG"/>
              </w:rPr>
            </w:pPr>
          </w:p>
        </w:tc>
        <w:tc>
          <w:tcPr>
            <w:tcW w:w="9355" w:type="dxa"/>
            <w:gridSpan w:val="6"/>
          </w:tcPr>
          <w:p w14:paraId="0F4A533C" w14:textId="77777777" w:rsidR="009F311D" w:rsidRPr="00D211E1" w:rsidRDefault="009F311D" w:rsidP="004E3C2D">
            <w:pPr>
              <w:ind w:left="-19"/>
              <w:jc w:val="both"/>
              <w:rPr>
                <w:spacing w:val="-2"/>
                <w:sz w:val="22"/>
                <w:szCs w:val="22"/>
                <w:lang w:val="bg-BG"/>
              </w:rPr>
            </w:pPr>
          </w:p>
        </w:tc>
      </w:tr>
      <w:tr w:rsidR="009F311D" w:rsidRPr="00D211E1" w14:paraId="657EEC4E" w14:textId="77777777" w:rsidTr="002A1F35">
        <w:tblPrEx>
          <w:tblLook w:val="0000" w:firstRow="0" w:lastRow="0" w:firstColumn="0" w:lastColumn="0" w:noHBand="0" w:noVBand="0"/>
        </w:tblPrEx>
        <w:trPr>
          <w:gridBefore w:val="2"/>
          <w:gridAfter w:val="1"/>
          <w:wBefore w:w="459" w:type="dxa"/>
          <w:wAfter w:w="388" w:type="dxa"/>
        </w:trPr>
        <w:tc>
          <w:tcPr>
            <w:tcW w:w="426" w:type="dxa"/>
            <w:gridSpan w:val="3"/>
          </w:tcPr>
          <w:p w14:paraId="768216E0" w14:textId="77777777" w:rsidR="009F311D" w:rsidRPr="00D211E1" w:rsidRDefault="009F311D" w:rsidP="004E3C2D">
            <w:pPr>
              <w:tabs>
                <w:tab w:val="left" w:pos="2642"/>
              </w:tabs>
              <w:suppressAutoHyphens/>
              <w:ind w:left="-19"/>
              <w:jc w:val="both"/>
              <w:rPr>
                <w:b/>
                <w:spacing w:val="-2"/>
                <w:sz w:val="22"/>
                <w:szCs w:val="22"/>
                <w:lang w:val="bg-BG"/>
              </w:rPr>
            </w:pPr>
          </w:p>
        </w:tc>
        <w:tc>
          <w:tcPr>
            <w:tcW w:w="9355" w:type="dxa"/>
            <w:gridSpan w:val="6"/>
          </w:tcPr>
          <w:p w14:paraId="0CFB40B5" w14:textId="77777777" w:rsidR="009F311D" w:rsidRDefault="009F311D" w:rsidP="004E3C2D">
            <w:pPr>
              <w:ind w:left="-19"/>
              <w:jc w:val="both"/>
              <w:rPr>
                <w:spacing w:val="-2"/>
                <w:sz w:val="22"/>
                <w:szCs w:val="22"/>
                <w:lang w:val="bg-BG"/>
              </w:rPr>
            </w:pPr>
            <w:r w:rsidRPr="00AF4875">
              <w:rPr>
                <w:spacing w:val="-2"/>
                <w:sz w:val="22"/>
                <w:szCs w:val="22"/>
                <w:lang w:val="bg-BG"/>
              </w:rPr>
              <w:t xml:space="preserve">Ако тази информация не е налична, Дружеството използва алтернативен метод на оценяване, като последни цени от неактивен пазар, </w:t>
            </w:r>
            <w:proofErr w:type="spellStart"/>
            <w:r w:rsidRPr="00AF4875">
              <w:rPr>
                <w:spacing w:val="-2"/>
                <w:sz w:val="22"/>
                <w:szCs w:val="22"/>
                <w:lang w:val="bg-BG"/>
              </w:rPr>
              <w:t>дисконтираните</w:t>
            </w:r>
            <w:proofErr w:type="spellEnd"/>
            <w:r w:rsidRPr="00AF4875">
              <w:rPr>
                <w:spacing w:val="-2"/>
                <w:sz w:val="22"/>
                <w:szCs w:val="22"/>
                <w:lang w:val="bg-BG"/>
              </w:rPr>
              <w:t xml:space="preserve"> бъдещи парични потоци или метод на амортизираните разходи за създаване. Оценките се извършват към датата на изготвянето на финансовия отчет от професионални оценители, които притежават призната и релевантна професионална квалификация и имат опит в оценяването на дадения актив. Тази оценка сформира базата на балансовата стойност във финансовите отчети.</w:t>
            </w:r>
          </w:p>
          <w:p w14:paraId="77B4932C" w14:textId="6B67BBE7" w:rsidR="00004B87" w:rsidRPr="007B7D10" w:rsidRDefault="00004B87" w:rsidP="00EF3B06">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r>
      <w:tr w:rsidR="00004B87" w:rsidRPr="00D211E1" w14:paraId="15851BA1" w14:textId="77777777" w:rsidTr="002A1F35">
        <w:tblPrEx>
          <w:tblLook w:val="0000" w:firstRow="0" w:lastRow="0" w:firstColumn="0" w:lastColumn="0" w:noHBand="0" w:noVBand="0"/>
        </w:tblPrEx>
        <w:trPr>
          <w:gridBefore w:val="2"/>
          <w:gridAfter w:val="1"/>
          <w:wBefore w:w="459" w:type="dxa"/>
          <w:wAfter w:w="388" w:type="dxa"/>
        </w:trPr>
        <w:tc>
          <w:tcPr>
            <w:tcW w:w="426" w:type="dxa"/>
            <w:gridSpan w:val="3"/>
          </w:tcPr>
          <w:p w14:paraId="6936319E" w14:textId="0A2666E9" w:rsidR="00004B87" w:rsidRPr="00D211E1" w:rsidRDefault="00004B87" w:rsidP="0067673D">
            <w:pPr>
              <w:tabs>
                <w:tab w:val="left" w:pos="2642"/>
              </w:tabs>
              <w:suppressAutoHyphens/>
              <w:jc w:val="both"/>
              <w:rPr>
                <w:b/>
                <w:spacing w:val="-2"/>
                <w:sz w:val="22"/>
                <w:szCs w:val="22"/>
                <w:lang w:val="bg-BG"/>
              </w:rPr>
            </w:pPr>
          </w:p>
        </w:tc>
        <w:tc>
          <w:tcPr>
            <w:tcW w:w="9355" w:type="dxa"/>
            <w:gridSpan w:val="6"/>
          </w:tcPr>
          <w:p w14:paraId="34698810" w14:textId="27A1AFCF" w:rsidR="00004B87" w:rsidRPr="00004B87" w:rsidRDefault="003B1C63" w:rsidP="003B1C63">
            <w:pPr>
              <w:ind w:left="-108"/>
              <w:jc w:val="both"/>
              <w:rPr>
                <w:spacing w:val="-2"/>
                <w:sz w:val="22"/>
                <w:szCs w:val="22"/>
                <w:lang w:val="bg-BG"/>
              </w:rPr>
            </w:pPr>
            <w:r w:rsidRPr="003B1C63">
              <w:rPr>
                <w:bCs/>
                <w:spacing w:val="-4"/>
                <w:sz w:val="22"/>
                <w:szCs w:val="22"/>
                <w:lang w:val="bg-BG"/>
              </w:rPr>
              <w:t xml:space="preserve">Последващите разходи, свързани с инвестиционни имоти, които вече са признати във финансовия отчет на Дружеството, се прибавят към балансовата стойност на имотите, когато е вероятно Дружеството да получи бъдещи икономически ползи, надвишаващи първоначално оценената </w:t>
            </w:r>
            <w:r w:rsidR="00004B87" w:rsidRPr="00004B87">
              <w:rPr>
                <w:bCs/>
                <w:spacing w:val="-2"/>
                <w:sz w:val="22"/>
                <w:szCs w:val="22"/>
                <w:lang w:val="bg-BG"/>
              </w:rPr>
              <w:t>стойност на</w:t>
            </w:r>
            <w:r w:rsidR="00004B87" w:rsidRPr="00004B87">
              <w:rPr>
                <w:spacing w:val="-2"/>
                <w:sz w:val="22"/>
                <w:szCs w:val="22"/>
                <w:lang w:val="bg-BG"/>
              </w:rPr>
              <w:t xml:space="preserve"> съществуващите инвестиционни имоти. Всички други последващи разходи се признават за разход в периода, в който са възникнали.  </w:t>
            </w:r>
          </w:p>
          <w:p w14:paraId="4F9596B8" w14:textId="5148B5F7" w:rsidR="00004B87" w:rsidRDefault="00004B87" w:rsidP="003B1C63">
            <w:pPr>
              <w:spacing w:before="120" w:after="120"/>
              <w:ind w:left="-108"/>
              <w:jc w:val="both"/>
              <w:rPr>
                <w:spacing w:val="-2"/>
                <w:sz w:val="22"/>
                <w:szCs w:val="22"/>
                <w:lang w:val="bg-BG"/>
              </w:rPr>
            </w:pPr>
            <w:r w:rsidRPr="00004B87">
              <w:rPr>
                <w:spacing w:val="-2"/>
                <w:sz w:val="22"/>
                <w:szCs w:val="22"/>
                <w:lang w:val="bg-BG"/>
              </w:rPr>
              <w:t xml:space="preserve">Дружеството отписва инвестиционните си имоти при продажбата им или при трайното им изваждане от употреба, в случай че не се очакват никакви икономически изгоди от тяхното освобождаване. Печалбите или загубите, възникващи от изваждането им от употреба или тяхната продажба, се признават в индивидуалния отчет за печалбата или загубата и другия всеобхватен доход и се определят като разлика между нетните постъпления от освобождаването на актива и балансовата му стойност. </w:t>
            </w:r>
          </w:p>
          <w:p w14:paraId="6D7998F3" w14:textId="77777777" w:rsidR="00374C6E" w:rsidRDefault="00374C6E" w:rsidP="003B1C63">
            <w:pPr>
              <w:spacing w:before="120" w:after="120"/>
              <w:ind w:left="-108"/>
              <w:jc w:val="both"/>
              <w:rPr>
                <w:spacing w:val="-2"/>
                <w:sz w:val="22"/>
                <w:szCs w:val="22"/>
                <w:lang w:val="en-US"/>
              </w:rPr>
            </w:pPr>
          </w:p>
          <w:p w14:paraId="38C3E091" w14:textId="77777777" w:rsidR="00004B87" w:rsidRPr="00004B87" w:rsidRDefault="00004B87" w:rsidP="003B1C63">
            <w:pPr>
              <w:spacing w:before="120" w:after="120"/>
              <w:ind w:left="-108"/>
              <w:jc w:val="both"/>
              <w:rPr>
                <w:spacing w:val="-2"/>
                <w:sz w:val="22"/>
                <w:szCs w:val="22"/>
                <w:lang w:val="bg-BG"/>
              </w:rPr>
            </w:pPr>
            <w:r w:rsidRPr="00004B87">
              <w:rPr>
                <w:spacing w:val="-2"/>
                <w:sz w:val="22"/>
                <w:szCs w:val="22"/>
                <w:lang w:val="bg-BG"/>
              </w:rPr>
              <w:t>Амортизацията на инвестиционните имоти се изчислява, като се използва линейният метод върху оценения полезен живот на сградите, който е 50 години.</w:t>
            </w:r>
          </w:p>
          <w:p w14:paraId="4D8AFEB4" w14:textId="2947F848" w:rsidR="00004B87" w:rsidRDefault="00004B87" w:rsidP="003B1C63">
            <w:pPr>
              <w:autoSpaceDE w:val="0"/>
              <w:autoSpaceDN w:val="0"/>
              <w:adjustRightInd w:val="0"/>
              <w:spacing w:before="120" w:after="120"/>
              <w:ind w:left="-108"/>
              <w:jc w:val="both"/>
              <w:rPr>
                <w:spacing w:val="-2"/>
                <w:sz w:val="22"/>
                <w:szCs w:val="22"/>
                <w:lang w:val="bg-BG"/>
              </w:rPr>
            </w:pPr>
            <w:r w:rsidRPr="00004B87">
              <w:rPr>
                <w:spacing w:val="-2"/>
                <w:sz w:val="22"/>
                <w:szCs w:val="22"/>
                <w:lang w:val="bg-BG"/>
              </w:rPr>
              <w:t>Приходите от наем и оперативните разходи, свързани с инвестиционни имоти, се представят в индивидуалния отчет за печалбата или загубата и другия всеобхватен доход</w:t>
            </w:r>
            <w:r w:rsidRPr="00004B87" w:rsidDel="00BB6D7A">
              <w:rPr>
                <w:spacing w:val="-2"/>
                <w:sz w:val="22"/>
                <w:szCs w:val="22"/>
                <w:lang w:val="bg-BG"/>
              </w:rPr>
              <w:t xml:space="preserve"> </w:t>
            </w:r>
            <w:r w:rsidRPr="00004B87">
              <w:rPr>
                <w:spacing w:val="-2"/>
                <w:sz w:val="22"/>
                <w:szCs w:val="22"/>
                <w:lang w:val="bg-BG"/>
              </w:rPr>
              <w:t xml:space="preserve">съответно на ред „Приходи от </w:t>
            </w:r>
            <w:r w:rsidR="007D201E">
              <w:rPr>
                <w:spacing w:val="-2"/>
                <w:sz w:val="22"/>
                <w:szCs w:val="22"/>
                <w:lang w:val="bg-BG"/>
              </w:rPr>
              <w:t>наеми</w:t>
            </w:r>
            <w:r w:rsidRPr="00004B87">
              <w:rPr>
                <w:spacing w:val="-2"/>
                <w:sz w:val="22"/>
                <w:szCs w:val="22"/>
                <w:lang w:val="bg-BG"/>
              </w:rPr>
              <w:t xml:space="preserve">”, „Други разходи” и „Разходи за персонала“, и се признават, както е описано в </w:t>
            </w:r>
            <w:r w:rsidR="007D201E">
              <w:rPr>
                <w:spacing w:val="-2"/>
                <w:sz w:val="22"/>
                <w:szCs w:val="22"/>
                <w:lang w:val="bg-BG"/>
              </w:rPr>
              <w:t>приложение</w:t>
            </w:r>
            <w:r w:rsidR="007D201E" w:rsidRPr="00004B87">
              <w:rPr>
                <w:spacing w:val="-2"/>
                <w:sz w:val="22"/>
                <w:szCs w:val="22"/>
                <w:lang w:val="bg-BG"/>
              </w:rPr>
              <w:t xml:space="preserve"> </w:t>
            </w:r>
            <w:r w:rsidR="003B1C63">
              <w:rPr>
                <w:spacing w:val="-2"/>
                <w:sz w:val="22"/>
                <w:szCs w:val="22"/>
                <w:lang w:val="bg-BG"/>
              </w:rPr>
              <w:t>4</w:t>
            </w:r>
            <w:r w:rsidRPr="00004B87">
              <w:rPr>
                <w:spacing w:val="-2"/>
                <w:sz w:val="22"/>
                <w:szCs w:val="22"/>
                <w:lang w:val="bg-BG"/>
              </w:rPr>
              <w:t xml:space="preserve">, </w:t>
            </w:r>
            <w:r w:rsidR="007D201E">
              <w:rPr>
                <w:spacing w:val="-2"/>
                <w:sz w:val="22"/>
                <w:szCs w:val="22"/>
                <w:lang w:val="bg-BG"/>
              </w:rPr>
              <w:t>приложение</w:t>
            </w:r>
            <w:r w:rsidR="007D201E" w:rsidRPr="00004B87">
              <w:rPr>
                <w:spacing w:val="-2"/>
                <w:sz w:val="22"/>
                <w:szCs w:val="22"/>
                <w:lang w:val="bg-BG"/>
              </w:rPr>
              <w:t xml:space="preserve"> </w:t>
            </w:r>
            <w:r w:rsidR="003B1C63">
              <w:rPr>
                <w:spacing w:val="-2"/>
                <w:sz w:val="22"/>
                <w:szCs w:val="22"/>
                <w:lang w:val="bg-BG"/>
              </w:rPr>
              <w:t>21</w:t>
            </w:r>
            <w:r w:rsidRPr="00004B87">
              <w:rPr>
                <w:spacing w:val="-2"/>
                <w:sz w:val="22"/>
                <w:szCs w:val="22"/>
                <w:lang w:val="bg-BG"/>
              </w:rPr>
              <w:t xml:space="preserve"> и </w:t>
            </w:r>
            <w:r w:rsidR="007D201E">
              <w:rPr>
                <w:spacing w:val="-2"/>
                <w:sz w:val="22"/>
                <w:szCs w:val="22"/>
                <w:lang w:val="bg-BG"/>
              </w:rPr>
              <w:t>приложение</w:t>
            </w:r>
            <w:r w:rsidR="007D201E" w:rsidRPr="00004B87">
              <w:rPr>
                <w:spacing w:val="-2"/>
                <w:sz w:val="22"/>
                <w:szCs w:val="22"/>
                <w:lang w:val="bg-BG"/>
              </w:rPr>
              <w:t xml:space="preserve"> </w:t>
            </w:r>
            <w:r w:rsidR="003B1C63">
              <w:rPr>
                <w:spacing w:val="-2"/>
                <w:sz w:val="22"/>
                <w:szCs w:val="22"/>
                <w:lang w:val="bg-BG"/>
              </w:rPr>
              <w:t>20</w:t>
            </w:r>
            <w:r w:rsidRPr="00004B87">
              <w:rPr>
                <w:spacing w:val="-2"/>
                <w:sz w:val="22"/>
                <w:szCs w:val="22"/>
                <w:lang w:val="bg-BG"/>
              </w:rPr>
              <w:t>.</w:t>
            </w:r>
          </w:p>
          <w:p w14:paraId="42D0A845" w14:textId="77777777" w:rsidR="00592CA0" w:rsidRDefault="00592CA0" w:rsidP="003B1C63">
            <w:pPr>
              <w:autoSpaceDE w:val="0"/>
              <w:autoSpaceDN w:val="0"/>
              <w:adjustRightInd w:val="0"/>
              <w:spacing w:before="120" w:after="120"/>
              <w:ind w:left="-108"/>
              <w:jc w:val="both"/>
              <w:rPr>
                <w:spacing w:val="-2"/>
                <w:sz w:val="22"/>
                <w:szCs w:val="22"/>
                <w:lang w:val="bg-BG"/>
              </w:rPr>
            </w:pPr>
          </w:p>
          <w:p w14:paraId="3C05800F" w14:textId="77777777" w:rsidR="00592CA0" w:rsidRDefault="00592CA0" w:rsidP="003B1C63">
            <w:pPr>
              <w:autoSpaceDE w:val="0"/>
              <w:autoSpaceDN w:val="0"/>
              <w:adjustRightInd w:val="0"/>
              <w:spacing w:before="120" w:after="120"/>
              <w:ind w:left="-108"/>
              <w:jc w:val="both"/>
              <w:rPr>
                <w:spacing w:val="-2"/>
                <w:sz w:val="22"/>
                <w:szCs w:val="22"/>
                <w:lang w:val="bg-BG"/>
              </w:rPr>
            </w:pPr>
          </w:p>
          <w:p w14:paraId="5D43BBBE" w14:textId="77777777" w:rsidR="00592CA0" w:rsidRPr="00004B87" w:rsidRDefault="00592CA0" w:rsidP="003B1C63">
            <w:pPr>
              <w:autoSpaceDE w:val="0"/>
              <w:autoSpaceDN w:val="0"/>
              <w:adjustRightInd w:val="0"/>
              <w:spacing w:before="120" w:after="120"/>
              <w:ind w:left="-108"/>
              <w:jc w:val="both"/>
              <w:rPr>
                <w:spacing w:val="-2"/>
                <w:sz w:val="22"/>
                <w:szCs w:val="22"/>
                <w:lang w:val="bg-BG"/>
              </w:rPr>
            </w:pPr>
          </w:p>
          <w:p w14:paraId="4555DF34" w14:textId="77777777" w:rsidR="00592CA0" w:rsidRDefault="00592CA0" w:rsidP="00592CA0">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4"/>
              <w:jc w:val="both"/>
              <w:rPr>
                <w:b/>
                <w:bCs/>
                <w:sz w:val="22"/>
                <w:szCs w:val="22"/>
                <w:lang w:val="bg-BG"/>
              </w:rPr>
            </w:pPr>
          </w:p>
          <w:p w14:paraId="5E626CE2" w14:textId="00F80148" w:rsidR="00592CA0" w:rsidRPr="009C5990" w:rsidRDefault="00592CA0" w:rsidP="00592CA0">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4"/>
              <w:jc w:val="both"/>
              <w:rPr>
                <w:b/>
                <w:bCs/>
                <w:sz w:val="22"/>
                <w:szCs w:val="22"/>
                <w:lang w:val="bg-BG"/>
              </w:rPr>
            </w:pPr>
            <w:r w:rsidRPr="009C5990">
              <w:rPr>
                <w:b/>
                <w:bCs/>
                <w:sz w:val="22"/>
                <w:szCs w:val="22"/>
                <w:lang w:val="bg-BG"/>
              </w:rPr>
              <w:t>1</w:t>
            </w:r>
            <w:r w:rsidRPr="009C5990">
              <w:rPr>
                <w:b/>
                <w:bCs/>
                <w:sz w:val="22"/>
                <w:szCs w:val="22"/>
                <w:lang w:val="bg-BG"/>
              </w:rPr>
              <w:tab/>
              <w:t>Резюме на дейността и прилаганата счетоводна политика (продължение)</w:t>
            </w:r>
          </w:p>
          <w:p w14:paraId="5F1A7847" w14:textId="676DFB9E" w:rsidR="00004B87" w:rsidRPr="00D211E1" w:rsidRDefault="00004B87" w:rsidP="00581EAD">
            <w:pPr>
              <w:pStyle w:val="ListParagraph"/>
              <w:tabs>
                <w:tab w:val="left" w:pos="1"/>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
              <w:jc w:val="both"/>
              <w:rPr>
                <w:b/>
                <w:spacing w:val="-4"/>
                <w:sz w:val="22"/>
                <w:szCs w:val="22"/>
                <w:lang w:val="bg-BG"/>
              </w:rPr>
            </w:pPr>
          </w:p>
        </w:tc>
      </w:tr>
      <w:tr w:rsidR="009F311D" w:rsidRPr="00D211E1" w14:paraId="387A0FEB" w14:textId="77777777" w:rsidTr="002A1F35">
        <w:tblPrEx>
          <w:tblLook w:val="0000" w:firstRow="0" w:lastRow="0" w:firstColumn="0" w:lastColumn="0" w:noHBand="0" w:noVBand="0"/>
        </w:tblPrEx>
        <w:trPr>
          <w:gridBefore w:val="2"/>
          <w:gridAfter w:val="1"/>
          <w:wBefore w:w="459" w:type="dxa"/>
          <w:wAfter w:w="388" w:type="dxa"/>
        </w:trPr>
        <w:tc>
          <w:tcPr>
            <w:tcW w:w="426" w:type="dxa"/>
            <w:gridSpan w:val="3"/>
          </w:tcPr>
          <w:p w14:paraId="10A7441B" w14:textId="77777777" w:rsidR="009F311D" w:rsidRPr="00D211E1" w:rsidRDefault="009F311D" w:rsidP="009F311D">
            <w:pPr>
              <w:tabs>
                <w:tab w:val="left" w:pos="2642"/>
              </w:tabs>
              <w:suppressAutoHyphens/>
              <w:jc w:val="both"/>
              <w:rPr>
                <w:b/>
                <w:spacing w:val="-2"/>
                <w:sz w:val="22"/>
                <w:szCs w:val="22"/>
                <w:lang w:val="bg-BG"/>
              </w:rPr>
            </w:pPr>
            <w:r w:rsidRPr="00D211E1">
              <w:rPr>
                <w:b/>
                <w:spacing w:val="-2"/>
                <w:sz w:val="22"/>
                <w:szCs w:val="22"/>
                <w:lang w:val="bg-BG"/>
              </w:rPr>
              <w:lastRenderedPageBreak/>
              <w:t>Е</w:t>
            </w:r>
          </w:p>
        </w:tc>
        <w:tc>
          <w:tcPr>
            <w:tcW w:w="9355" w:type="dxa"/>
            <w:gridSpan w:val="6"/>
          </w:tcPr>
          <w:p w14:paraId="7BEC6F62" w14:textId="77777777" w:rsidR="009F311D" w:rsidRPr="00D211E1" w:rsidRDefault="009F311D" w:rsidP="00704FC0">
            <w:pPr>
              <w:ind w:left="-108" w:firstLine="285"/>
              <w:jc w:val="both"/>
              <w:rPr>
                <w:b/>
                <w:spacing w:val="-2"/>
                <w:sz w:val="22"/>
                <w:szCs w:val="22"/>
                <w:lang w:val="bg-BG"/>
              </w:rPr>
            </w:pPr>
            <w:r w:rsidRPr="00D211E1">
              <w:rPr>
                <w:b/>
                <w:spacing w:val="-2"/>
                <w:sz w:val="22"/>
                <w:szCs w:val="22"/>
                <w:lang w:val="bg-BG"/>
              </w:rPr>
              <w:t>Дълготрайни нематериални активи</w:t>
            </w:r>
          </w:p>
        </w:tc>
      </w:tr>
      <w:tr w:rsidR="009F311D" w:rsidRPr="00D211E1" w14:paraId="5841E0E3" w14:textId="77777777" w:rsidTr="002A1F35">
        <w:tblPrEx>
          <w:tblLook w:val="0000" w:firstRow="0" w:lastRow="0" w:firstColumn="0" w:lastColumn="0" w:noHBand="0" w:noVBand="0"/>
        </w:tblPrEx>
        <w:trPr>
          <w:gridBefore w:val="2"/>
          <w:gridAfter w:val="1"/>
          <w:wBefore w:w="459" w:type="dxa"/>
          <w:wAfter w:w="388" w:type="dxa"/>
        </w:trPr>
        <w:tc>
          <w:tcPr>
            <w:tcW w:w="426" w:type="dxa"/>
            <w:gridSpan w:val="3"/>
          </w:tcPr>
          <w:p w14:paraId="3DC17407" w14:textId="77777777" w:rsidR="009F311D" w:rsidRPr="00D211E1" w:rsidRDefault="009F311D" w:rsidP="009F311D">
            <w:pPr>
              <w:tabs>
                <w:tab w:val="left" w:pos="2642"/>
              </w:tabs>
              <w:suppressAutoHyphens/>
              <w:jc w:val="both"/>
              <w:rPr>
                <w:b/>
                <w:spacing w:val="-2"/>
                <w:sz w:val="22"/>
                <w:szCs w:val="22"/>
                <w:lang w:val="bg-BG"/>
              </w:rPr>
            </w:pPr>
          </w:p>
        </w:tc>
        <w:tc>
          <w:tcPr>
            <w:tcW w:w="9355" w:type="dxa"/>
            <w:gridSpan w:val="6"/>
          </w:tcPr>
          <w:p w14:paraId="418CF939" w14:textId="77777777" w:rsidR="009F311D" w:rsidRPr="00AF4875" w:rsidRDefault="009F311D" w:rsidP="009F311D">
            <w:pPr>
              <w:ind w:left="-108"/>
              <w:jc w:val="both"/>
              <w:rPr>
                <w:spacing w:val="-2"/>
                <w:sz w:val="22"/>
                <w:szCs w:val="22"/>
                <w:lang w:val="bg-BG"/>
              </w:rPr>
            </w:pPr>
          </w:p>
        </w:tc>
      </w:tr>
      <w:tr w:rsidR="009F311D" w:rsidRPr="00D211E1" w14:paraId="23068F48" w14:textId="77777777" w:rsidTr="002A1F35">
        <w:tblPrEx>
          <w:tblLook w:val="0000" w:firstRow="0" w:lastRow="0" w:firstColumn="0" w:lastColumn="0" w:noHBand="0" w:noVBand="0"/>
        </w:tblPrEx>
        <w:trPr>
          <w:gridBefore w:val="2"/>
          <w:gridAfter w:val="1"/>
          <w:wBefore w:w="459" w:type="dxa"/>
          <w:wAfter w:w="388" w:type="dxa"/>
        </w:trPr>
        <w:tc>
          <w:tcPr>
            <w:tcW w:w="426" w:type="dxa"/>
            <w:gridSpan w:val="3"/>
          </w:tcPr>
          <w:p w14:paraId="725D54DB" w14:textId="77777777" w:rsidR="009F311D" w:rsidRPr="00D211E1" w:rsidRDefault="009F311D" w:rsidP="009F311D">
            <w:pPr>
              <w:tabs>
                <w:tab w:val="left" w:pos="2642"/>
              </w:tabs>
              <w:suppressAutoHyphens/>
              <w:jc w:val="both"/>
              <w:rPr>
                <w:b/>
                <w:spacing w:val="-2"/>
                <w:sz w:val="22"/>
                <w:szCs w:val="22"/>
                <w:lang w:val="bg-BG"/>
              </w:rPr>
            </w:pPr>
          </w:p>
        </w:tc>
        <w:tc>
          <w:tcPr>
            <w:tcW w:w="9355" w:type="dxa"/>
            <w:gridSpan w:val="6"/>
          </w:tcPr>
          <w:p w14:paraId="51712EC2" w14:textId="52EC823C" w:rsidR="002E71C1" w:rsidRDefault="009F311D" w:rsidP="009F311D">
            <w:pPr>
              <w:ind w:left="-108"/>
              <w:jc w:val="both"/>
              <w:rPr>
                <w:b/>
                <w:bCs/>
                <w:spacing w:val="-2"/>
                <w:sz w:val="22"/>
                <w:szCs w:val="22"/>
                <w:lang w:val="bg-BG"/>
              </w:rPr>
            </w:pPr>
            <w:r w:rsidRPr="00AF4875">
              <w:rPr>
                <w:spacing w:val="-2"/>
                <w:sz w:val="22"/>
                <w:szCs w:val="22"/>
                <w:lang w:val="bg-BG"/>
              </w:rPr>
              <w:t xml:space="preserve">Нематериални дълготрайни активи се представят по цена на придобиване </w:t>
            </w:r>
            <w:r w:rsidR="00FE56BB">
              <w:rPr>
                <w:spacing w:val="-2"/>
                <w:sz w:val="22"/>
                <w:szCs w:val="22"/>
                <w:lang w:val="bg-BG"/>
              </w:rPr>
              <w:t>намалена</w:t>
            </w:r>
            <w:r w:rsidRPr="00AF4875">
              <w:rPr>
                <w:spacing w:val="-2"/>
                <w:sz w:val="22"/>
                <w:szCs w:val="22"/>
                <w:lang w:val="bg-BG"/>
              </w:rPr>
              <w:t xml:space="preserve"> със съответната амортизация и обезценка. Амортизацията се изчислява чрез линейния метод разпределящ стойността им върху изчисления полезен живот (5 години за софтуерни продукти и от 2 до 6.67 години за други нематериални активи). Начислява се </w:t>
            </w:r>
            <w:proofErr w:type="spellStart"/>
            <w:r w:rsidRPr="00AF4875">
              <w:rPr>
                <w:spacing w:val="-2"/>
                <w:sz w:val="22"/>
                <w:szCs w:val="22"/>
                <w:lang w:val="bg-BG"/>
              </w:rPr>
              <w:t>провизия</w:t>
            </w:r>
            <w:proofErr w:type="spellEnd"/>
            <w:r w:rsidRPr="00AF4875">
              <w:rPr>
                <w:spacing w:val="-2"/>
                <w:sz w:val="22"/>
                <w:szCs w:val="22"/>
                <w:lang w:val="bg-BG"/>
              </w:rPr>
              <w:t xml:space="preserve"> за обезценка</w:t>
            </w:r>
            <w:r w:rsidR="00FE56BB">
              <w:rPr>
                <w:spacing w:val="-2"/>
                <w:sz w:val="22"/>
                <w:szCs w:val="22"/>
                <w:lang w:val="bg-BG"/>
              </w:rPr>
              <w:t>,</w:t>
            </w:r>
            <w:r w:rsidRPr="00AF4875">
              <w:rPr>
                <w:spacing w:val="-2"/>
                <w:sz w:val="22"/>
                <w:szCs w:val="22"/>
                <w:lang w:val="bg-BG"/>
              </w:rPr>
              <w:t xml:space="preserve"> ако се сметне, че съществуват индикатори за такава.</w:t>
            </w:r>
          </w:p>
          <w:p w14:paraId="3B0BF43E" w14:textId="77777777" w:rsidR="003B1C63" w:rsidRPr="00E41136" w:rsidRDefault="003B1C63" w:rsidP="003B1C63">
            <w:pPr>
              <w:autoSpaceDE w:val="0"/>
              <w:autoSpaceDN w:val="0"/>
              <w:adjustRightInd w:val="0"/>
              <w:spacing w:before="120" w:after="120"/>
              <w:ind w:left="-105"/>
              <w:jc w:val="both"/>
              <w:rPr>
                <w:spacing w:val="-2"/>
                <w:sz w:val="22"/>
                <w:szCs w:val="22"/>
                <w:lang w:val="bg-BG"/>
              </w:rPr>
            </w:pPr>
            <w:r w:rsidRPr="00E41136">
              <w:rPr>
                <w:spacing w:val="-2"/>
                <w:sz w:val="22"/>
                <w:szCs w:val="22"/>
                <w:lang w:val="bg-BG"/>
              </w:rPr>
              <w:t>Последващите разходи, които възникват във връзка с нематериалните активи след първоначалното им признаване, се признават в отчета за печалбата или загубата и другия всеобхватен доход за периода на тяхното възникване, освен ако благодарение на тях активът може да генерира повече от първоначално предвидените бъдещи икономически ползи и когато тези разходи могат надеждно да бъдат оценени и отнесени към актива. Ако тези условия са изпълнени, разходите се добавят към себестойността на актива.</w:t>
            </w:r>
          </w:p>
          <w:p w14:paraId="54A5BFD2" w14:textId="77777777" w:rsidR="003B1C63" w:rsidRPr="00E41136" w:rsidRDefault="003B1C63" w:rsidP="003B1C63">
            <w:pPr>
              <w:autoSpaceDE w:val="0"/>
              <w:autoSpaceDN w:val="0"/>
              <w:adjustRightInd w:val="0"/>
              <w:spacing w:before="120" w:after="120"/>
              <w:ind w:left="-105"/>
              <w:jc w:val="both"/>
              <w:rPr>
                <w:spacing w:val="-2"/>
                <w:sz w:val="22"/>
                <w:szCs w:val="22"/>
                <w:lang w:val="bg-BG"/>
              </w:rPr>
            </w:pPr>
            <w:r w:rsidRPr="00E41136">
              <w:rPr>
                <w:spacing w:val="-2"/>
                <w:sz w:val="22"/>
                <w:szCs w:val="22"/>
                <w:lang w:val="bg-BG"/>
              </w:rPr>
              <w:t>Остатъчната стойност и полезният живот на нематериалните активи се преценяват от ръководството към всяка отчетна дата.</w:t>
            </w:r>
          </w:p>
          <w:p w14:paraId="018D4116" w14:textId="6AF18B23" w:rsidR="003B1C63" w:rsidRPr="00AF4875" w:rsidRDefault="003B1C63" w:rsidP="002E71C1">
            <w:pPr>
              <w:spacing w:before="120" w:after="120"/>
              <w:ind w:left="-108"/>
              <w:jc w:val="both"/>
              <w:rPr>
                <w:spacing w:val="-2"/>
                <w:sz w:val="22"/>
                <w:szCs w:val="22"/>
                <w:lang w:val="bg-BG"/>
              </w:rPr>
            </w:pPr>
            <w:r w:rsidRPr="00E41136">
              <w:rPr>
                <w:spacing w:val="-2"/>
                <w:sz w:val="22"/>
                <w:szCs w:val="22"/>
                <w:lang w:val="bg-BG"/>
              </w:rPr>
              <w:t>Разходите за амортизация са включени в отчета за печалбата или загубата и другия всеобхватен доход на ред „</w:t>
            </w:r>
            <w:r>
              <w:rPr>
                <w:spacing w:val="-2"/>
                <w:sz w:val="22"/>
                <w:szCs w:val="22"/>
                <w:lang w:val="bg-BG"/>
              </w:rPr>
              <w:t>А</w:t>
            </w:r>
            <w:r w:rsidRPr="00E41136">
              <w:rPr>
                <w:spacing w:val="-2"/>
                <w:sz w:val="22"/>
                <w:szCs w:val="22"/>
                <w:lang w:val="bg-BG"/>
              </w:rPr>
              <w:t xml:space="preserve">мортизация </w:t>
            </w:r>
            <w:r>
              <w:rPr>
                <w:spacing w:val="-2"/>
                <w:sz w:val="22"/>
                <w:szCs w:val="22"/>
                <w:lang w:val="bg-BG"/>
              </w:rPr>
              <w:t>на ИМС и ДНА</w:t>
            </w:r>
            <w:r w:rsidRPr="00E41136">
              <w:rPr>
                <w:spacing w:val="-2"/>
                <w:sz w:val="22"/>
                <w:szCs w:val="22"/>
                <w:lang w:val="bg-BG"/>
              </w:rPr>
              <w:t>”.</w:t>
            </w:r>
            <w:r>
              <w:rPr>
                <w:spacing w:val="-2"/>
                <w:sz w:val="22"/>
                <w:szCs w:val="22"/>
                <w:lang w:val="bg-BG"/>
              </w:rPr>
              <w:t xml:space="preserve"> </w:t>
            </w:r>
            <w:r w:rsidRPr="003B1C63">
              <w:rPr>
                <w:spacing w:val="-2"/>
                <w:sz w:val="22"/>
                <w:szCs w:val="22"/>
                <w:lang w:val="bg-BG"/>
              </w:rPr>
              <w:t>Избраният праг на същественост за нематериалните активи на Дружеството е в размер на 700 лв.</w:t>
            </w:r>
          </w:p>
        </w:tc>
      </w:tr>
      <w:tr w:rsidR="003B1C63" w:rsidRPr="00D211E1" w14:paraId="40C593A3" w14:textId="77777777" w:rsidTr="002A1F35">
        <w:tblPrEx>
          <w:tblLook w:val="0000" w:firstRow="0" w:lastRow="0" w:firstColumn="0" w:lastColumn="0" w:noHBand="0" w:noVBand="0"/>
        </w:tblPrEx>
        <w:trPr>
          <w:gridBefore w:val="2"/>
          <w:gridAfter w:val="1"/>
          <w:wBefore w:w="459" w:type="dxa"/>
          <w:wAfter w:w="388" w:type="dxa"/>
        </w:trPr>
        <w:tc>
          <w:tcPr>
            <w:tcW w:w="426" w:type="dxa"/>
            <w:gridSpan w:val="3"/>
          </w:tcPr>
          <w:p w14:paraId="0A83A327" w14:textId="77777777" w:rsidR="003B1C63" w:rsidRPr="00D211E1" w:rsidRDefault="003B1C63" w:rsidP="009F311D">
            <w:pPr>
              <w:tabs>
                <w:tab w:val="left" w:pos="2642"/>
              </w:tabs>
              <w:suppressAutoHyphens/>
              <w:jc w:val="both"/>
              <w:rPr>
                <w:b/>
                <w:spacing w:val="-2"/>
                <w:sz w:val="22"/>
                <w:szCs w:val="22"/>
                <w:lang w:val="bg-BG"/>
              </w:rPr>
            </w:pPr>
          </w:p>
        </w:tc>
        <w:tc>
          <w:tcPr>
            <w:tcW w:w="9355" w:type="dxa"/>
            <w:gridSpan w:val="6"/>
          </w:tcPr>
          <w:p w14:paraId="7716CD0E" w14:textId="3F867FCC" w:rsidR="0027536B" w:rsidRPr="00AF4875" w:rsidRDefault="0027536B" w:rsidP="009F311D">
            <w:pPr>
              <w:ind w:left="-108"/>
              <w:jc w:val="both"/>
              <w:rPr>
                <w:spacing w:val="-2"/>
                <w:sz w:val="22"/>
                <w:szCs w:val="22"/>
                <w:lang w:val="bg-BG"/>
              </w:rPr>
            </w:pPr>
          </w:p>
        </w:tc>
      </w:tr>
      <w:tr w:rsidR="003B1C63" w:rsidRPr="00D211E1" w14:paraId="06301C4E" w14:textId="77777777" w:rsidTr="002A1F35">
        <w:tblPrEx>
          <w:tblLook w:val="0000" w:firstRow="0" w:lastRow="0" w:firstColumn="0" w:lastColumn="0" w:noHBand="0" w:noVBand="0"/>
        </w:tblPrEx>
        <w:trPr>
          <w:gridBefore w:val="2"/>
          <w:gridAfter w:val="1"/>
          <w:wBefore w:w="459" w:type="dxa"/>
          <w:wAfter w:w="388" w:type="dxa"/>
        </w:trPr>
        <w:tc>
          <w:tcPr>
            <w:tcW w:w="426" w:type="dxa"/>
            <w:gridSpan w:val="3"/>
          </w:tcPr>
          <w:p w14:paraId="52ADB236" w14:textId="7C27443D" w:rsidR="003B1C63" w:rsidRPr="003B1C63" w:rsidRDefault="003B1C63" w:rsidP="0027536B">
            <w:pPr>
              <w:tabs>
                <w:tab w:val="left" w:pos="2642"/>
              </w:tabs>
              <w:suppressAutoHyphens/>
              <w:rPr>
                <w:b/>
                <w:spacing w:val="-2"/>
                <w:sz w:val="22"/>
                <w:szCs w:val="22"/>
                <w:lang w:val="bg-BG"/>
              </w:rPr>
            </w:pPr>
            <w:r w:rsidRPr="003B1C63">
              <w:rPr>
                <w:b/>
                <w:spacing w:val="-2"/>
                <w:sz w:val="22"/>
                <w:szCs w:val="22"/>
                <w:lang w:val="bg-BG"/>
              </w:rPr>
              <w:t>Ж</w:t>
            </w:r>
          </w:p>
        </w:tc>
        <w:tc>
          <w:tcPr>
            <w:tcW w:w="9355" w:type="dxa"/>
            <w:gridSpan w:val="6"/>
          </w:tcPr>
          <w:p w14:paraId="7B4FE028" w14:textId="62D924BF" w:rsidR="003B1C63" w:rsidRDefault="003B1C63" w:rsidP="009549F1">
            <w:pPr>
              <w:jc w:val="both"/>
              <w:rPr>
                <w:b/>
                <w:spacing w:val="-2"/>
                <w:sz w:val="22"/>
                <w:szCs w:val="22"/>
                <w:lang w:val="bg-BG"/>
              </w:rPr>
            </w:pPr>
            <w:r w:rsidRPr="003B1C63">
              <w:rPr>
                <w:b/>
                <w:sz w:val="22"/>
                <w:szCs w:val="22"/>
                <w:lang w:val="bg-BG"/>
              </w:rPr>
              <w:t>Обезценка на нефинансови активи</w:t>
            </w:r>
            <w:r w:rsidRPr="003B1C63">
              <w:rPr>
                <w:b/>
                <w:spacing w:val="-2"/>
                <w:sz w:val="22"/>
                <w:szCs w:val="22"/>
                <w:lang w:val="bg-BG"/>
              </w:rPr>
              <w:t xml:space="preserve"> </w:t>
            </w:r>
          </w:p>
          <w:p w14:paraId="6C9AB574" w14:textId="182C6C9F" w:rsidR="003B1C63" w:rsidRPr="003B1C63" w:rsidRDefault="003B1C63" w:rsidP="00AD16E2">
            <w:pPr>
              <w:ind w:left="-78"/>
              <w:jc w:val="both"/>
              <w:rPr>
                <w:b/>
                <w:spacing w:val="-2"/>
                <w:sz w:val="22"/>
                <w:szCs w:val="22"/>
                <w:lang w:val="bg-BG"/>
              </w:rPr>
            </w:pPr>
          </w:p>
        </w:tc>
      </w:tr>
      <w:tr w:rsidR="003B1C63" w:rsidRPr="00D211E1" w14:paraId="67F1240F" w14:textId="77777777" w:rsidTr="002A1F35">
        <w:tblPrEx>
          <w:tblLook w:val="0000" w:firstRow="0" w:lastRow="0" w:firstColumn="0" w:lastColumn="0" w:noHBand="0" w:noVBand="0"/>
        </w:tblPrEx>
        <w:trPr>
          <w:gridBefore w:val="2"/>
          <w:gridAfter w:val="1"/>
          <w:wBefore w:w="459" w:type="dxa"/>
          <w:wAfter w:w="388" w:type="dxa"/>
        </w:trPr>
        <w:tc>
          <w:tcPr>
            <w:tcW w:w="426" w:type="dxa"/>
            <w:gridSpan w:val="3"/>
          </w:tcPr>
          <w:p w14:paraId="6DB5C2F4" w14:textId="77777777" w:rsidR="003B1C63" w:rsidRPr="00D211E1" w:rsidRDefault="003B1C63" w:rsidP="003B1C63">
            <w:pPr>
              <w:tabs>
                <w:tab w:val="left" w:pos="2642"/>
              </w:tabs>
              <w:suppressAutoHyphens/>
              <w:jc w:val="both"/>
              <w:rPr>
                <w:b/>
                <w:spacing w:val="-2"/>
                <w:sz w:val="22"/>
                <w:szCs w:val="22"/>
                <w:lang w:val="bg-BG"/>
              </w:rPr>
            </w:pPr>
          </w:p>
        </w:tc>
        <w:tc>
          <w:tcPr>
            <w:tcW w:w="9355" w:type="dxa"/>
            <w:gridSpan w:val="6"/>
          </w:tcPr>
          <w:p w14:paraId="78D30BD5" w14:textId="6E8D367B" w:rsidR="003B1C63" w:rsidRPr="002E71C1" w:rsidRDefault="003B1C63" w:rsidP="002E71C1">
            <w:pPr>
              <w:autoSpaceDE w:val="0"/>
              <w:autoSpaceDN w:val="0"/>
              <w:adjustRightInd w:val="0"/>
              <w:spacing w:before="120" w:after="120"/>
              <w:ind w:left="-105"/>
              <w:jc w:val="both"/>
              <w:rPr>
                <w:spacing w:val="-2"/>
                <w:sz w:val="22"/>
                <w:szCs w:val="22"/>
                <w:lang w:val="bg-BG"/>
              </w:rPr>
            </w:pPr>
            <w:r w:rsidRPr="002E71C1">
              <w:rPr>
                <w:spacing w:val="-2"/>
                <w:sz w:val="22"/>
                <w:szCs w:val="22"/>
                <w:lang w:val="bg-BG"/>
              </w:rPr>
              <w:t xml:space="preserve">Активи, които имат неопределен полезен живот, не се амортизират, а се проверяват за обезценка на годишна база. Активи, които се амортизират, се преглеждат за наличие на обезценка, когато са на лице събития или има промяна в обстоятелствата, подсказващи, че балансовата стойност на активите </w:t>
            </w:r>
            <w:r w:rsidR="00CF2045">
              <w:rPr>
                <w:spacing w:val="-2"/>
                <w:sz w:val="22"/>
                <w:szCs w:val="22"/>
                <w:lang w:val="bg-BG"/>
              </w:rPr>
              <w:t>може да бъде възстановена</w:t>
            </w:r>
            <w:r w:rsidRPr="002E71C1">
              <w:rPr>
                <w:spacing w:val="-2"/>
                <w:sz w:val="22"/>
                <w:szCs w:val="22"/>
                <w:lang w:val="bg-BG"/>
              </w:rPr>
              <w:t xml:space="preserve">. </w:t>
            </w:r>
          </w:p>
          <w:p w14:paraId="70E4E3FA" w14:textId="77777777" w:rsidR="00CF2045" w:rsidRPr="002E71C1" w:rsidRDefault="00CF2045" w:rsidP="002E71C1">
            <w:pPr>
              <w:autoSpaceDE w:val="0"/>
              <w:autoSpaceDN w:val="0"/>
              <w:adjustRightInd w:val="0"/>
              <w:spacing w:before="120" w:after="120"/>
              <w:ind w:left="-105"/>
              <w:jc w:val="both"/>
              <w:rPr>
                <w:spacing w:val="-2"/>
                <w:sz w:val="22"/>
                <w:szCs w:val="22"/>
                <w:lang w:val="bg-BG"/>
              </w:rPr>
            </w:pPr>
            <w:r w:rsidRPr="002E71C1">
              <w:rPr>
                <w:spacing w:val="-2"/>
                <w:sz w:val="22"/>
                <w:szCs w:val="22"/>
                <w:lang w:val="bg-BG"/>
              </w:rPr>
              <w:t xml:space="preserve">При изчисляване размера на обезценката Дружеството дефинира най-малката </w:t>
            </w:r>
            <w:proofErr w:type="spellStart"/>
            <w:r w:rsidRPr="002E71C1">
              <w:rPr>
                <w:spacing w:val="-2"/>
                <w:sz w:val="22"/>
                <w:szCs w:val="22"/>
                <w:lang w:val="bg-BG"/>
              </w:rPr>
              <w:t>разграничима</w:t>
            </w:r>
            <w:proofErr w:type="spellEnd"/>
            <w:r w:rsidRPr="002E71C1">
              <w:rPr>
                <w:spacing w:val="-2"/>
                <w:sz w:val="22"/>
                <w:szCs w:val="22"/>
                <w:lang w:val="bg-BG"/>
              </w:rPr>
              <w:t xml:space="preserve"> група активи, за която могат да бъдат определени самостоятелни парични потоци (единица, генерираща парични потоци). В резултат на това някои от активите подлежат на тест за обезценка на индивидуална база, а други - на база на единица, генерираща парични потоци. </w:t>
            </w:r>
          </w:p>
          <w:p w14:paraId="1F24065D" w14:textId="77777777" w:rsidR="00581EAD" w:rsidRDefault="00CF2045" w:rsidP="002E71C1">
            <w:pPr>
              <w:autoSpaceDE w:val="0"/>
              <w:autoSpaceDN w:val="0"/>
              <w:adjustRightInd w:val="0"/>
              <w:spacing w:before="120" w:after="120"/>
              <w:ind w:left="-105"/>
              <w:jc w:val="both"/>
              <w:rPr>
                <w:spacing w:val="-2"/>
                <w:sz w:val="22"/>
                <w:szCs w:val="22"/>
                <w:lang w:val="en-US"/>
              </w:rPr>
            </w:pPr>
            <w:r w:rsidRPr="002E71C1">
              <w:rPr>
                <w:spacing w:val="-2"/>
                <w:sz w:val="22"/>
                <w:szCs w:val="22"/>
                <w:lang w:val="bg-BG"/>
              </w:rPr>
              <w:t xml:space="preserve">За загуба от обезценка се признава сумата, с която балансовата стойност на даден актив или единица, генерираща парични потоци, превишава възстановимата им стойност, която е по-високата от справедливата стойност, намалена с разходите по продажба на даден актив, и неговата стойност в употреба. За да определи стойността в употреба, ръководството на Дружеството изчислява очакваните бъдещи парични потоци за всяка единица, генерираща парични потоци, и определя подходящия дисконтов фактор с цел калкулиране на настоящата стойност на тези парични потоци. Данните, използвани при тестването за обезценка, се базират на последния одобрен бюджет на Дружеството, коригиран при необходимост с цел елиминиране на ефекта от бъдещи реорганизации </w:t>
            </w:r>
          </w:p>
          <w:p w14:paraId="76FE067A" w14:textId="4414D575" w:rsidR="00CF2045" w:rsidRPr="002E71C1" w:rsidRDefault="00CF2045" w:rsidP="002E71C1">
            <w:pPr>
              <w:autoSpaceDE w:val="0"/>
              <w:autoSpaceDN w:val="0"/>
              <w:adjustRightInd w:val="0"/>
              <w:spacing w:before="120" w:after="120"/>
              <w:ind w:left="-105"/>
              <w:jc w:val="both"/>
              <w:rPr>
                <w:spacing w:val="-2"/>
                <w:sz w:val="22"/>
                <w:szCs w:val="22"/>
                <w:lang w:val="bg-BG"/>
              </w:rPr>
            </w:pPr>
            <w:r w:rsidRPr="002E71C1">
              <w:rPr>
                <w:spacing w:val="-2"/>
                <w:sz w:val="22"/>
                <w:szCs w:val="22"/>
                <w:lang w:val="bg-BG"/>
              </w:rPr>
              <w:t>и значителни подобрения на активи. Дисконтовите фактори се определят за всяка отделна единица, генерираща парични потоци, и отразяват съответния им рисков профил, оценен от ръководството на Дружеството.</w:t>
            </w:r>
          </w:p>
          <w:p w14:paraId="1C9EED47" w14:textId="3C1B2194" w:rsidR="002E71C1" w:rsidRDefault="00CF2045" w:rsidP="00581EAD">
            <w:pPr>
              <w:autoSpaceDE w:val="0"/>
              <w:autoSpaceDN w:val="0"/>
              <w:adjustRightInd w:val="0"/>
              <w:spacing w:before="120" w:after="120"/>
              <w:ind w:left="-105"/>
              <w:jc w:val="both"/>
              <w:rPr>
                <w:spacing w:val="-2"/>
                <w:sz w:val="22"/>
                <w:szCs w:val="22"/>
                <w:lang w:val="bg-BG"/>
              </w:rPr>
            </w:pPr>
            <w:r w:rsidRPr="002E71C1">
              <w:rPr>
                <w:spacing w:val="-2"/>
                <w:sz w:val="22"/>
                <w:szCs w:val="22"/>
                <w:lang w:val="bg-BG"/>
              </w:rPr>
              <w:t>Загубите от обезценка на единица, генерираща парични потоци, се посочват в намаление на балансовата сума на активите от тази единица. За всички активи на Дружеството ръководството преценява последващо дали съществуват индикации за това, че загубата от обезценка, призната в предходни години, може вече да не съществува или да е намалена. Обезценка, призната в предходен период, се възстановява, ако възстановимата стойност на единицата, генерираща парични потоци, надви</w:t>
            </w:r>
            <w:r w:rsidR="00581EAD">
              <w:rPr>
                <w:spacing w:val="-2"/>
                <w:sz w:val="22"/>
                <w:szCs w:val="22"/>
                <w:lang w:val="bg-BG"/>
              </w:rPr>
              <w:t>шава нейната балансова стойност</w:t>
            </w:r>
          </w:p>
          <w:p w14:paraId="08843813" w14:textId="77777777" w:rsidR="008A4988" w:rsidRDefault="008A4988" w:rsidP="00A939F3">
            <w:pPr>
              <w:ind w:left="-108"/>
              <w:jc w:val="both"/>
              <w:rPr>
                <w:spacing w:val="-2"/>
                <w:sz w:val="22"/>
                <w:szCs w:val="22"/>
                <w:lang w:val="bg-BG"/>
              </w:rPr>
            </w:pPr>
          </w:p>
          <w:p w14:paraId="56630FDF" w14:textId="77777777" w:rsidR="008A4988" w:rsidRDefault="008A4988" w:rsidP="00A939F3">
            <w:pPr>
              <w:ind w:left="-108"/>
              <w:jc w:val="both"/>
              <w:rPr>
                <w:spacing w:val="-2"/>
                <w:sz w:val="22"/>
                <w:szCs w:val="22"/>
                <w:lang w:val="bg-BG"/>
              </w:rPr>
            </w:pPr>
          </w:p>
          <w:p w14:paraId="12A77F95" w14:textId="76A67F35" w:rsidR="003B1C63" w:rsidRDefault="003B1C63" w:rsidP="00A939F3">
            <w:pPr>
              <w:ind w:left="-108"/>
              <w:jc w:val="both"/>
              <w:rPr>
                <w:spacing w:val="-2"/>
                <w:sz w:val="22"/>
                <w:szCs w:val="22"/>
                <w:lang w:val="bg-BG"/>
              </w:rPr>
            </w:pPr>
            <w:r w:rsidRPr="002E71C1">
              <w:rPr>
                <w:spacing w:val="-2"/>
                <w:sz w:val="22"/>
                <w:szCs w:val="22"/>
                <w:lang w:val="bg-BG"/>
              </w:rPr>
              <w:t>Към 3</w:t>
            </w:r>
            <w:r w:rsidR="00D21FCE">
              <w:rPr>
                <w:spacing w:val="-2"/>
                <w:sz w:val="22"/>
                <w:szCs w:val="22"/>
                <w:lang w:val="bg-BG"/>
              </w:rPr>
              <w:t>0</w:t>
            </w:r>
            <w:r w:rsidRPr="002E71C1">
              <w:rPr>
                <w:spacing w:val="-2"/>
                <w:sz w:val="22"/>
                <w:szCs w:val="22"/>
                <w:lang w:val="bg-BG"/>
              </w:rPr>
              <w:t>.</w:t>
            </w:r>
            <w:r w:rsidR="00D21FCE">
              <w:rPr>
                <w:spacing w:val="-2"/>
                <w:sz w:val="22"/>
                <w:szCs w:val="22"/>
                <w:lang w:val="bg-BG"/>
              </w:rPr>
              <w:t>06</w:t>
            </w:r>
            <w:r w:rsidRPr="002E71C1">
              <w:rPr>
                <w:spacing w:val="-2"/>
                <w:sz w:val="22"/>
                <w:szCs w:val="22"/>
                <w:lang w:val="bg-BG"/>
              </w:rPr>
              <w:t>.202</w:t>
            </w:r>
            <w:r w:rsidR="00D21FCE">
              <w:rPr>
                <w:spacing w:val="-2"/>
                <w:sz w:val="22"/>
                <w:szCs w:val="22"/>
                <w:lang w:val="bg-BG"/>
              </w:rPr>
              <w:t>3</w:t>
            </w:r>
            <w:r w:rsidR="00782B43">
              <w:rPr>
                <w:spacing w:val="-2"/>
                <w:sz w:val="22"/>
                <w:szCs w:val="22"/>
                <w:lang w:val="bg-BG"/>
              </w:rPr>
              <w:t xml:space="preserve"> </w:t>
            </w:r>
            <w:r w:rsidRPr="002E71C1">
              <w:rPr>
                <w:spacing w:val="-2"/>
                <w:sz w:val="22"/>
                <w:szCs w:val="22"/>
                <w:lang w:val="bg-BG"/>
              </w:rPr>
              <w:t>г. земите</w:t>
            </w:r>
            <w:r w:rsidR="007D201E" w:rsidRPr="002E71C1">
              <w:rPr>
                <w:spacing w:val="-2"/>
                <w:sz w:val="22"/>
                <w:szCs w:val="22"/>
                <w:lang w:val="bg-BG"/>
              </w:rPr>
              <w:t xml:space="preserve"> и</w:t>
            </w:r>
            <w:r w:rsidRPr="002E71C1">
              <w:rPr>
                <w:spacing w:val="-2"/>
                <w:sz w:val="22"/>
                <w:szCs w:val="22"/>
                <w:lang w:val="bg-BG"/>
              </w:rPr>
              <w:t xml:space="preserve"> сградите се отчитат по справедлива </w:t>
            </w:r>
            <w:r w:rsidR="00CF2045" w:rsidRPr="002E71C1">
              <w:rPr>
                <w:spacing w:val="-2"/>
                <w:sz w:val="22"/>
                <w:szCs w:val="22"/>
                <w:lang w:val="bg-BG"/>
              </w:rPr>
              <w:t xml:space="preserve">стойност </w:t>
            </w:r>
            <w:r w:rsidRPr="002E71C1">
              <w:rPr>
                <w:spacing w:val="-2"/>
                <w:sz w:val="22"/>
                <w:szCs w:val="22"/>
                <w:lang w:val="bg-BG"/>
              </w:rPr>
              <w:t xml:space="preserve">в съответствие с МСС 16, като справедливата цена отразява условията на пазара в края на отчетния период. При изчислението на справедливата цена Дружеството е взело под внимание </w:t>
            </w:r>
            <w:proofErr w:type="spellStart"/>
            <w:r w:rsidRPr="002E71C1">
              <w:rPr>
                <w:spacing w:val="-2"/>
                <w:sz w:val="22"/>
                <w:szCs w:val="22"/>
                <w:lang w:val="bg-BG"/>
              </w:rPr>
              <w:t>дисконтирани</w:t>
            </w:r>
            <w:proofErr w:type="spellEnd"/>
            <w:r w:rsidRPr="002E71C1">
              <w:rPr>
                <w:spacing w:val="-2"/>
                <w:sz w:val="22"/>
                <w:szCs w:val="22"/>
                <w:lang w:val="bg-BG"/>
              </w:rPr>
              <w:t xml:space="preserve"> парични потоци (като за целта активите са групирани в най-малките възможни </w:t>
            </w:r>
            <w:proofErr w:type="spellStart"/>
            <w:r w:rsidRPr="002E71C1">
              <w:rPr>
                <w:spacing w:val="-2"/>
                <w:sz w:val="22"/>
                <w:szCs w:val="22"/>
                <w:lang w:val="bg-BG"/>
              </w:rPr>
              <w:t>разграничими</w:t>
            </w:r>
            <w:proofErr w:type="spellEnd"/>
            <w:r w:rsidRPr="002E71C1">
              <w:rPr>
                <w:spacing w:val="-2"/>
                <w:sz w:val="22"/>
                <w:szCs w:val="22"/>
                <w:lang w:val="bg-BG"/>
              </w:rPr>
              <w:t xml:space="preserve"> единици, генериращи парични потоци), основани на базата на надеждна оценка на бъдещи парични потоци, използване на дисконтови норми, отразяващи текущата пазарна преценка за несигурността на сумата и периода на паричните потоци (за повече детайли виж Приложение 3).</w:t>
            </w:r>
          </w:p>
          <w:p w14:paraId="71050080" w14:textId="3ED641FC" w:rsidR="0089147B" w:rsidRPr="00AF4875" w:rsidRDefault="0089147B" w:rsidP="00A939F3">
            <w:pPr>
              <w:ind w:left="-108"/>
              <w:jc w:val="both"/>
              <w:rPr>
                <w:spacing w:val="-2"/>
                <w:sz w:val="22"/>
                <w:szCs w:val="22"/>
                <w:lang w:val="bg-BG"/>
              </w:rPr>
            </w:pPr>
          </w:p>
        </w:tc>
      </w:tr>
      <w:tr w:rsidR="00A90378" w:rsidRPr="00D211E1" w14:paraId="640CBB5B" w14:textId="77777777" w:rsidTr="002A1F35">
        <w:tblPrEx>
          <w:tblLook w:val="0000" w:firstRow="0" w:lastRow="0" w:firstColumn="0" w:lastColumn="0" w:noHBand="0" w:noVBand="0"/>
        </w:tblPrEx>
        <w:trPr>
          <w:gridBefore w:val="2"/>
          <w:gridAfter w:val="1"/>
          <w:wBefore w:w="459" w:type="dxa"/>
          <w:wAfter w:w="388" w:type="dxa"/>
        </w:trPr>
        <w:tc>
          <w:tcPr>
            <w:tcW w:w="426" w:type="dxa"/>
            <w:gridSpan w:val="3"/>
          </w:tcPr>
          <w:p w14:paraId="700F737F" w14:textId="77777777" w:rsidR="00A90378" w:rsidRPr="00D211E1" w:rsidRDefault="00A90378" w:rsidP="00A90378">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bg-BG"/>
              </w:rPr>
            </w:pPr>
          </w:p>
        </w:tc>
        <w:tc>
          <w:tcPr>
            <w:tcW w:w="9355" w:type="dxa"/>
            <w:gridSpan w:val="6"/>
          </w:tcPr>
          <w:p w14:paraId="1BCEB544" w14:textId="77777777" w:rsidR="00A90378" w:rsidRPr="00D211E1" w:rsidRDefault="00A90378" w:rsidP="00A90378">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bg-BG"/>
              </w:rPr>
            </w:pPr>
          </w:p>
        </w:tc>
      </w:tr>
      <w:tr w:rsidR="00A90378" w:rsidRPr="00D211E1" w14:paraId="489F2184" w14:textId="77777777" w:rsidTr="002A1F35">
        <w:tblPrEx>
          <w:tblLook w:val="0000" w:firstRow="0" w:lastRow="0" w:firstColumn="0" w:lastColumn="0" w:noHBand="0" w:noVBand="0"/>
        </w:tblPrEx>
        <w:trPr>
          <w:gridBefore w:val="2"/>
          <w:gridAfter w:val="1"/>
          <w:wBefore w:w="459" w:type="dxa"/>
          <w:wAfter w:w="388" w:type="dxa"/>
        </w:trPr>
        <w:tc>
          <w:tcPr>
            <w:tcW w:w="426" w:type="dxa"/>
            <w:gridSpan w:val="3"/>
          </w:tcPr>
          <w:p w14:paraId="577C811A" w14:textId="77777777" w:rsidR="00A90378" w:rsidRPr="002E71C1" w:rsidRDefault="00A90378" w:rsidP="00A90378">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bg-BG"/>
              </w:rPr>
            </w:pPr>
            <w:r w:rsidRPr="002E71C1">
              <w:rPr>
                <w:b/>
                <w:spacing w:val="-2"/>
                <w:sz w:val="22"/>
                <w:szCs w:val="22"/>
                <w:lang w:val="bg-BG"/>
              </w:rPr>
              <w:t>З</w:t>
            </w:r>
          </w:p>
        </w:tc>
        <w:tc>
          <w:tcPr>
            <w:tcW w:w="9355" w:type="dxa"/>
            <w:gridSpan w:val="6"/>
          </w:tcPr>
          <w:p w14:paraId="5E71A3A0" w14:textId="46F58133" w:rsidR="00A90378" w:rsidRPr="002E71C1" w:rsidRDefault="00BF0D18" w:rsidP="00A90378">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rPr>
                <w:b/>
                <w:spacing w:val="-2"/>
                <w:sz w:val="22"/>
                <w:szCs w:val="22"/>
                <w:lang w:val="bg-BG"/>
              </w:rPr>
            </w:pPr>
            <w:r>
              <w:rPr>
                <w:b/>
                <w:spacing w:val="-2"/>
                <w:sz w:val="22"/>
                <w:szCs w:val="22"/>
                <w:lang w:val="bg-BG"/>
              </w:rPr>
              <w:t xml:space="preserve"> </w:t>
            </w:r>
            <w:r w:rsidR="00A90378" w:rsidRPr="002E71C1">
              <w:rPr>
                <w:b/>
                <w:spacing w:val="-2"/>
                <w:sz w:val="22"/>
                <w:szCs w:val="22"/>
                <w:lang w:val="bg-BG"/>
              </w:rPr>
              <w:t>Финансови активи</w:t>
            </w:r>
          </w:p>
        </w:tc>
      </w:tr>
      <w:tr w:rsidR="00A90378" w:rsidRPr="00D211E1" w14:paraId="0028B776" w14:textId="77777777" w:rsidTr="002A1F35">
        <w:tblPrEx>
          <w:tblLook w:val="0000" w:firstRow="0" w:lastRow="0" w:firstColumn="0" w:lastColumn="0" w:noHBand="0" w:noVBand="0"/>
        </w:tblPrEx>
        <w:trPr>
          <w:gridBefore w:val="2"/>
          <w:gridAfter w:val="1"/>
          <w:wBefore w:w="459" w:type="dxa"/>
          <w:wAfter w:w="388" w:type="dxa"/>
        </w:trPr>
        <w:tc>
          <w:tcPr>
            <w:tcW w:w="426" w:type="dxa"/>
            <w:gridSpan w:val="3"/>
          </w:tcPr>
          <w:p w14:paraId="1BD5B07A" w14:textId="77777777" w:rsidR="00A90378" w:rsidRPr="002E71C1" w:rsidRDefault="00A90378" w:rsidP="00A90378">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bg-BG"/>
              </w:rPr>
            </w:pPr>
          </w:p>
        </w:tc>
        <w:tc>
          <w:tcPr>
            <w:tcW w:w="9355" w:type="dxa"/>
            <w:gridSpan w:val="6"/>
          </w:tcPr>
          <w:p w14:paraId="6FE004E5" w14:textId="77777777" w:rsidR="00A90378" w:rsidRPr="002E71C1" w:rsidRDefault="00A90378" w:rsidP="00A90378">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rPr>
                <w:b/>
                <w:spacing w:val="-2"/>
                <w:sz w:val="22"/>
                <w:szCs w:val="22"/>
                <w:lang w:val="bg-BG"/>
              </w:rPr>
            </w:pPr>
          </w:p>
        </w:tc>
      </w:tr>
      <w:tr w:rsidR="00716F01" w:rsidRPr="00716F01" w:rsidDel="00A35844" w14:paraId="2D9C0582" w14:textId="77777777" w:rsidTr="002A1F35">
        <w:tblPrEx>
          <w:tblLook w:val="0000" w:firstRow="0" w:lastRow="0" w:firstColumn="0" w:lastColumn="0" w:noHBand="0" w:noVBand="0"/>
        </w:tblPrEx>
        <w:trPr>
          <w:gridBefore w:val="5"/>
          <w:gridAfter w:val="1"/>
          <w:wBefore w:w="885" w:type="dxa"/>
          <w:wAfter w:w="388" w:type="dxa"/>
        </w:trPr>
        <w:tc>
          <w:tcPr>
            <w:tcW w:w="9355" w:type="dxa"/>
            <w:gridSpan w:val="6"/>
          </w:tcPr>
          <w:p w14:paraId="3C052CFF" w14:textId="77777777" w:rsidR="00716F01" w:rsidRPr="002E71C1" w:rsidDel="00A35844" w:rsidRDefault="00716F01" w:rsidP="00983D1C">
            <w:pPr>
              <w:pStyle w:val="Document1"/>
              <w:keepNext w:val="0"/>
              <w:keepLines w:val="0"/>
              <w:widowControl/>
              <w:tabs>
                <w:tab w:val="clear" w:pos="-720"/>
              </w:tabs>
              <w:suppressAutoHyphens w:val="0"/>
              <w:spacing w:line="240" w:lineRule="atLeast"/>
              <w:ind w:left="-112"/>
              <w:jc w:val="both"/>
              <w:rPr>
                <w:rFonts w:ascii="Times New Roman" w:hAnsi="Times New Roman"/>
                <w:b/>
                <w:sz w:val="22"/>
                <w:szCs w:val="22"/>
                <w:lang w:val="bg-BG"/>
              </w:rPr>
            </w:pPr>
            <w:r w:rsidRPr="002E71C1">
              <w:rPr>
                <w:rFonts w:ascii="Times New Roman" w:hAnsi="Times New Roman"/>
                <w:b/>
                <w:spacing w:val="-7"/>
                <w:sz w:val="22"/>
                <w:szCs w:val="22"/>
                <w:lang w:val="bg-BG"/>
              </w:rPr>
              <w:t>Класификация</w:t>
            </w:r>
          </w:p>
        </w:tc>
      </w:tr>
      <w:tr w:rsidR="00716F01" w:rsidRPr="00C262B0" w:rsidDel="00A35844" w14:paraId="7C01F2D4" w14:textId="77777777" w:rsidTr="002A1F35">
        <w:tblPrEx>
          <w:tblLook w:val="0000" w:firstRow="0" w:lastRow="0" w:firstColumn="0" w:lastColumn="0" w:noHBand="0" w:noVBand="0"/>
        </w:tblPrEx>
        <w:trPr>
          <w:gridBefore w:val="5"/>
          <w:gridAfter w:val="1"/>
          <w:wBefore w:w="885" w:type="dxa"/>
          <w:wAfter w:w="388" w:type="dxa"/>
        </w:trPr>
        <w:tc>
          <w:tcPr>
            <w:tcW w:w="9355" w:type="dxa"/>
            <w:gridSpan w:val="6"/>
          </w:tcPr>
          <w:p w14:paraId="558C2205" w14:textId="77777777" w:rsidR="00716F01" w:rsidRPr="002E71C1" w:rsidDel="00A35844" w:rsidRDefault="00716F01" w:rsidP="00983D1C">
            <w:pPr>
              <w:pStyle w:val="Document1"/>
              <w:keepNext w:val="0"/>
              <w:keepLines w:val="0"/>
              <w:widowControl/>
              <w:tabs>
                <w:tab w:val="clear" w:pos="-720"/>
              </w:tabs>
              <w:suppressAutoHyphens w:val="0"/>
              <w:spacing w:line="240" w:lineRule="atLeast"/>
              <w:ind w:left="-112"/>
              <w:jc w:val="both"/>
              <w:rPr>
                <w:rFonts w:ascii="Times New Roman" w:hAnsi="Times New Roman"/>
                <w:b/>
                <w:sz w:val="22"/>
                <w:szCs w:val="22"/>
                <w:lang w:val="bg-BG"/>
              </w:rPr>
            </w:pPr>
          </w:p>
        </w:tc>
      </w:tr>
      <w:tr w:rsidR="00716F01" w:rsidRPr="002E71C1" w:rsidDel="00A35844" w14:paraId="7991570E" w14:textId="77777777" w:rsidTr="002A1F35">
        <w:tblPrEx>
          <w:tblLook w:val="0000" w:firstRow="0" w:lastRow="0" w:firstColumn="0" w:lastColumn="0" w:noHBand="0" w:noVBand="0"/>
        </w:tblPrEx>
        <w:trPr>
          <w:gridBefore w:val="2"/>
          <w:gridAfter w:val="1"/>
          <w:wBefore w:w="459" w:type="dxa"/>
          <w:wAfter w:w="388" w:type="dxa"/>
        </w:trPr>
        <w:tc>
          <w:tcPr>
            <w:tcW w:w="9781" w:type="dxa"/>
            <w:gridSpan w:val="9"/>
          </w:tcPr>
          <w:p w14:paraId="71CDA71F" w14:textId="2C2E1697" w:rsidR="00716F01" w:rsidRPr="002E71C1" w:rsidDel="00A35844" w:rsidRDefault="00716F01" w:rsidP="00176E26">
            <w:pPr>
              <w:pStyle w:val="Document1"/>
              <w:keepNext w:val="0"/>
              <w:keepLines w:val="0"/>
              <w:widowControl/>
              <w:tabs>
                <w:tab w:val="clear" w:pos="-720"/>
              </w:tabs>
              <w:suppressAutoHyphens w:val="0"/>
              <w:spacing w:line="240" w:lineRule="atLeast"/>
              <w:ind w:left="1"/>
              <w:jc w:val="both"/>
              <w:rPr>
                <w:rFonts w:ascii="Times New Roman" w:hAnsi="Times New Roman"/>
                <w:b/>
                <w:sz w:val="22"/>
                <w:szCs w:val="22"/>
                <w:lang w:val="bg-BG"/>
              </w:rPr>
            </w:pPr>
            <w:r w:rsidRPr="002E71C1">
              <w:rPr>
                <w:rFonts w:ascii="Times New Roman" w:hAnsi="Times New Roman"/>
                <w:spacing w:val="-1"/>
                <w:sz w:val="22"/>
                <w:szCs w:val="22"/>
                <w:lang w:val="bg-BG"/>
              </w:rPr>
              <w:t xml:space="preserve">Дружеството класифицира финансовите си активи като </w:t>
            </w:r>
            <w:proofErr w:type="spellStart"/>
            <w:r w:rsidRPr="002E71C1">
              <w:rPr>
                <w:rFonts w:ascii="Times New Roman" w:eastAsia="Courier New" w:hAnsi="Times New Roman"/>
                <w:sz w:val="22"/>
                <w:szCs w:val="22"/>
                <w:lang w:eastAsia="bg-BG"/>
              </w:rPr>
              <w:t>такива</w:t>
            </w:r>
            <w:proofErr w:type="spellEnd"/>
            <w:r w:rsidRPr="002E71C1">
              <w:rPr>
                <w:rFonts w:ascii="Times New Roman" w:eastAsia="Courier New" w:hAnsi="Times New Roman"/>
                <w:sz w:val="22"/>
                <w:szCs w:val="22"/>
                <w:lang w:eastAsia="bg-BG"/>
              </w:rPr>
              <w:t xml:space="preserve">, </w:t>
            </w:r>
            <w:proofErr w:type="spellStart"/>
            <w:r w:rsidRPr="002E71C1">
              <w:rPr>
                <w:rFonts w:ascii="Times New Roman" w:eastAsia="Courier New" w:hAnsi="Times New Roman"/>
                <w:sz w:val="22"/>
                <w:szCs w:val="22"/>
                <w:lang w:eastAsia="bg-BG"/>
              </w:rPr>
              <w:t>които</w:t>
            </w:r>
            <w:proofErr w:type="spellEnd"/>
            <w:r w:rsidRPr="002E71C1">
              <w:rPr>
                <w:rFonts w:ascii="Times New Roman" w:eastAsia="Courier New" w:hAnsi="Times New Roman"/>
                <w:sz w:val="22"/>
                <w:szCs w:val="22"/>
                <w:lang w:eastAsia="bg-BG"/>
              </w:rPr>
              <w:t xml:space="preserve"> </w:t>
            </w:r>
            <w:proofErr w:type="spellStart"/>
            <w:r w:rsidRPr="002E71C1">
              <w:rPr>
                <w:rFonts w:ascii="Times New Roman" w:eastAsia="Courier New" w:hAnsi="Times New Roman"/>
                <w:sz w:val="22"/>
                <w:szCs w:val="22"/>
                <w:lang w:eastAsia="bg-BG"/>
              </w:rPr>
              <w:t>се</w:t>
            </w:r>
            <w:proofErr w:type="spellEnd"/>
            <w:r w:rsidRPr="002E71C1">
              <w:rPr>
                <w:rFonts w:ascii="Times New Roman" w:eastAsia="Courier New" w:hAnsi="Times New Roman"/>
                <w:sz w:val="22"/>
                <w:szCs w:val="22"/>
                <w:lang w:eastAsia="bg-BG"/>
              </w:rPr>
              <w:t xml:space="preserve"> </w:t>
            </w:r>
            <w:proofErr w:type="spellStart"/>
            <w:r w:rsidRPr="002E71C1">
              <w:rPr>
                <w:rFonts w:ascii="Times New Roman" w:eastAsia="Courier New" w:hAnsi="Times New Roman"/>
                <w:sz w:val="22"/>
                <w:szCs w:val="22"/>
                <w:lang w:eastAsia="bg-BG"/>
              </w:rPr>
              <w:t>оценяват</w:t>
            </w:r>
            <w:proofErr w:type="spellEnd"/>
            <w:r w:rsidRPr="002E71C1">
              <w:rPr>
                <w:rFonts w:ascii="Times New Roman" w:eastAsia="Courier New" w:hAnsi="Times New Roman"/>
                <w:sz w:val="22"/>
                <w:szCs w:val="22"/>
                <w:lang w:eastAsia="bg-BG"/>
              </w:rPr>
              <w:t xml:space="preserve"> </w:t>
            </w:r>
            <w:proofErr w:type="spellStart"/>
            <w:r w:rsidRPr="002E71C1">
              <w:rPr>
                <w:rFonts w:ascii="Times New Roman" w:eastAsia="Courier New" w:hAnsi="Times New Roman"/>
                <w:sz w:val="22"/>
                <w:szCs w:val="22"/>
                <w:lang w:eastAsia="bg-BG"/>
              </w:rPr>
              <w:t>по</w:t>
            </w:r>
            <w:proofErr w:type="spellEnd"/>
            <w:r w:rsidRPr="002E71C1">
              <w:rPr>
                <w:rFonts w:ascii="Times New Roman" w:eastAsia="Courier New" w:hAnsi="Times New Roman"/>
                <w:sz w:val="22"/>
                <w:szCs w:val="22"/>
                <w:lang w:eastAsia="bg-BG"/>
              </w:rPr>
              <w:t xml:space="preserve"> </w:t>
            </w:r>
            <w:r w:rsidRPr="002E71C1">
              <w:rPr>
                <w:rFonts w:ascii="Times New Roman" w:eastAsia="Courier New" w:hAnsi="Times New Roman"/>
                <w:bCs/>
                <w:sz w:val="22"/>
                <w:szCs w:val="22"/>
                <w:lang w:val="bg-BG" w:eastAsia="bg-BG"/>
              </w:rPr>
              <w:t>а</w:t>
            </w:r>
            <w:proofErr w:type="spellStart"/>
            <w:r w:rsidRPr="002E71C1">
              <w:rPr>
                <w:rFonts w:ascii="Times New Roman" w:eastAsia="Courier New" w:hAnsi="Times New Roman"/>
                <w:bCs/>
                <w:sz w:val="22"/>
                <w:szCs w:val="22"/>
                <w:lang w:eastAsia="bg-BG"/>
              </w:rPr>
              <w:t>мортизирана</w:t>
            </w:r>
            <w:proofErr w:type="spellEnd"/>
            <w:r w:rsidRPr="002E71C1">
              <w:rPr>
                <w:rFonts w:ascii="Times New Roman" w:eastAsia="Courier New" w:hAnsi="Times New Roman"/>
                <w:bCs/>
                <w:sz w:val="22"/>
                <w:szCs w:val="22"/>
                <w:lang w:eastAsia="bg-BG"/>
              </w:rPr>
              <w:t xml:space="preserve"> </w:t>
            </w:r>
            <w:proofErr w:type="spellStart"/>
            <w:r w:rsidRPr="002E71C1">
              <w:rPr>
                <w:rFonts w:ascii="Times New Roman" w:eastAsia="Courier New" w:hAnsi="Times New Roman"/>
                <w:bCs/>
                <w:sz w:val="22"/>
                <w:szCs w:val="22"/>
                <w:lang w:eastAsia="bg-BG"/>
              </w:rPr>
              <w:t>стойност</w:t>
            </w:r>
            <w:proofErr w:type="spellEnd"/>
            <w:r w:rsidRPr="002E71C1">
              <w:rPr>
                <w:rFonts w:ascii="Times New Roman" w:hAnsi="Times New Roman"/>
                <w:spacing w:val="-1"/>
                <w:sz w:val="22"/>
                <w:szCs w:val="22"/>
                <w:lang w:val="bg-BG"/>
              </w:rPr>
              <w:t>:</w:t>
            </w:r>
          </w:p>
        </w:tc>
      </w:tr>
      <w:tr w:rsidR="00716F01" w:rsidRPr="002E71C1" w14:paraId="5554DBA1" w14:textId="77777777" w:rsidTr="002A1F35">
        <w:tblPrEx>
          <w:tblLook w:val="0000" w:firstRow="0" w:lastRow="0" w:firstColumn="0" w:lastColumn="0" w:noHBand="0" w:noVBand="0"/>
        </w:tblPrEx>
        <w:trPr>
          <w:gridBefore w:val="2"/>
          <w:gridAfter w:val="1"/>
          <w:wBefore w:w="459" w:type="dxa"/>
          <w:wAfter w:w="388" w:type="dxa"/>
        </w:trPr>
        <w:tc>
          <w:tcPr>
            <w:tcW w:w="9781" w:type="dxa"/>
            <w:gridSpan w:val="9"/>
          </w:tcPr>
          <w:p w14:paraId="57C5AB98" w14:textId="77777777" w:rsidR="00716F01" w:rsidRPr="002E71C1" w:rsidRDefault="00716F01" w:rsidP="00FF3AF8">
            <w:pPr>
              <w:pStyle w:val="ListParagraph"/>
              <w:widowControl w:val="0"/>
              <w:ind w:left="463"/>
              <w:jc w:val="both"/>
              <w:rPr>
                <w:rFonts w:eastAsia="Courier New"/>
                <w:sz w:val="22"/>
                <w:szCs w:val="22"/>
                <w:lang w:eastAsia="bg-BG"/>
              </w:rPr>
            </w:pPr>
          </w:p>
        </w:tc>
      </w:tr>
      <w:tr w:rsidR="00716F01" w:rsidRPr="002E71C1" w14:paraId="0293A36B" w14:textId="77777777" w:rsidTr="002A1F35">
        <w:tblPrEx>
          <w:tblLook w:val="0000" w:firstRow="0" w:lastRow="0" w:firstColumn="0" w:lastColumn="0" w:noHBand="0" w:noVBand="0"/>
        </w:tblPrEx>
        <w:trPr>
          <w:gridBefore w:val="2"/>
          <w:gridAfter w:val="1"/>
          <w:wBefore w:w="459" w:type="dxa"/>
          <w:wAfter w:w="388" w:type="dxa"/>
        </w:trPr>
        <w:tc>
          <w:tcPr>
            <w:tcW w:w="9781" w:type="dxa"/>
            <w:gridSpan w:val="9"/>
          </w:tcPr>
          <w:p w14:paraId="337AA188" w14:textId="77777777" w:rsidR="00716F01" w:rsidRPr="002E71C1" w:rsidRDefault="00716F01" w:rsidP="00176E26">
            <w:pPr>
              <w:widowControl w:val="0"/>
              <w:ind w:left="1"/>
              <w:jc w:val="both"/>
              <w:rPr>
                <w:rFonts w:eastAsia="Courier New"/>
                <w:sz w:val="22"/>
                <w:szCs w:val="22"/>
                <w:lang w:eastAsia="bg-BG"/>
              </w:rPr>
            </w:pPr>
            <w:r w:rsidRPr="002E71C1">
              <w:rPr>
                <w:spacing w:val="-1"/>
                <w:sz w:val="22"/>
                <w:szCs w:val="22"/>
                <w:lang w:val="bg-BG"/>
              </w:rPr>
              <w:t>Класификацията зависи от бизнес модела на предприятието за управление на финансовите активи и условията за паричните потоци според договорите.</w:t>
            </w:r>
          </w:p>
        </w:tc>
      </w:tr>
      <w:tr w:rsidR="00716F01" w:rsidRPr="002E71C1" w14:paraId="5C60BBBC" w14:textId="77777777" w:rsidTr="002A1F35">
        <w:tblPrEx>
          <w:tblLook w:val="0000" w:firstRow="0" w:lastRow="0" w:firstColumn="0" w:lastColumn="0" w:noHBand="0" w:noVBand="0"/>
        </w:tblPrEx>
        <w:trPr>
          <w:gridBefore w:val="2"/>
          <w:gridAfter w:val="1"/>
          <w:wBefore w:w="459" w:type="dxa"/>
          <w:wAfter w:w="388" w:type="dxa"/>
        </w:trPr>
        <w:tc>
          <w:tcPr>
            <w:tcW w:w="9781" w:type="dxa"/>
            <w:gridSpan w:val="9"/>
          </w:tcPr>
          <w:p w14:paraId="74F0FE82" w14:textId="77777777" w:rsidR="00716F01" w:rsidRPr="002E71C1" w:rsidRDefault="00716F01" w:rsidP="00581EAD">
            <w:pPr>
              <w:widowControl w:val="0"/>
              <w:ind w:left="1"/>
              <w:jc w:val="both"/>
              <w:rPr>
                <w:spacing w:val="-1"/>
                <w:sz w:val="22"/>
                <w:szCs w:val="22"/>
                <w:lang w:val="bg-BG"/>
              </w:rPr>
            </w:pPr>
          </w:p>
        </w:tc>
      </w:tr>
      <w:tr w:rsidR="00716F01" w:rsidRPr="002E71C1" w14:paraId="0A37AADA" w14:textId="77777777" w:rsidTr="002A1F35">
        <w:tblPrEx>
          <w:tblLook w:val="0000" w:firstRow="0" w:lastRow="0" w:firstColumn="0" w:lastColumn="0" w:noHBand="0" w:noVBand="0"/>
        </w:tblPrEx>
        <w:trPr>
          <w:gridBefore w:val="2"/>
          <w:gridAfter w:val="1"/>
          <w:wBefore w:w="459" w:type="dxa"/>
          <w:wAfter w:w="388" w:type="dxa"/>
        </w:trPr>
        <w:tc>
          <w:tcPr>
            <w:tcW w:w="9781" w:type="dxa"/>
            <w:gridSpan w:val="9"/>
          </w:tcPr>
          <w:p w14:paraId="060F0B78" w14:textId="5F42CA1D" w:rsidR="00C8016E" w:rsidRPr="002E71C1" w:rsidRDefault="00716F01" w:rsidP="008A4988">
            <w:pPr>
              <w:widowControl w:val="0"/>
              <w:ind w:left="1"/>
              <w:jc w:val="both"/>
              <w:rPr>
                <w:rFonts w:eastAsia="Courier New"/>
                <w:sz w:val="22"/>
                <w:szCs w:val="22"/>
                <w:lang w:val="bg-BG" w:eastAsia="bg-BG"/>
              </w:rPr>
            </w:pPr>
            <w:r w:rsidRPr="002E71C1">
              <w:rPr>
                <w:rFonts w:eastAsia="Courier New"/>
                <w:sz w:val="22"/>
                <w:szCs w:val="22"/>
                <w:lang w:val="bg-BG" w:eastAsia="bg-BG"/>
              </w:rPr>
              <w:t xml:space="preserve">Дружеството </w:t>
            </w:r>
            <w:proofErr w:type="spellStart"/>
            <w:r w:rsidRPr="002E71C1">
              <w:rPr>
                <w:rFonts w:eastAsia="Courier New"/>
                <w:sz w:val="22"/>
                <w:szCs w:val="22"/>
                <w:lang w:val="bg-BG" w:eastAsia="bg-BG"/>
              </w:rPr>
              <w:t>прекласифицира</w:t>
            </w:r>
            <w:proofErr w:type="spellEnd"/>
            <w:r w:rsidRPr="002E71C1">
              <w:rPr>
                <w:rFonts w:eastAsia="Courier New"/>
                <w:sz w:val="22"/>
                <w:szCs w:val="22"/>
                <w:lang w:val="bg-BG" w:eastAsia="bg-BG"/>
              </w:rPr>
              <w:t xml:space="preserve"> дълговите инвестиции, само когато се промени бизнес моделът им за управление на тези активи.</w:t>
            </w:r>
          </w:p>
        </w:tc>
      </w:tr>
      <w:tr w:rsidR="00716F01" w:rsidRPr="002E71C1" w14:paraId="2AA9B9B6" w14:textId="77777777" w:rsidTr="002A1F35">
        <w:tblPrEx>
          <w:tblLook w:val="0000" w:firstRow="0" w:lastRow="0" w:firstColumn="0" w:lastColumn="0" w:noHBand="0" w:noVBand="0"/>
        </w:tblPrEx>
        <w:trPr>
          <w:gridBefore w:val="2"/>
          <w:gridAfter w:val="1"/>
          <w:wBefore w:w="459" w:type="dxa"/>
          <w:wAfter w:w="388" w:type="dxa"/>
        </w:trPr>
        <w:tc>
          <w:tcPr>
            <w:tcW w:w="9781" w:type="dxa"/>
            <w:gridSpan w:val="9"/>
          </w:tcPr>
          <w:p w14:paraId="14A21FC6" w14:textId="3BB9BADF" w:rsidR="00DD6CCC" w:rsidRPr="002F0017" w:rsidRDefault="00DD6CCC" w:rsidP="002F0017">
            <w:pPr>
              <w:autoSpaceDE w:val="0"/>
              <w:autoSpaceDN w:val="0"/>
              <w:adjustRightInd w:val="0"/>
              <w:spacing w:before="120" w:after="120"/>
              <w:ind w:left="-105"/>
              <w:jc w:val="both"/>
              <w:rPr>
                <w:b/>
                <w:bCs/>
                <w:spacing w:val="-2"/>
                <w:sz w:val="22"/>
                <w:szCs w:val="22"/>
                <w:lang w:val="bg-BG"/>
              </w:rPr>
            </w:pPr>
          </w:p>
        </w:tc>
      </w:tr>
      <w:tr w:rsidR="00716F01" w:rsidRPr="002E71C1" w14:paraId="3D0E7C87" w14:textId="77777777" w:rsidTr="002A1F35">
        <w:tblPrEx>
          <w:tblLook w:val="0000" w:firstRow="0" w:lastRow="0" w:firstColumn="0" w:lastColumn="0" w:noHBand="0" w:noVBand="0"/>
        </w:tblPrEx>
        <w:trPr>
          <w:gridBefore w:val="2"/>
          <w:gridAfter w:val="1"/>
          <w:wBefore w:w="459" w:type="dxa"/>
          <w:wAfter w:w="388" w:type="dxa"/>
        </w:trPr>
        <w:tc>
          <w:tcPr>
            <w:tcW w:w="9781" w:type="dxa"/>
            <w:gridSpan w:val="9"/>
          </w:tcPr>
          <w:p w14:paraId="4C46393B" w14:textId="0B139370" w:rsidR="00716F01" w:rsidRPr="002E71C1" w:rsidRDefault="00716F01" w:rsidP="00176E26">
            <w:pPr>
              <w:widowControl w:val="0"/>
              <w:jc w:val="both"/>
              <w:rPr>
                <w:rFonts w:eastAsia="Courier New"/>
                <w:sz w:val="22"/>
                <w:szCs w:val="22"/>
                <w:lang w:val="bg-BG" w:eastAsia="bg-BG"/>
              </w:rPr>
            </w:pPr>
            <w:r w:rsidRPr="002E71C1">
              <w:rPr>
                <w:b/>
                <w:spacing w:val="-7"/>
                <w:sz w:val="22"/>
                <w:szCs w:val="22"/>
                <w:lang w:val="bg-BG"/>
              </w:rPr>
              <w:t>Признаване и отписване</w:t>
            </w:r>
          </w:p>
        </w:tc>
      </w:tr>
      <w:tr w:rsidR="00716F01" w:rsidRPr="002E71C1" w14:paraId="038F615E" w14:textId="77777777" w:rsidTr="002A1F35">
        <w:tblPrEx>
          <w:tblLook w:val="0000" w:firstRow="0" w:lastRow="0" w:firstColumn="0" w:lastColumn="0" w:noHBand="0" w:noVBand="0"/>
        </w:tblPrEx>
        <w:trPr>
          <w:gridBefore w:val="5"/>
          <w:gridAfter w:val="1"/>
          <w:wBefore w:w="885" w:type="dxa"/>
          <w:wAfter w:w="388" w:type="dxa"/>
        </w:trPr>
        <w:tc>
          <w:tcPr>
            <w:tcW w:w="9355" w:type="dxa"/>
            <w:gridSpan w:val="6"/>
          </w:tcPr>
          <w:p w14:paraId="6FCC16B0" w14:textId="77777777" w:rsidR="00716F01" w:rsidRPr="002E71C1" w:rsidRDefault="00716F01" w:rsidP="00FF3AF8">
            <w:pPr>
              <w:widowControl w:val="0"/>
              <w:ind w:left="463"/>
              <w:jc w:val="both"/>
              <w:rPr>
                <w:b/>
                <w:i/>
                <w:spacing w:val="-7"/>
                <w:sz w:val="22"/>
                <w:szCs w:val="22"/>
                <w:lang w:val="bg-BG"/>
              </w:rPr>
            </w:pPr>
          </w:p>
        </w:tc>
      </w:tr>
      <w:tr w:rsidR="00716F01" w:rsidRPr="002E71C1" w14:paraId="709B942D" w14:textId="77777777" w:rsidTr="002A1F35">
        <w:tblPrEx>
          <w:tblLook w:val="0000" w:firstRow="0" w:lastRow="0" w:firstColumn="0" w:lastColumn="0" w:noHBand="0" w:noVBand="0"/>
        </w:tblPrEx>
        <w:trPr>
          <w:gridBefore w:val="2"/>
          <w:gridAfter w:val="1"/>
          <w:wBefore w:w="459" w:type="dxa"/>
          <w:wAfter w:w="388" w:type="dxa"/>
        </w:trPr>
        <w:tc>
          <w:tcPr>
            <w:tcW w:w="9781" w:type="dxa"/>
            <w:gridSpan w:val="9"/>
          </w:tcPr>
          <w:p w14:paraId="2E96F757" w14:textId="77777777" w:rsidR="00716F01" w:rsidRPr="002E71C1" w:rsidRDefault="00716F01" w:rsidP="00AA4964">
            <w:pPr>
              <w:widowControl w:val="0"/>
              <w:ind w:left="-113"/>
              <w:jc w:val="both"/>
              <w:rPr>
                <w:rFonts w:eastAsia="Courier New"/>
                <w:sz w:val="22"/>
                <w:szCs w:val="22"/>
                <w:lang w:val="bg-BG" w:eastAsia="bg-BG"/>
              </w:rPr>
            </w:pPr>
            <w:r w:rsidRPr="002E71C1">
              <w:rPr>
                <w:rFonts w:eastAsia="Courier New"/>
                <w:sz w:val="22"/>
                <w:szCs w:val="22"/>
                <w:lang w:val="bg-BG" w:eastAsia="bg-BG"/>
              </w:rPr>
              <w:t>Финансовите активи се признават, когато Дружеството стане страна по условията на договора на този инструмент. Финансовите активи се отписват, когато правата за получаване на парични потоци от финансовите активи са изтекли или са прехвърлени и Дружеството е прехвърлило всички рискове и ползи от собствеността.</w:t>
            </w:r>
          </w:p>
        </w:tc>
      </w:tr>
      <w:tr w:rsidR="00716F01" w:rsidRPr="002E71C1" w14:paraId="115D7370" w14:textId="77777777" w:rsidTr="002A1F35">
        <w:tblPrEx>
          <w:tblLook w:val="0000" w:firstRow="0" w:lastRow="0" w:firstColumn="0" w:lastColumn="0" w:noHBand="0" w:noVBand="0"/>
        </w:tblPrEx>
        <w:trPr>
          <w:gridBefore w:val="5"/>
          <w:gridAfter w:val="1"/>
          <w:wBefore w:w="885" w:type="dxa"/>
          <w:wAfter w:w="388" w:type="dxa"/>
        </w:trPr>
        <w:tc>
          <w:tcPr>
            <w:tcW w:w="9355" w:type="dxa"/>
            <w:gridSpan w:val="6"/>
          </w:tcPr>
          <w:p w14:paraId="1B907ECE" w14:textId="77777777" w:rsidR="00716F01" w:rsidRPr="002E71C1" w:rsidRDefault="00716F01" w:rsidP="00FF3AF8">
            <w:pPr>
              <w:pStyle w:val="Document1"/>
              <w:keepNext w:val="0"/>
              <w:keepLines w:val="0"/>
              <w:widowControl/>
              <w:tabs>
                <w:tab w:val="clear" w:pos="-720"/>
              </w:tabs>
              <w:suppressAutoHyphens w:val="0"/>
              <w:spacing w:line="240" w:lineRule="atLeast"/>
              <w:ind w:left="463"/>
              <w:jc w:val="both"/>
              <w:rPr>
                <w:rFonts w:ascii="Times New Roman" w:hAnsi="Times New Roman"/>
                <w:b/>
                <w:spacing w:val="2"/>
                <w:sz w:val="22"/>
                <w:szCs w:val="22"/>
                <w:lang w:val="bg-BG"/>
              </w:rPr>
            </w:pPr>
          </w:p>
        </w:tc>
      </w:tr>
      <w:tr w:rsidR="00716F01" w:rsidRPr="002E71C1" w14:paraId="4593B01B" w14:textId="77777777" w:rsidTr="002A1F35">
        <w:tblPrEx>
          <w:tblLook w:val="0000" w:firstRow="0" w:lastRow="0" w:firstColumn="0" w:lastColumn="0" w:noHBand="0" w:noVBand="0"/>
        </w:tblPrEx>
        <w:trPr>
          <w:gridBefore w:val="2"/>
          <w:gridAfter w:val="1"/>
          <w:wBefore w:w="459" w:type="dxa"/>
          <w:wAfter w:w="388" w:type="dxa"/>
        </w:trPr>
        <w:tc>
          <w:tcPr>
            <w:tcW w:w="9781" w:type="dxa"/>
            <w:gridSpan w:val="9"/>
          </w:tcPr>
          <w:p w14:paraId="492257EB" w14:textId="77777777" w:rsidR="00716F01" w:rsidRPr="002E71C1" w:rsidRDefault="00716F01" w:rsidP="00983D1C">
            <w:pPr>
              <w:pStyle w:val="Document1"/>
              <w:keepNext w:val="0"/>
              <w:keepLines w:val="0"/>
              <w:widowControl/>
              <w:tabs>
                <w:tab w:val="clear" w:pos="-720"/>
              </w:tabs>
              <w:suppressAutoHyphens w:val="0"/>
              <w:spacing w:line="240" w:lineRule="atLeast"/>
              <w:ind w:left="-108"/>
              <w:jc w:val="both"/>
              <w:rPr>
                <w:rFonts w:ascii="Times New Roman" w:hAnsi="Times New Roman"/>
                <w:b/>
                <w:spacing w:val="2"/>
                <w:sz w:val="22"/>
                <w:szCs w:val="22"/>
                <w:lang w:val="bg-BG"/>
              </w:rPr>
            </w:pPr>
            <w:r w:rsidRPr="002E71C1">
              <w:rPr>
                <w:rFonts w:ascii="Times New Roman" w:hAnsi="Times New Roman"/>
                <w:b/>
                <w:spacing w:val="-7"/>
                <w:sz w:val="22"/>
                <w:szCs w:val="22"/>
                <w:lang w:val="bg-BG"/>
              </w:rPr>
              <w:t>Оценяване</w:t>
            </w:r>
          </w:p>
        </w:tc>
      </w:tr>
      <w:tr w:rsidR="00716F01" w:rsidRPr="002E71C1" w14:paraId="6D822396" w14:textId="77777777" w:rsidTr="002A1F35">
        <w:tblPrEx>
          <w:tblLook w:val="0000" w:firstRow="0" w:lastRow="0" w:firstColumn="0" w:lastColumn="0" w:noHBand="0" w:noVBand="0"/>
        </w:tblPrEx>
        <w:trPr>
          <w:gridBefore w:val="2"/>
          <w:gridAfter w:val="1"/>
          <w:wBefore w:w="459" w:type="dxa"/>
          <w:wAfter w:w="388" w:type="dxa"/>
        </w:trPr>
        <w:tc>
          <w:tcPr>
            <w:tcW w:w="9781" w:type="dxa"/>
            <w:gridSpan w:val="9"/>
          </w:tcPr>
          <w:p w14:paraId="4DD7DE90" w14:textId="77777777" w:rsidR="00716F01" w:rsidRPr="002E71C1" w:rsidRDefault="00716F01" w:rsidP="00983D1C">
            <w:pPr>
              <w:pStyle w:val="Document1"/>
              <w:keepNext w:val="0"/>
              <w:keepLines w:val="0"/>
              <w:widowControl/>
              <w:tabs>
                <w:tab w:val="clear" w:pos="-720"/>
              </w:tabs>
              <w:suppressAutoHyphens w:val="0"/>
              <w:spacing w:line="240" w:lineRule="atLeast"/>
              <w:ind w:left="-108"/>
              <w:jc w:val="both"/>
              <w:rPr>
                <w:rFonts w:ascii="Times New Roman" w:hAnsi="Times New Roman"/>
                <w:b/>
                <w:i/>
                <w:spacing w:val="-7"/>
                <w:sz w:val="22"/>
                <w:szCs w:val="22"/>
                <w:lang w:val="bg-BG"/>
              </w:rPr>
            </w:pPr>
          </w:p>
        </w:tc>
      </w:tr>
      <w:tr w:rsidR="00716F01" w:rsidRPr="002E71C1" w14:paraId="62995FF8" w14:textId="77777777" w:rsidTr="002A1F35">
        <w:tblPrEx>
          <w:tblLook w:val="0000" w:firstRow="0" w:lastRow="0" w:firstColumn="0" w:lastColumn="0" w:noHBand="0" w:noVBand="0"/>
        </w:tblPrEx>
        <w:trPr>
          <w:gridBefore w:val="2"/>
          <w:gridAfter w:val="1"/>
          <w:wBefore w:w="459" w:type="dxa"/>
          <w:wAfter w:w="388" w:type="dxa"/>
        </w:trPr>
        <w:tc>
          <w:tcPr>
            <w:tcW w:w="9781" w:type="dxa"/>
            <w:gridSpan w:val="9"/>
          </w:tcPr>
          <w:p w14:paraId="349C1333" w14:textId="77777777" w:rsidR="00716F01" w:rsidRPr="002E71C1" w:rsidRDefault="00716F01" w:rsidP="00983D1C">
            <w:pPr>
              <w:pStyle w:val="Document1"/>
              <w:keepNext w:val="0"/>
              <w:keepLines w:val="0"/>
              <w:widowControl/>
              <w:tabs>
                <w:tab w:val="clear" w:pos="-720"/>
              </w:tabs>
              <w:suppressAutoHyphens w:val="0"/>
              <w:spacing w:line="240" w:lineRule="atLeast"/>
              <w:ind w:left="-108"/>
              <w:jc w:val="both"/>
              <w:rPr>
                <w:rFonts w:ascii="Times New Roman" w:hAnsi="Times New Roman"/>
                <w:b/>
                <w:i/>
                <w:spacing w:val="-7"/>
                <w:sz w:val="22"/>
                <w:szCs w:val="22"/>
                <w:lang w:val="bg-BG"/>
              </w:rPr>
            </w:pPr>
            <w:r w:rsidRPr="002E71C1">
              <w:rPr>
                <w:rFonts w:ascii="Times New Roman" w:hAnsi="Times New Roman"/>
                <w:b/>
                <w:i/>
                <w:spacing w:val="-7"/>
                <w:sz w:val="22"/>
                <w:szCs w:val="22"/>
                <w:lang w:val="bg-BG"/>
              </w:rPr>
              <w:t>Първоначално признаване</w:t>
            </w:r>
          </w:p>
        </w:tc>
      </w:tr>
      <w:tr w:rsidR="00716F01" w:rsidRPr="002E71C1" w14:paraId="736FC18C" w14:textId="77777777" w:rsidTr="002A1F35">
        <w:tblPrEx>
          <w:tblLook w:val="0000" w:firstRow="0" w:lastRow="0" w:firstColumn="0" w:lastColumn="0" w:noHBand="0" w:noVBand="0"/>
        </w:tblPrEx>
        <w:trPr>
          <w:gridBefore w:val="2"/>
          <w:gridAfter w:val="1"/>
          <w:wBefore w:w="459" w:type="dxa"/>
          <w:wAfter w:w="388" w:type="dxa"/>
        </w:trPr>
        <w:tc>
          <w:tcPr>
            <w:tcW w:w="9781" w:type="dxa"/>
            <w:gridSpan w:val="9"/>
          </w:tcPr>
          <w:p w14:paraId="3103A222" w14:textId="77777777" w:rsidR="00716F01" w:rsidRPr="002E71C1" w:rsidRDefault="00716F01" w:rsidP="00983D1C">
            <w:pPr>
              <w:pStyle w:val="Document1"/>
              <w:keepNext w:val="0"/>
              <w:keepLines w:val="0"/>
              <w:widowControl/>
              <w:tabs>
                <w:tab w:val="clear" w:pos="-720"/>
              </w:tabs>
              <w:suppressAutoHyphens w:val="0"/>
              <w:spacing w:line="240" w:lineRule="atLeast"/>
              <w:ind w:left="-108"/>
              <w:jc w:val="both"/>
              <w:rPr>
                <w:rFonts w:ascii="Times New Roman" w:hAnsi="Times New Roman"/>
                <w:b/>
                <w:i/>
                <w:spacing w:val="-7"/>
                <w:sz w:val="22"/>
                <w:szCs w:val="22"/>
                <w:lang w:val="bg-BG"/>
              </w:rPr>
            </w:pPr>
          </w:p>
        </w:tc>
      </w:tr>
      <w:tr w:rsidR="00716F01" w:rsidRPr="002E71C1" w14:paraId="24DC4FE0" w14:textId="77777777" w:rsidTr="002A1F35">
        <w:tblPrEx>
          <w:tblLook w:val="0000" w:firstRow="0" w:lastRow="0" w:firstColumn="0" w:lastColumn="0" w:noHBand="0" w:noVBand="0"/>
        </w:tblPrEx>
        <w:trPr>
          <w:gridBefore w:val="2"/>
          <w:gridAfter w:val="1"/>
          <w:wBefore w:w="459" w:type="dxa"/>
          <w:wAfter w:w="388" w:type="dxa"/>
        </w:trPr>
        <w:tc>
          <w:tcPr>
            <w:tcW w:w="9781" w:type="dxa"/>
            <w:gridSpan w:val="9"/>
          </w:tcPr>
          <w:p w14:paraId="216117D7" w14:textId="77777777" w:rsidR="00716F01" w:rsidRPr="002E71C1" w:rsidRDefault="00716F01" w:rsidP="00AA4964">
            <w:pPr>
              <w:widowControl w:val="0"/>
              <w:ind w:left="-113" w:firstLine="30"/>
              <w:jc w:val="both"/>
              <w:rPr>
                <w:b/>
                <w:i/>
                <w:spacing w:val="-7"/>
                <w:sz w:val="22"/>
                <w:szCs w:val="22"/>
                <w:lang w:val="bg-BG"/>
              </w:rPr>
            </w:pPr>
            <w:r w:rsidRPr="002E71C1">
              <w:rPr>
                <w:rFonts w:eastAsia="Courier New"/>
                <w:sz w:val="22"/>
                <w:szCs w:val="22"/>
                <w:lang w:val="bg-BG" w:eastAsia="bg-BG"/>
              </w:rPr>
              <w:t>При първоначалното признаване Дружеството оценява финансовите активи по тяхната справедлива стойност, увеличена с разходите, пряко свързани с транзакцията за придобиването на финансовия актив, с изключение на случаите на финансови активи, които се отчитат по справедлива стойност в печалбата или загубата. Разходите свързани с транзакциите на финансови активи, отчитани по справедлива стойност в печалбата или загубата, се отчитат в печалбата или загубата.</w:t>
            </w:r>
          </w:p>
        </w:tc>
      </w:tr>
      <w:tr w:rsidR="00880817" w:rsidRPr="00D211E1" w14:paraId="0E0F2953" w14:textId="77777777" w:rsidTr="002A1F35">
        <w:tblPrEx>
          <w:tblLook w:val="0000" w:firstRow="0" w:lastRow="0" w:firstColumn="0" w:lastColumn="0" w:noHBand="0" w:noVBand="0"/>
        </w:tblPrEx>
        <w:trPr>
          <w:gridBefore w:val="5"/>
          <w:gridAfter w:val="4"/>
          <w:wBefore w:w="885" w:type="dxa"/>
          <w:wAfter w:w="584" w:type="dxa"/>
        </w:trPr>
        <w:tc>
          <w:tcPr>
            <w:tcW w:w="9159" w:type="dxa"/>
            <w:gridSpan w:val="3"/>
          </w:tcPr>
          <w:p w14:paraId="03E1F20A" w14:textId="77777777" w:rsidR="008F3D64" w:rsidRPr="002E71C1" w:rsidRDefault="008F3D64" w:rsidP="00983D1C">
            <w:pPr>
              <w:widowControl w:val="0"/>
              <w:ind w:left="-112"/>
              <w:jc w:val="both"/>
              <w:rPr>
                <w:b/>
                <w:i/>
                <w:spacing w:val="-7"/>
                <w:sz w:val="22"/>
                <w:szCs w:val="22"/>
                <w:lang w:val="bg-BG"/>
              </w:rPr>
            </w:pPr>
          </w:p>
        </w:tc>
      </w:tr>
      <w:tr w:rsidR="00880817" w:rsidRPr="002E71C1" w14:paraId="02E9800A" w14:textId="77777777" w:rsidTr="002A1F35">
        <w:tblPrEx>
          <w:tblLook w:val="0000" w:firstRow="0" w:lastRow="0" w:firstColumn="0" w:lastColumn="0" w:noHBand="0" w:noVBand="0"/>
        </w:tblPrEx>
        <w:trPr>
          <w:gridBefore w:val="2"/>
          <w:gridAfter w:val="1"/>
          <w:wBefore w:w="459" w:type="dxa"/>
          <w:wAfter w:w="388" w:type="dxa"/>
        </w:trPr>
        <w:tc>
          <w:tcPr>
            <w:tcW w:w="9781" w:type="dxa"/>
            <w:gridSpan w:val="9"/>
          </w:tcPr>
          <w:p w14:paraId="76B117C3" w14:textId="77777777" w:rsidR="00880817" w:rsidRPr="002E71C1" w:rsidRDefault="00880817" w:rsidP="00704FC0">
            <w:pPr>
              <w:widowControl w:val="0"/>
              <w:ind w:left="-112"/>
              <w:jc w:val="both"/>
              <w:rPr>
                <w:b/>
                <w:i/>
                <w:spacing w:val="-7"/>
                <w:sz w:val="22"/>
                <w:szCs w:val="22"/>
                <w:lang w:val="bg-BG"/>
              </w:rPr>
            </w:pPr>
            <w:r w:rsidRPr="002E71C1">
              <w:rPr>
                <w:b/>
                <w:i/>
                <w:spacing w:val="-7"/>
                <w:sz w:val="22"/>
                <w:szCs w:val="22"/>
                <w:lang w:val="bg-BG"/>
              </w:rPr>
              <w:t>Последващо оценяване</w:t>
            </w:r>
          </w:p>
        </w:tc>
      </w:tr>
      <w:tr w:rsidR="00880817" w:rsidRPr="002E71C1" w14:paraId="394A77B5" w14:textId="77777777" w:rsidTr="002A1F35">
        <w:tblPrEx>
          <w:tblLook w:val="0000" w:firstRow="0" w:lastRow="0" w:firstColumn="0" w:lastColumn="0" w:noHBand="0" w:noVBand="0"/>
        </w:tblPrEx>
        <w:trPr>
          <w:gridBefore w:val="2"/>
          <w:gridAfter w:val="1"/>
          <w:wBefore w:w="459" w:type="dxa"/>
          <w:wAfter w:w="388" w:type="dxa"/>
        </w:trPr>
        <w:tc>
          <w:tcPr>
            <w:tcW w:w="9781" w:type="dxa"/>
            <w:gridSpan w:val="9"/>
          </w:tcPr>
          <w:p w14:paraId="52E1BE32" w14:textId="77777777" w:rsidR="00880817" w:rsidRPr="002E71C1" w:rsidRDefault="00880817" w:rsidP="00704FC0">
            <w:pPr>
              <w:widowControl w:val="0"/>
              <w:ind w:left="-112"/>
              <w:jc w:val="both"/>
              <w:rPr>
                <w:b/>
                <w:i/>
                <w:spacing w:val="-7"/>
                <w:sz w:val="22"/>
                <w:szCs w:val="22"/>
                <w:lang w:val="bg-BG"/>
              </w:rPr>
            </w:pPr>
          </w:p>
        </w:tc>
      </w:tr>
      <w:tr w:rsidR="00880817" w:rsidRPr="002E71C1" w14:paraId="24287175" w14:textId="77777777" w:rsidTr="002A1F35">
        <w:tblPrEx>
          <w:tblLook w:val="0000" w:firstRow="0" w:lastRow="0" w:firstColumn="0" w:lastColumn="0" w:noHBand="0" w:noVBand="0"/>
        </w:tblPrEx>
        <w:trPr>
          <w:gridBefore w:val="2"/>
          <w:gridAfter w:val="1"/>
          <w:wBefore w:w="459" w:type="dxa"/>
          <w:wAfter w:w="388" w:type="dxa"/>
        </w:trPr>
        <w:tc>
          <w:tcPr>
            <w:tcW w:w="9781" w:type="dxa"/>
            <w:gridSpan w:val="9"/>
          </w:tcPr>
          <w:p w14:paraId="78DF28AD" w14:textId="77777777" w:rsidR="00880817" w:rsidRPr="002E71C1" w:rsidRDefault="00880817" w:rsidP="00704FC0">
            <w:pPr>
              <w:widowControl w:val="0"/>
              <w:ind w:left="-112"/>
              <w:jc w:val="both"/>
              <w:rPr>
                <w:rFonts w:eastAsia="Courier New"/>
                <w:b/>
                <w:i/>
                <w:sz w:val="22"/>
                <w:szCs w:val="22"/>
                <w:lang w:val="bg-BG" w:eastAsia="bg-BG"/>
              </w:rPr>
            </w:pPr>
            <w:r w:rsidRPr="002E71C1">
              <w:rPr>
                <w:rFonts w:eastAsia="Courier New"/>
                <w:b/>
                <w:i/>
                <w:sz w:val="22"/>
                <w:szCs w:val="22"/>
                <w:lang w:val="bg-BG" w:eastAsia="bg-BG"/>
              </w:rPr>
              <w:t>Дългови инструменти</w:t>
            </w:r>
          </w:p>
        </w:tc>
      </w:tr>
      <w:tr w:rsidR="00880817" w:rsidRPr="002E71C1" w14:paraId="00851234" w14:textId="77777777" w:rsidTr="002A1F35">
        <w:tblPrEx>
          <w:tblLook w:val="0000" w:firstRow="0" w:lastRow="0" w:firstColumn="0" w:lastColumn="0" w:noHBand="0" w:noVBand="0"/>
        </w:tblPrEx>
        <w:trPr>
          <w:gridBefore w:val="2"/>
          <w:gridAfter w:val="1"/>
          <w:wBefore w:w="459" w:type="dxa"/>
          <w:wAfter w:w="388" w:type="dxa"/>
        </w:trPr>
        <w:tc>
          <w:tcPr>
            <w:tcW w:w="9781" w:type="dxa"/>
            <w:gridSpan w:val="9"/>
          </w:tcPr>
          <w:p w14:paraId="4ED091A8" w14:textId="77777777" w:rsidR="00880817" w:rsidRDefault="00880817" w:rsidP="00704FC0">
            <w:pPr>
              <w:widowControl w:val="0"/>
              <w:ind w:left="-112"/>
              <w:jc w:val="both"/>
              <w:rPr>
                <w:rFonts w:eastAsia="Courier New"/>
                <w:sz w:val="22"/>
                <w:szCs w:val="22"/>
                <w:lang w:val="bg-BG" w:eastAsia="bg-BG"/>
              </w:rPr>
            </w:pPr>
            <w:r w:rsidRPr="00BF0D18">
              <w:rPr>
                <w:rFonts w:eastAsia="Courier New"/>
                <w:sz w:val="22"/>
                <w:szCs w:val="22"/>
                <w:lang w:val="bg-BG" w:eastAsia="bg-BG"/>
              </w:rPr>
              <w:t>Последващото оценяване на дълговите инструменти зависи от бизнес модела на Дружеството за управление на активи и характеристиките на паричните потоци от тези активи. Дружеството класифицира своите дългови инструменти в следната категория:</w:t>
            </w:r>
          </w:p>
          <w:p w14:paraId="3E954BAD" w14:textId="34201BA0" w:rsidR="00782B43" w:rsidRPr="00BF0D18" w:rsidRDefault="00782B43" w:rsidP="00704FC0">
            <w:pPr>
              <w:widowControl w:val="0"/>
              <w:ind w:left="-112"/>
              <w:jc w:val="both"/>
              <w:rPr>
                <w:rFonts w:eastAsia="Courier New"/>
                <w:sz w:val="22"/>
                <w:szCs w:val="22"/>
                <w:lang w:val="bg-BG" w:eastAsia="bg-BG"/>
              </w:rPr>
            </w:pPr>
          </w:p>
        </w:tc>
      </w:tr>
      <w:tr w:rsidR="00880817" w:rsidRPr="002E71C1" w14:paraId="74DD7E27" w14:textId="77777777" w:rsidTr="002A1F35">
        <w:tblPrEx>
          <w:tblLook w:val="0000" w:firstRow="0" w:lastRow="0" w:firstColumn="0" w:lastColumn="0" w:noHBand="0" w:noVBand="0"/>
        </w:tblPrEx>
        <w:trPr>
          <w:gridBefore w:val="2"/>
          <w:gridAfter w:val="1"/>
          <w:wBefore w:w="459" w:type="dxa"/>
          <w:wAfter w:w="388" w:type="dxa"/>
        </w:trPr>
        <w:tc>
          <w:tcPr>
            <w:tcW w:w="9781" w:type="dxa"/>
            <w:gridSpan w:val="9"/>
          </w:tcPr>
          <w:p w14:paraId="5C103566" w14:textId="3A6706D6" w:rsidR="00880817" w:rsidRPr="00BF0D18" w:rsidRDefault="00880817" w:rsidP="00704FC0">
            <w:pPr>
              <w:widowControl w:val="0"/>
              <w:ind w:left="-112"/>
              <w:jc w:val="both"/>
              <w:rPr>
                <w:rFonts w:eastAsia="Courier New"/>
                <w:sz w:val="22"/>
                <w:szCs w:val="22"/>
                <w:lang w:val="bg-BG" w:eastAsia="bg-BG"/>
              </w:rPr>
            </w:pPr>
            <w:r w:rsidRPr="00BF0D18">
              <w:rPr>
                <w:rFonts w:eastAsia="Courier New"/>
                <w:b/>
                <w:i/>
                <w:sz w:val="22"/>
                <w:szCs w:val="22"/>
                <w:lang w:val="bg-BG" w:eastAsia="bg-BG"/>
              </w:rPr>
              <w:t>Отчитани по амортизирана стойност:</w:t>
            </w:r>
            <w:r w:rsidRPr="00BF0D18">
              <w:rPr>
                <w:rFonts w:eastAsia="Courier New"/>
                <w:sz w:val="22"/>
                <w:szCs w:val="22"/>
                <w:lang w:val="bg-BG" w:eastAsia="bg-BG"/>
              </w:rPr>
              <w:t xml:space="preserve"> Активите, които се държат за събиране на договорни парични потоци, когато тези парични потоци представляват единствено плащания на главницата и лихви, се оценяват по амортизирана стойност. Приходите от лихви от тези финансови активи се включват във финансовите приходи като се прилага метода на ефективния лихвен процент. Всяка печалба или загуба, възникваща при отписване, се признава директно в печалбата или загубата и се представя в други </w:t>
            </w:r>
            <w:r w:rsidR="005A039C" w:rsidRPr="00BF0D18">
              <w:rPr>
                <w:rFonts w:eastAsia="Courier New"/>
                <w:sz w:val="22"/>
                <w:szCs w:val="22"/>
                <w:lang w:val="bg-BG" w:eastAsia="bg-BG"/>
              </w:rPr>
              <w:t>приходи</w:t>
            </w:r>
            <w:r w:rsidRPr="00BF0D18">
              <w:rPr>
                <w:rFonts w:eastAsia="Courier New"/>
                <w:sz w:val="22"/>
                <w:szCs w:val="22"/>
                <w:lang w:val="bg-BG" w:eastAsia="bg-BG"/>
              </w:rPr>
              <w:t>/</w:t>
            </w:r>
            <w:r w:rsidR="005A039C" w:rsidRPr="00BF0D18">
              <w:rPr>
                <w:rFonts w:eastAsia="Courier New"/>
                <w:sz w:val="22"/>
                <w:szCs w:val="22"/>
                <w:lang w:val="bg-BG" w:eastAsia="bg-BG"/>
              </w:rPr>
              <w:t xml:space="preserve">разходи. </w:t>
            </w:r>
            <w:r w:rsidRPr="00BF0D18">
              <w:rPr>
                <w:rFonts w:eastAsia="Courier New"/>
                <w:sz w:val="22"/>
                <w:szCs w:val="22"/>
                <w:lang w:val="bg-BG" w:eastAsia="bg-BG"/>
              </w:rPr>
              <w:t>Загубите от обезценка се представят като отделна позиция в отчета за печалбата или загубата</w:t>
            </w:r>
            <w:r w:rsidR="005A039C" w:rsidRPr="00BF0D18">
              <w:rPr>
                <w:rFonts w:eastAsia="Courier New"/>
                <w:sz w:val="22"/>
                <w:szCs w:val="22"/>
                <w:lang w:val="bg-BG" w:eastAsia="bg-BG"/>
              </w:rPr>
              <w:t xml:space="preserve"> и другия всеобхватен доход</w:t>
            </w:r>
            <w:r w:rsidRPr="00BF0D18">
              <w:rPr>
                <w:rFonts w:eastAsia="Courier New"/>
                <w:sz w:val="22"/>
                <w:szCs w:val="22"/>
                <w:lang w:val="bg-BG" w:eastAsia="bg-BG"/>
              </w:rPr>
              <w:t>.</w:t>
            </w:r>
          </w:p>
        </w:tc>
      </w:tr>
      <w:tr w:rsidR="00880817" w:rsidRPr="002E71C1" w14:paraId="06A99792" w14:textId="77777777" w:rsidTr="002A1F35">
        <w:tblPrEx>
          <w:tblLook w:val="0000" w:firstRow="0" w:lastRow="0" w:firstColumn="0" w:lastColumn="0" w:noHBand="0" w:noVBand="0"/>
        </w:tblPrEx>
        <w:trPr>
          <w:gridBefore w:val="2"/>
          <w:gridAfter w:val="1"/>
          <w:wBefore w:w="459" w:type="dxa"/>
          <w:wAfter w:w="388" w:type="dxa"/>
        </w:trPr>
        <w:tc>
          <w:tcPr>
            <w:tcW w:w="9781" w:type="dxa"/>
            <w:gridSpan w:val="9"/>
          </w:tcPr>
          <w:p w14:paraId="703D9C7F" w14:textId="77777777" w:rsidR="00880817" w:rsidRPr="002E71C1" w:rsidRDefault="00880817" w:rsidP="00704FC0">
            <w:pPr>
              <w:pStyle w:val="Document1"/>
              <w:keepNext w:val="0"/>
              <w:keepLines w:val="0"/>
              <w:widowControl/>
              <w:tabs>
                <w:tab w:val="clear" w:pos="-720"/>
              </w:tabs>
              <w:suppressAutoHyphens w:val="0"/>
              <w:spacing w:line="240" w:lineRule="atLeast"/>
              <w:ind w:left="-112"/>
              <w:jc w:val="both"/>
              <w:rPr>
                <w:rFonts w:ascii="Times New Roman" w:hAnsi="Times New Roman"/>
                <w:b/>
                <w:spacing w:val="2"/>
                <w:sz w:val="22"/>
                <w:szCs w:val="22"/>
                <w:lang w:val="bg-BG"/>
              </w:rPr>
            </w:pPr>
          </w:p>
        </w:tc>
      </w:tr>
      <w:tr w:rsidR="00880817" w:rsidRPr="002E71C1" w14:paraId="31846A0A" w14:textId="77777777" w:rsidTr="002A1F35">
        <w:tblPrEx>
          <w:tblLook w:val="0000" w:firstRow="0" w:lastRow="0" w:firstColumn="0" w:lastColumn="0" w:noHBand="0" w:noVBand="0"/>
        </w:tblPrEx>
        <w:trPr>
          <w:gridBefore w:val="2"/>
          <w:gridAfter w:val="1"/>
          <w:wBefore w:w="459" w:type="dxa"/>
          <w:wAfter w:w="388" w:type="dxa"/>
        </w:trPr>
        <w:tc>
          <w:tcPr>
            <w:tcW w:w="9781" w:type="dxa"/>
            <w:gridSpan w:val="9"/>
          </w:tcPr>
          <w:p w14:paraId="33287104" w14:textId="77777777" w:rsidR="00880817" w:rsidRPr="002E71C1" w:rsidRDefault="00880817" w:rsidP="00704FC0">
            <w:pPr>
              <w:pStyle w:val="Document1"/>
              <w:keepNext w:val="0"/>
              <w:keepLines w:val="0"/>
              <w:widowControl/>
              <w:tabs>
                <w:tab w:val="clear" w:pos="-720"/>
              </w:tabs>
              <w:suppressAutoHyphens w:val="0"/>
              <w:spacing w:line="240" w:lineRule="atLeast"/>
              <w:ind w:left="-112"/>
              <w:jc w:val="both"/>
              <w:rPr>
                <w:rFonts w:ascii="Times New Roman" w:hAnsi="Times New Roman"/>
                <w:b/>
                <w:spacing w:val="2"/>
                <w:sz w:val="22"/>
                <w:szCs w:val="22"/>
                <w:lang w:val="bg-BG"/>
              </w:rPr>
            </w:pPr>
            <w:r w:rsidRPr="002E71C1">
              <w:rPr>
                <w:rFonts w:ascii="Times New Roman" w:hAnsi="Times New Roman"/>
                <w:b/>
                <w:spacing w:val="-7"/>
                <w:sz w:val="22"/>
                <w:szCs w:val="22"/>
                <w:lang w:val="bg-BG"/>
              </w:rPr>
              <w:t>Обезценка</w:t>
            </w:r>
          </w:p>
        </w:tc>
      </w:tr>
      <w:tr w:rsidR="00880817" w:rsidRPr="002E71C1" w14:paraId="40B8D7C6" w14:textId="77777777" w:rsidTr="002A1F35">
        <w:tblPrEx>
          <w:tblLook w:val="0000" w:firstRow="0" w:lastRow="0" w:firstColumn="0" w:lastColumn="0" w:noHBand="0" w:noVBand="0"/>
        </w:tblPrEx>
        <w:trPr>
          <w:gridBefore w:val="2"/>
          <w:gridAfter w:val="1"/>
          <w:wBefore w:w="459" w:type="dxa"/>
          <w:wAfter w:w="388" w:type="dxa"/>
        </w:trPr>
        <w:tc>
          <w:tcPr>
            <w:tcW w:w="9781" w:type="dxa"/>
            <w:gridSpan w:val="9"/>
          </w:tcPr>
          <w:p w14:paraId="404648D8" w14:textId="59175B9E" w:rsidR="00880817" w:rsidRPr="001A4906" w:rsidRDefault="00880817" w:rsidP="000930D2">
            <w:pPr>
              <w:spacing w:before="120" w:after="120"/>
              <w:jc w:val="both"/>
              <w:rPr>
                <w:rFonts w:eastAsia="Courier New"/>
                <w:sz w:val="22"/>
                <w:szCs w:val="22"/>
                <w:lang w:val="bg-BG" w:eastAsia="bg-BG"/>
              </w:rPr>
            </w:pPr>
            <w:r w:rsidRPr="001A4906">
              <w:rPr>
                <w:rFonts w:eastAsia="Courier New"/>
                <w:sz w:val="22"/>
                <w:szCs w:val="22"/>
                <w:lang w:val="bg-BG" w:eastAsia="bg-BG"/>
              </w:rPr>
              <w:t>Дружеството оценява кредитните загуби на база бъдещи очаквания, свързани с неговите дългови инструменти, отчитани по амортизирана стойност. Прилаганата методология за обезценка зависи от това дали е налице значително увеличение на кредитния риск.</w:t>
            </w:r>
          </w:p>
          <w:p w14:paraId="551351BF" w14:textId="77777777" w:rsidR="000930D2" w:rsidRPr="001A4906" w:rsidRDefault="000930D2" w:rsidP="000930D2">
            <w:pPr>
              <w:pStyle w:val="Document1"/>
              <w:widowControl/>
              <w:spacing w:before="120" w:after="120" w:line="240" w:lineRule="atLeast"/>
              <w:jc w:val="both"/>
              <w:rPr>
                <w:rFonts w:ascii="Times New Roman" w:eastAsia="Courier New" w:hAnsi="Times New Roman"/>
                <w:sz w:val="22"/>
                <w:szCs w:val="22"/>
                <w:lang w:val="bg-BG" w:eastAsia="bg-BG"/>
              </w:rPr>
            </w:pPr>
            <w:r w:rsidRPr="001A4906">
              <w:rPr>
                <w:rFonts w:ascii="Times New Roman" w:eastAsia="Courier New" w:hAnsi="Times New Roman"/>
                <w:sz w:val="22"/>
                <w:szCs w:val="22"/>
                <w:lang w:val="bg-BG" w:eastAsia="bg-BG"/>
              </w:rPr>
              <w:t>Изискванията за обезценка съгласно МСФО 9 използват информация, ориентирана към бъдещето, за да признаят очакваните кредитни загуби – моделът за „очакваните кредитни загуби“.</w:t>
            </w:r>
          </w:p>
          <w:p w14:paraId="42942F3A" w14:textId="2498C0B1" w:rsidR="00AA7F33" w:rsidRDefault="000930D2" w:rsidP="000930D2">
            <w:pPr>
              <w:pStyle w:val="Document1"/>
              <w:keepNext w:val="0"/>
              <w:keepLines w:val="0"/>
              <w:widowControl/>
              <w:tabs>
                <w:tab w:val="clear" w:pos="-720"/>
              </w:tabs>
              <w:suppressAutoHyphens w:val="0"/>
              <w:spacing w:before="120" w:after="120" w:line="240" w:lineRule="atLeast"/>
              <w:jc w:val="both"/>
              <w:rPr>
                <w:rFonts w:ascii="Times New Roman" w:eastAsia="Courier New" w:hAnsi="Times New Roman"/>
                <w:sz w:val="22"/>
                <w:szCs w:val="22"/>
                <w:lang w:val="bg-BG" w:eastAsia="bg-BG"/>
              </w:rPr>
            </w:pPr>
            <w:r w:rsidRPr="001A4906">
              <w:rPr>
                <w:rFonts w:ascii="Times New Roman" w:eastAsia="Courier New" w:hAnsi="Times New Roman"/>
                <w:sz w:val="22"/>
                <w:szCs w:val="22"/>
                <w:lang w:val="bg-BG" w:eastAsia="bg-BG"/>
              </w:rPr>
              <w:t xml:space="preserve">Инструментите, които попадат в обхвата на новите изисквания, включват заеми и други дългови финансови активи, оценявани по амортизирана стойност, търговски вземания, активи по договори, признати и оценявани съгласно МСФО 15, както и кредитни ангажименти и някои договори за финансова гаранция (при емитента), които не се отчитат по справедлива стойност през печалбата или загубата. </w:t>
            </w:r>
          </w:p>
          <w:p w14:paraId="7861250D" w14:textId="77777777" w:rsidR="00DD4A03" w:rsidRDefault="00DD4A03" w:rsidP="00FF3AF8">
            <w:pPr>
              <w:pStyle w:val="Document1"/>
              <w:spacing w:before="120" w:after="120" w:line="240" w:lineRule="atLeast"/>
              <w:jc w:val="both"/>
              <w:rPr>
                <w:rFonts w:ascii="Times New Roman" w:eastAsia="Courier New" w:hAnsi="Times New Roman"/>
                <w:sz w:val="22"/>
                <w:szCs w:val="22"/>
                <w:lang w:val="bg-BG" w:eastAsia="bg-BG"/>
              </w:rPr>
            </w:pPr>
          </w:p>
          <w:p w14:paraId="51E99CA7" w14:textId="11F8299D" w:rsidR="00FF3AF8" w:rsidRPr="001A4906" w:rsidRDefault="00FF3AF8" w:rsidP="00FF3AF8">
            <w:pPr>
              <w:pStyle w:val="Document1"/>
              <w:spacing w:before="120" w:after="120" w:line="240" w:lineRule="atLeast"/>
              <w:jc w:val="both"/>
              <w:rPr>
                <w:rFonts w:ascii="Times New Roman" w:eastAsia="Courier New" w:hAnsi="Times New Roman"/>
                <w:sz w:val="22"/>
                <w:szCs w:val="22"/>
                <w:lang w:val="bg-BG" w:eastAsia="bg-BG"/>
              </w:rPr>
            </w:pPr>
            <w:r w:rsidRPr="001A4906">
              <w:rPr>
                <w:rFonts w:ascii="Times New Roman" w:eastAsia="Courier New" w:hAnsi="Times New Roman"/>
                <w:sz w:val="22"/>
                <w:szCs w:val="22"/>
                <w:lang w:val="bg-BG" w:eastAsia="bg-BG"/>
              </w:rPr>
              <w:t>Търговските вземания представляват суми дължими от клиенти във връзка с продадени стоки и предоставени услуги като част от обичайната дейност на Дружеството. Търговските вземания се признават първоначално в размера на безусловното възнаграждение, освен ако не съдържат съществен компонент на финансиране, когато се признават по справедлива стойност. Дружеството притежава търговските вземания с цел да събере договорните парични потоци, поради което последващо ги оценява по амортизирана стойност използвайки метода на ефективния лихвен процент.</w:t>
            </w:r>
          </w:p>
          <w:p w14:paraId="44D0FC5B" w14:textId="77777777" w:rsidR="00FF3AF8" w:rsidRPr="001A4906" w:rsidRDefault="00FF3AF8" w:rsidP="00FF3AF8">
            <w:pPr>
              <w:pStyle w:val="Document1"/>
              <w:spacing w:before="120" w:after="120" w:line="240" w:lineRule="atLeast"/>
              <w:jc w:val="both"/>
              <w:rPr>
                <w:rFonts w:ascii="Times New Roman" w:eastAsia="Courier New" w:hAnsi="Times New Roman"/>
                <w:sz w:val="22"/>
                <w:szCs w:val="22"/>
                <w:lang w:val="bg-BG" w:eastAsia="bg-BG"/>
              </w:rPr>
            </w:pPr>
            <w:r w:rsidRPr="001A4906">
              <w:rPr>
                <w:rFonts w:ascii="Times New Roman" w:eastAsia="Courier New" w:hAnsi="Times New Roman"/>
                <w:sz w:val="22"/>
                <w:szCs w:val="22"/>
                <w:lang w:val="bg-BG" w:eastAsia="bg-BG"/>
              </w:rPr>
              <w:t>За повече информация относно политиката за обезценка на Дружеството, свързана с търговските вземания, виж Приложение 3.</w:t>
            </w:r>
          </w:p>
          <w:p w14:paraId="4BF8726D" w14:textId="35DCEDCF" w:rsidR="000930D2" w:rsidRPr="001A4906" w:rsidRDefault="00FF3AF8" w:rsidP="00FF3AF8">
            <w:pPr>
              <w:pStyle w:val="Document1"/>
              <w:keepNext w:val="0"/>
              <w:keepLines w:val="0"/>
              <w:widowControl/>
              <w:tabs>
                <w:tab w:val="clear" w:pos="-720"/>
              </w:tabs>
              <w:suppressAutoHyphens w:val="0"/>
              <w:spacing w:before="120" w:after="120" w:line="240" w:lineRule="atLeast"/>
              <w:jc w:val="both"/>
              <w:rPr>
                <w:rFonts w:ascii="Times New Roman" w:eastAsia="Courier New" w:hAnsi="Times New Roman"/>
                <w:sz w:val="22"/>
                <w:szCs w:val="22"/>
                <w:lang w:val="bg-BG" w:eastAsia="bg-BG"/>
              </w:rPr>
            </w:pPr>
            <w:r w:rsidRPr="001A4906">
              <w:rPr>
                <w:rFonts w:ascii="Times New Roman" w:eastAsia="Courier New" w:hAnsi="Times New Roman"/>
                <w:sz w:val="22"/>
                <w:szCs w:val="22"/>
                <w:lang w:val="bg-BG" w:eastAsia="bg-BG"/>
              </w:rPr>
              <w:t>Поради краткосрочния характер на текущите вземания, тяхната балансова стойност не се отличава съществено от справедливата им стойност.</w:t>
            </w:r>
          </w:p>
          <w:p w14:paraId="145BD681" w14:textId="0007BA10" w:rsidR="000930D2" w:rsidRPr="001A4906" w:rsidRDefault="000930D2" w:rsidP="000930D2">
            <w:pPr>
              <w:spacing w:before="120" w:after="120"/>
              <w:jc w:val="both"/>
              <w:rPr>
                <w:rFonts w:eastAsia="Courier New"/>
                <w:sz w:val="22"/>
                <w:szCs w:val="22"/>
                <w:lang w:val="bg-BG" w:eastAsia="bg-BG"/>
              </w:rPr>
            </w:pPr>
            <w:r w:rsidRPr="001A4906">
              <w:rPr>
                <w:rFonts w:eastAsia="Courier New"/>
                <w:sz w:val="22"/>
                <w:szCs w:val="22"/>
                <w:lang w:val="bg-BG" w:eastAsia="bg-BG"/>
              </w:rPr>
              <w:t>Признаването на кредитни загуби вече не зависи от настъпването на събитие с кредитна загуба. Вместо това Дружеството разглежда по-широк спектър от информация при оценката на кредитния риск и оценяването на очакваните кредитни загуби, включително минали събития, текущи условия, разумни и поддържащи прогнози, които влияят върху очакваната събираемост на бъдещите парични потоци на инструмента.</w:t>
            </w:r>
          </w:p>
          <w:p w14:paraId="2240DB05" w14:textId="77777777" w:rsidR="000930D2" w:rsidRPr="001A4906" w:rsidRDefault="000930D2" w:rsidP="000930D2">
            <w:pPr>
              <w:spacing w:before="120" w:after="120"/>
              <w:jc w:val="both"/>
              <w:rPr>
                <w:rFonts w:eastAsia="Courier New"/>
                <w:sz w:val="22"/>
                <w:szCs w:val="22"/>
                <w:lang w:val="bg-BG" w:eastAsia="bg-BG"/>
              </w:rPr>
            </w:pPr>
            <w:r w:rsidRPr="001A4906">
              <w:rPr>
                <w:rFonts w:eastAsia="Courier New"/>
                <w:sz w:val="22"/>
                <w:szCs w:val="22"/>
                <w:lang w:val="bg-BG" w:eastAsia="bg-BG"/>
              </w:rPr>
              <w:t>При прилагането на тази подход, насочен към бъдещето, се прави разграничение между:</w:t>
            </w:r>
          </w:p>
          <w:p w14:paraId="2D1F2596" w14:textId="77777777" w:rsidR="000930D2" w:rsidRPr="001A4906" w:rsidRDefault="000930D2" w:rsidP="001465CF">
            <w:pPr>
              <w:numPr>
                <w:ilvl w:val="0"/>
                <w:numId w:val="21"/>
              </w:numPr>
              <w:spacing w:before="120" w:after="120"/>
              <w:ind w:left="0" w:hanging="357"/>
              <w:contextualSpacing/>
              <w:jc w:val="both"/>
              <w:rPr>
                <w:rFonts w:eastAsia="Courier New"/>
                <w:sz w:val="22"/>
                <w:szCs w:val="22"/>
                <w:lang w:val="bg-BG" w:eastAsia="bg-BG"/>
              </w:rPr>
            </w:pPr>
            <w:r w:rsidRPr="001A4906">
              <w:rPr>
                <w:rFonts w:eastAsia="Courier New"/>
                <w:sz w:val="22"/>
                <w:szCs w:val="22"/>
                <w:lang w:val="bg-BG" w:eastAsia="bg-BG"/>
              </w:rPr>
              <w:t>финансови инструменти, чието кредитното качество не се е влошило значително спрямо момента на първоначалното признаване или имат нисък кредитен риск (Фаза 1) и</w:t>
            </w:r>
          </w:p>
          <w:p w14:paraId="1EF1AC02" w14:textId="77777777" w:rsidR="000930D2" w:rsidRPr="001A4906" w:rsidRDefault="000930D2" w:rsidP="001465CF">
            <w:pPr>
              <w:numPr>
                <w:ilvl w:val="0"/>
                <w:numId w:val="21"/>
              </w:numPr>
              <w:spacing w:before="120" w:after="120"/>
              <w:ind w:left="0" w:hanging="357"/>
              <w:contextualSpacing/>
              <w:jc w:val="both"/>
              <w:rPr>
                <w:rFonts w:eastAsia="Courier New"/>
                <w:sz w:val="22"/>
                <w:szCs w:val="22"/>
                <w:lang w:val="bg-BG" w:eastAsia="bg-BG"/>
              </w:rPr>
            </w:pPr>
            <w:r w:rsidRPr="001A4906">
              <w:rPr>
                <w:rFonts w:eastAsia="Courier New"/>
                <w:sz w:val="22"/>
                <w:szCs w:val="22"/>
                <w:lang w:val="bg-BG" w:eastAsia="bg-BG"/>
              </w:rPr>
              <w:t>финансови инструменти, чието кредитното качество се е влошило значително спрямо момента на първоначалното признаване или на които кредитния риск не е нисък (Фаза 2)</w:t>
            </w:r>
          </w:p>
          <w:p w14:paraId="38608B44" w14:textId="77777777" w:rsidR="000930D2" w:rsidRPr="001A4906" w:rsidRDefault="000930D2" w:rsidP="001465CF">
            <w:pPr>
              <w:numPr>
                <w:ilvl w:val="0"/>
                <w:numId w:val="21"/>
              </w:numPr>
              <w:spacing w:before="120" w:after="120"/>
              <w:ind w:left="0" w:hanging="357"/>
              <w:contextualSpacing/>
              <w:jc w:val="both"/>
              <w:rPr>
                <w:rFonts w:eastAsia="Courier New"/>
                <w:sz w:val="22"/>
                <w:szCs w:val="22"/>
                <w:lang w:val="bg-BG" w:eastAsia="bg-BG"/>
              </w:rPr>
            </w:pPr>
            <w:r w:rsidRPr="001A4906">
              <w:rPr>
                <w:rFonts w:eastAsia="Courier New"/>
                <w:sz w:val="22"/>
                <w:szCs w:val="22"/>
                <w:lang w:val="bg-BG" w:eastAsia="bg-BG"/>
              </w:rPr>
              <w:t xml:space="preserve">„Фаза 3“ обхваща финансови активи, които имат обективни доказателства за обезценка към отчетната дата. </w:t>
            </w:r>
          </w:p>
          <w:p w14:paraId="65CAB2BD" w14:textId="77777777" w:rsidR="001A4906" w:rsidRPr="001A4906" w:rsidRDefault="001A4906" w:rsidP="000930D2">
            <w:pPr>
              <w:spacing w:before="120" w:after="120"/>
              <w:jc w:val="both"/>
              <w:rPr>
                <w:rFonts w:eastAsia="Courier New"/>
                <w:sz w:val="22"/>
                <w:szCs w:val="22"/>
                <w:lang w:val="en-US" w:eastAsia="bg-BG"/>
              </w:rPr>
            </w:pPr>
          </w:p>
          <w:p w14:paraId="2F69BCBC" w14:textId="2C37E9C2" w:rsidR="000930D2" w:rsidRPr="001A4906" w:rsidRDefault="000930D2" w:rsidP="000930D2">
            <w:pPr>
              <w:spacing w:before="120" w:after="120"/>
              <w:jc w:val="both"/>
              <w:rPr>
                <w:rFonts w:eastAsia="Courier New"/>
                <w:sz w:val="22"/>
                <w:szCs w:val="22"/>
                <w:lang w:val="bg-BG" w:eastAsia="bg-BG"/>
              </w:rPr>
            </w:pPr>
            <w:r w:rsidRPr="001A4906">
              <w:rPr>
                <w:rFonts w:eastAsia="Courier New"/>
                <w:sz w:val="22"/>
                <w:szCs w:val="22"/>
                <w:lang w:val="bg-BG" w:eastAsia="bg-BG"/>
              </w:rPr>
              <w:t xml:space="preserve">12-месечни очаквани кредитни загуби се признават за първата категория, докато очакваните загуби за целия срок на финансовите инструменти се признават за втората категория. Очакваните кредитни загуби се определят като разликата между всички договорни парични потоци, които се дължат на Дружеството и паричните потоци, които тя действително очаква да получи („паричен недостиг“). Тази разлика е </w:t>
            </w:r>
            <w:proofErr w:type="spellStart"/>
            <w:r w:rsidRPr="001A4906">
              <w:rPr>
                <w:rFonts w:eastAsia="Courier New"/>
                <w:sz w:val="22"/>
                <w:szCs w:val="22"/>
                <w:lang w:val="bg-BG" w:eastAsia="bg-BG"/>
              </w:rPr>
              <w:t>дисконтирана</w:t>
            </w:r>
            <w:proofErr w:type="spellEnd"/>
            <w:r w:rsidRPr="001A4906">
              <w:rPr>
                <w:rFonts w:eastAsia="Courier New"/>
                <w:sz w:val="22"/>
                <w:szCs w:val="22"/>
                <w:lang w:val="bg-BG" w:eastAsia="bg-BG"/>
              </w:rPr>
              <w:t xml:space="preserve"> по първоначалния ефективен лихвен процент (или с коригирания спрямо кредита ефективен лихвен процент).</w:t>
            </w:r>
          </w:p>
          <w:p w14:paraId="36DF4186" w14:textId="77777777" w:rsidR="000930D2" w:rsidRPr="001A4906" w:rsidRDefault="000930D2" w:rsidP="000930D2">
            <w:pPr>
              <w:spacing w:before="120" w:after="120"/>
              <w:jc w:val="both"/>
              <w:rPr>
                <w:rFonts w:eastAsia="Courier New"/>
                <w:sz w:val="22"/>
                <w:szCs w:val="22"/>
                <w:lang w:val="bg-BG" w:eastAsia="bg-BG"/>
              </w:rPr>
            </w:pPr>
            <w:r w:rsidRPr="001A4906">
              <w:rPr>
                <w:rFonts w:eastAsia="Courier New"/>
                <w:sz w:val="22"/>
                <w:szCs w:val="22"/>
                <w:lang w:val="bg-BG" w:eastAsia="bg-BG"/>
              </w:rPr>
              <w:t>Изчисляването на очакваните кредитни загуби се определя на базата на вероятностно претеглената приблизителна оценка на кредитните загуби през очаквания срок на финансовите инструменти.</w:t>
            </w:r>
          </w:p>
          <w:p w14:paraId="00719DA4" w14:textId="77777777" w:rsidR="00DD4A03" w:rsidRDefault="00DD4A03" w:rsidP="000930D2">
            <w:pPr>
              <w:autoSpaceDE w:val="0"/>
              <w:autoSpaceDN w:val="0"/>
              <w:adjustRightInd w:val="0"/>
              <w:spacing w:before="120" w:after="120"/>
              <w:jc w:val="both"/>
              <w:rPr>
                <w:rFonts w:eastAsia="Courier New"/>
                <w:b/>
                <w:bCs/>
                <w:sz w:val="22"/>
                <w:szCs w:val="22"/>
                <w:lang w:val="bg-BG" w:eastAsia="bg-BG"/>
              </w:rPr>
            </w:pPr>
          </w:p>
          <w:p w14:paraId="5FAAFEF4" w14:textId="77777777" w:rsidR="00DD4A03" w:rsidRDefault="00DD4A03" w:rsidP="000930D2">
            <w:pPr>
              <w:autoSpaceDE w:val="0"/>
              <w:autoSpaceDN w:val="0"/>
              <w:adjustRightInd w:val="0"/>
              <w:spacing w:before="120" w:after="120"/>
              <w:jc w:val="both"/>
              <w:rPr>
                <w:rFonts w:eastAsia="Courier New"/>
                <w:b/>
                <w:bCs/>
                <w:sz w:val="22"/>
                <w:szCs w:val="22"/>
                <w:lang w:val="bg-BG" w:eastAsia="bg-BG"/>
              </w:rPr>
            </w:pPr>
          </w:p>
          <w:p w14:paraId="2FB15395" w14:textId="77777777" w:rsidR="00DD4A03" w:rsidRDefault="00DD4A03" w:rsidP="000930D2">
            <w:pPr>
              <w:autoSpaceDE w:val="0"/>
              <w:autoSpaceDN w:val="0"/>
              <w:adjustRightInd w:val="0"/>
              <w:spacing w:before="120" w:after="120"/>
              <w:jc w:val="both"/>
              <w:rPr>
                <w:rFonts w:eastAsia="Courier New"/>
                <w:b/>
                <w:bCs/>
                <w:sz w:val="22"/>
                <w:szCs w:val="22"/>
                <w:lang w:val="bg-BG" w:eastAsia="bg-BG"/>
              </w:rPr>
            </w:pPr>
          </w:p>
          <w:p w14:paraId="76A1CAC5" w14:textId="77777777" w:rsidR="00DD4A03" w:rsidRDefault="00DD4A03" w:rsidP="00DD4A03">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4"/>
              <w:jc w:val="both"/>
              <w:rPr>
                <w:b/>
                <w:bCs/>
                <w:sz w:val="22"/>
                <w:szCs w:val="22"/>
                <w:lang w:val="bg-BG"/>
              </w:rPr>
            </w:pPr>
          </w:p>
          <w:p w14:paraId="695F8427" w14:textId="105DB97E" w:rsidR="00DD4A03" w:rsidRPr="00D029BB" w:rsidRDefault="00DD4A03" w:rsidP="00DD4A03">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4"/>
              <w:jc w:val="both"/>
              <w:rPr>
                <w:b/>
                <w:bCs/>
                <w:sz w:val="22"/>
                <w:szCs w:val="22"/>
                <w:lang w:val="bg-BG"/>
              </w:rPr>
            </w:pPr>
            <w:r w:rsidRPr="00D029BB">
              <w:rPr>
                <w:b/>
                <w:bCs/>
                <w:sz w:val="22"/>
                <w:szCs w:val="22"/>
                <w:lang w:val="bg-BG"/>
              </w:rPr>
              <w:t>Резюме на дейността и прилаганата счетоводна политика (продължение)</w:t>
            </w:r>
          </w:p>
          <w:p w14:paraId="16DA7E70" w14:textId="77777777" w:rsidR="00DD4A03" w:rsidRDefault="00DD4A03" w:rsidP="000930D2">
            <w:pPr>
              <w:autoSpaceDE w:val="0"/>
              <w:autoSpaceDN w:val="0"/>
              <w:adjustRightInd w:val="0"/>
              <w:spacing w:before="120" w:after="120"/>
              <w:jc w:val="both"/>
              <w:rPr>
                <w:rFonts w:eastAsia="Courier New"/>
                <w:b/>
                <w:bCs/>
                <w:sz w:val="22"/>
                <w:szCs w:val="22"/>
                <w:lang w:val="bg-BG" w:eastAsia="bg-BG"/>
              </w:rPr>
            </w:pPr>
          </w:p>
          <w:p w14:paraId="3E147D1F" w14:textId="37ECEA04" w:rsidR="000930D2" w:rsidRPr="001A4906" w:rsidRDefault="000930D2" w:rsidP="000930D2">
            <w:pPr>
              <w:autoSpaceDE w:val="0"/>
              <w:autoSpaceDN w:val="0"/>
              <w:adjustRightInd w:val="0"/>
              <w:spacing w:before="120" w:after="120"/>
              <w:jc w:val="both"/>
              <w:rPr>
                <w:rFonts w:eastAsia="Courier New"/>
                <w:b/>
                <w:bCs/>
                <w:sz w:val="22"/>
                <w:szCs w:val="22"/>
                <w:lang w:val="bg-BG" w:eastAsia="bg-BG"/>
              </w:rPr>
            </w:pPr>
            <w:r w:rsidRPr="001A4906">
              <w:rPr>
                <w:rFonts w:eastAsia="Courier New"/>
                <w:b/>
                <w:bCs/>
                <w:sz w:val="22"/>
                <w:szCs w:val="22"/>
                <w:lang w:val="bg-BG" w:eastAsia="bg-BG"/>
              </w:rPr>
              <w:t>Търговски и други вземания, активи по договор и вземания по лизингови договори</w:t>
            </w:r>
          </w:p>
          <w:p w14:paraId="02D78593" w14:textId="17767A6D" w:rsidR="003A6321" w:rsidRDefault="000930D2" w:rsidP="000930D2">
            <w:pPr>
              <w:autoSpaceDE w:val="0"/>
              <w:autoSpaceDN w:val="0"/>
              <w:adjustRightInd w:val="0"/>
              <w:spacing w:before="120" w:after="120"/>
              <w:jc w:val="both"/>
              <w:rPr>
                <w:rFonts w:eastAsia="Courier New"/>
                <w:sz w:val="22"/>
                <w:szCs w:val="22"/>
                <w:lang w:val="bg-BG" w:eastAsia="bg-BG"/>
              </w:rPr>
            </w:pPr>
            <w:r w:rsidRPr="001A4906">
              <w:rPr>
                <w:rFonts w:eastAsia="Courier New"/>
                <w:sz w:val="22"/>
                <w:szCs w:val="22"/>
                <w:lang w:val="bg-BG" w:eastAsia="bg-BG"/>
              </w:rPr>
              <w:t>Дружеството използва опростен подход при отчитането на търговските и други вземания, както и на активите по договор и признава загуба от обезценка като очаквани кредитни загуби за целия срок. Те представляват очакваният недостиг в договорните парични потоци, като се има предвид възможността за неизпълнение във всеки момент от срока на финансовия инструмент. Дружеството използва своя натрупан опит, външни показатели и информация в дългосрочен план, за да изчисли очакваните кредитни загуби.</w:t>
            </w:r>
          </w:p>
          <w:p w14:paraId="2D65E0F2" w14:textId="77777777" w:rsidR="00DD4A03" w:rsidRDefault="00DD4A03" w:rsidP="000930D2">
            <w:pPr>
              <w:autoSpaceDE w:val="0"/>
              <w:autoSpaceDN w:val="0"/>
              <w:adjustRightInd w:val="0"/>
              <w:spacing w:before="120" w:after="120"/>
              <w:jc w:val="both"/>
              <w:rPr>
                <w:rFonts w:eastAsia="Courier New"/>
                <w:sz w:val="22"/>
                <w:szCs w:val="22"/>
                <w:lang w:val="bg-BG" w:eastAsia="bg-BG"/>
              </w:rPr>
            </w:pPr>
          </w:p>
          <w:p w14:paraId="17331A0B" w14:textId="37A90CDF" w:rsidR="00FF3AF8" w:rsidRPr="001A4906" w:rsidRDefault="00FF3AF8" w:rsidP="00FF3AF8">
            <w:pPr>
              <w:autoSpaceDE w:val="0"/>
              <w:autoSpaceDN w:val="0"/>
              <w:adjustRightInd w:val="0"/>
              <w:spacing w:before="120" w:after="120"/>
              <w:ind w:left="-105"/>
              <w:jc w:val="both"/>
              <w:rPr>
                <w:b/>
                <w:bCs/>
                <w:spacing w:val="-2"/>
                <w:sz w:val="22"/>
                <w:szCs w:val="22"/>
                <w:lang w:val="bg-BG"/>
              </w:rPr>
            </w:pPr>
            <w:r w:rsidRPr="001A4906">
              <w:rPr>
                <w:b/>
                <w:bCs/>
                <w:spacing w:val="-2"/>
                <w:sz w:val="22"/>
                <w:szCs w:val="22"/>
                <w:lang w:val="bg-BG"/>
              </w:rPr>
              <w:t xml:space="preserve">И    Финансови пасиви </w:t>
            </w:r>
          </w:p>
          <w:p w14:paraId="326B90F9" w14:textId="77777777" w:rsidR="00FF3AF8" w:rsidRPr="001A4906" w:rsidRDefault="00FF3AF8" w:rsidP="00FF3AF8">
            <w:pPr>
              <w:autoSpaceDE w:val="0"/>
              <w:autoSpaceDN w:val="0"/>
              <w:adjustRightInd w:val="0"/>
              <w:spacing w:before="120" w:after="120"/>
              <w:ind w:left="-105"/>
              <w:jc w:val="both"/>
              <w:rPr>
                <w:spacing w:val="-2"/>
                <w:sz w:val="22"/>
                <w:szCs w:val="22"/>
                <w:lang w:val="bg-BG"/>
              </w:rPr>
            </w:pPr>
            <w:r w:rsidRPr="001A4906">
              <w:rPr>
                <w:spacing w:val="-2"/>
                <w:sz w:val="22"/>
                <w:szCs w:val="22"/>
                <w:lang w:val="bg-BG"/>
              </w:rPr>
              <w:t>Финансовите пасиви се оценяват първоначално по справедлива стойност и, където е приложимо, се коригират по отношение на разходите по сделката, освен ако Дружеството не е определило даден финансов пасив като оценяван по справедлива стойност през печалбата и загубата.</w:t>
            </w:r>
          </w:p>
          <w:p w14:paraId="63A570EE" w14:textId="77777777" w:rsidR="00FF3AF8" w:rsidRPr="001A4906" w:rsidRDefault="00FF3AF8" w:rsidP="00FF3AF8">
            <w:pPr>
              <w:autoSpaceDE w:val="0"/>
              <w:autoSpaceDN w:val="0"/>
              <w:adjustRightInd w:val="0"/>
              <w:spacing w:before="120" w:after="120"/>
              <w:ind w:left="-105"/>
              <w:jc w:val="both"/>
              <w:rPr>
                <w:spacing w:val="-2"/>
                <w:sz w:val="22"/>
                <w:szCs w:val="22"/>
                <w:lang w:val="bg-BG"/>
              </w:rPr>
            </w:pPr>
            <w:r w:rsidRPr="001A4906">
              <w:rPr>
                <w:spacing w:val="-2"/>
                <w:sz w:val="22"/>
                <w:szCs w:val="22"/>
                <w:lang w:val="bg-BG"/>
              </w:rPr>
              <w:t xml:space="preserve">Финансовите пасиви се оценяват последващо по амортизирана стойност, използвайки метода на ефективната лихва, с изключение на </w:t>
            </w:r>
            <w:proofErr w:type="spellStart"/>
            <w:r w:rsidRPr="001A4906">
              <w:rPr>
                <w:spacing w:val="-2"/>
                <w:sz w:val="22"/>
                <w:szCs w:val="22"/>
                <w:lang w:val="bg-BG"/>
              </w:rPr>
              <w:t>деривативи</w:t>
            </w:r>
            <w:proofErr w:type="spellEnd"/>
            <w:r w:rsidRPr="001A4906">
              <w:rPr>
                <w:spacing w:val="-2"/>
                <w:sz w:val="22"/>
                <w:szCs w:val="22"/>
                <w:lang w:val="bg-BG"/>
              </w:rPr>
              <w:t xml:space="preserve"> и финансови пасиви, които са определени за оценяване по справедлива стойност през печалбата или загубата (с изключение на деривативни финансови инструменти, които са определени и ефективни като </w:t>
            </w:r>
            <w:proofErr w:type="spellStart"/>
            <w:r w:rsidRPr="001A4906">
              <w:rPr>
                <w:spacing w:val="-2"/>
                <w:sz w:val="22"/>
                <w:szCs w:val="22"/>
                <w:lang w:val="bg-BG"/>
              </w:rPr>
              <w:t>хеджиращ</w:t>
            </w:r>
            <w:proofErr w:type="spellEnd"/>
            <w:r w:rsidRPr="001A4906">
              <w:rPr>
                <w:spacing w:val="-2"/>
                <w:sz w:val="22"/>
                <w:szCs w:val="22"/>
                <w:lang w:val="bg-BG"/>
              </w:rPr>
              <w:t xml:space="preserve"> инструмент).</w:t>
            </w:r>
          </w:p>
          <w:p w14:paraId="2EE36B08" w14:textId="77777777" w:rsidR="00AB32C7" w:rsidRDefault="00FF3AF8" w:rsidP="00AB32C7">
            <w:pPr>
              <w:autoSpaceDE w:val="0"/>
              <w:autoSpaceDN w:val="0"/>
              <w:adjustRightInd w:val="0"/>
              <w:spacing w:before="120" w:after="120"/>
              <w:ind w:left="-105"/>
              <w:jc w:val="both"/>
              <w:rPr>
                <w:spacing w:val="-2"/>
                <w:sz w:val="22"/>
                <w:szCs w:val="22"/>
                <w:lang w:val="bg-BG"/>
              </w:rPr>
            </w:pPr>
            <w:r w:rsidRPr="001A4906">
              <w:rPr>
                <w:spacing w:val="-2"/>
                <w:sz w:val="22"/>
                <w:szCs w:val="22"/>
                <w:lang w:val="bg-BG"/>
              </w:rPr>
              <w:t xml:space="preserve">Дружеството определи някои финансови пасиви като оценявани по справедлива стойност през печалбата или загубата, за да намали значителните несъответствия в оценяването между инвестиционните имоти в Съединените щати и свързаните банкови заеми в щатски долари с фиксирани лихвени проценти. Тези инвестиционни имоти се оценяват по модела на справедливата стойност, като промените в справедливата стойност се признават в печалбата или загубата. Справедливата стойност на заемите, използвани за финансиране на тези активи, </w:t>
            </w:r>
            <w:proofErr w:type="spellStart"/>
            <w:r w:rsidRPr="001A4906">
              <w:rPr>
                <w:spacing w:val="-2"/>
                <w:sz w:val="22"/>
                <w:szCs w:val="22"/>
                <w:lang w:val="bg-BG"/>
              </w:rPr>
              <w:t>корелира</w:t>
            </w:r>
            <w:proofErr w:type="spellEnd"/>
            <w:r w:rsidRPr="001A4906">
              <w:rPr>
                <w:spacing w:val="-2"/>
                <w:sz w:val="22"/>
                <w:szCs w:val="22"/>
                <w:lang w:val="bg-BG"/>
              </w:rPr>
              <w:t xml:space="preserve"> значително с оценката на притежаваните от Дружеството инвестиционни имоти, тъй като и двете оценки са силно зависими от пазарния лихвен процент за 30-годишните държавни облигации. </w:t>
            </w:r>
          </w:p>
          <w:p w14:paraId="15625599" w14:textId="77777777" w:rsidR="00AB32C7" w:rsidRDefault="00FF3AF8" w:rsidP="00AB32C7">
            <w:pPr>
              <w:autoSpaceDE w:val="0"/>
              <w:autoSpaceDN w:val="0"/>
              <w:adjustRightInd w:val="0"/>
              <w:spacing w:before="120" w:after="120"/>
              <w:ind w:left="-105"/>
              <w:jc w:val="both"/>
              <w:rPr>
                <w:spacing w:val="-2"/>
                <w:sz w:val="22"/>
                <w:szCs w:val="22"/>
                <w:lang w:val="bg-BG"/>
              </w:rPr>
            </w:pPr>
            <w:r w:rsidRPr="001A4906">
              <w:rPr>
                <w:spacing w:val="-2"/>
                <w:sz w:val="22"/>
                <w:szCs w:val="22"/>
                <w:lang w:val="bg-BG"/>
              </w:rPr>
              <w:t>Кредитите се управляват и оценяват на база справедлива стойност чрез тримесечен преглед от ръководството в сравнение с оценките на инвестиционните имоти. Следователно Дружеството определя такива заеми с фиксиран лихвен процент като оценявани по справедлива стойност през печалбата или загубата, ако са обезпечени със специфични инвестиционни имоти, притежавани от Дружеството. Тази счетоводна политика значително намалява счетоводното несъответствие.</w:t>
            </w:r>
          </w:p>
          <w:p w14:paraId="480769C6" w14:textId="77777777" w:rsidR="00AB32C7" w:rsidRDefault="00FF3AF8" w:rsidP="00AB32C7">
            <w:pPr>
              <w:autoSpaceDE w:val="0"/>
              <w:autoSpaceDN w:val="0"/>
              <w:adjustRightInd w:val="0"/>
              <w:spacing w:before="120" w:after="120"/>
              <w:ind w:left="-105"/>
              <w:jc w:val="both"/>
              <w:rPr>
                <w:spacing w:val="-2"/>
                <w:sz w:val="22"/>
                <w:szCs w:val="22"/>
                <w:lang w:val="bg-BG"/>
              </w:rPr>
            </w:pPr>
            <w:r w:rsidRPr="001A4906">
              <w:rPr>
                <w:spacing w:val="-2"/>
                <w:sz w:val="22"/>
                <w:szCs w:val="22"/>
                <w:lang w:val="bg-BG"/>
              </w:rPr>
              <w:t>Всички разходи свързани с лихви и, ако е приложимо, промени в справедливата стойност на инструмента, които се отчитат в печалбата или загубата, се включват във финансовите разходи или финансовите приходи.</w:t>
            </w:r>
          </w:p>
          <w:p w14:paraId="0627A75C" w14:textId="77777777" w:rsidR="00AB32C7" w:rsidRDefault="00FF3AF8" w:rsidP="00AB32C7">
            <w:pPr>
              <w:autoSpaceDE w:val="0"/>
              <w:autoSpaceDN w:val="0"/>
              <w:adjustRightInd w:val="0"/>
              <w:spacing w:before="120" w:after="120"/>
              <w:ind w:left="-105"/>
              <w:jc w:val="both"/>
              <w:rPr>
                <w:spacing w:val="-2"/>
                <w:sz w:val="22"/>
                <w:szCs w:val="22"/>
                <w:lang w:val="bg-BG"/>
              </w:rPr>
            </w:pPr>
            <w:r w:rsidRPr="001A4906">
              <w:rPr>
                <w:rFonts w:eastAsia="Courier New"/>
                <w:sz w:val="22"/>
                <w:szCs w:val="22"/>
                <w:lang w:val="bg-BG" w:eastAsia="bg-BG"/>
              </w:rPr>
              <w:t>Финансовите пасиви на Дружеството включват получени заеми, задължения по лизингови договори, търговски и други финансови задължения.</w:t>
            </w:r>
          </w:p>
          <w:p w14:paraId="46A8B7C2" w14:textId="77777777" w:rsidR="00AB32C7" w:rsidRDefault="00FF3AF8" w:rsidP="00AB32C7">
            <w:pPr>
              <w:autoSpaceDE w:val="0"/>
              <w:autoSpaceDN w:val="0"/>
              <w:adjustRightInd w:val="0"/>
              <w:spacing w:before="120" w:after="120"/>
              <w:ind w:left="-105"/>
              <w:jc w:val="both"/>
              <w:rPr>
                <w:spacing w:val="-2"/>
                <w:sz w:val="22"/>
                <w:szCs w:val="22"/>
                <w:lang w:val="bg-BG"/>
              </w:rPr>
            </w:pPr>
            <w:r w:rsidRPr="001A4906">
              <w:rPr>
                <w:rFonts w:eastAsia="Courier New"/>
                <w:sz w:val="22"/>
                <w:szCs w:val="22"/>
                <w:lang w:val="bg-BG" w:eastAsia="bg-BG"/>
              </w:rPr>
              <w:t>Финансовите пасиви се оценяват първоначално по справедлива стойност и, където е приложимо, се коригират по отношение на разходите по сделката, освен ако Дружеството не е определило даден финансов пасив като оценяван по справедлива стойност през печалбата и загубата.</w:t>
            </w:r>
          </w:p>
          <w:p w14:paraId="4B9BAC42" w14:textId="77777777" w:rsidR="00AB32C7" w:rsidRDefault="00FF3AF8" w:rsidP="00AB32C7">
            <w:pPr>
              <w:autoSpaceDE w:val="0"/>
              <w:autoSpaceDN w:val="0"/>
              <w:adjustRightInd w:val="0"/>
              <w:spacing w:before="120" w:after="120"/>
              <w:ind w:left="-105"/>
              <w:jc w:val="both"/>
              <w:rPr>
                <w:spacing w:val="-2"/>
                <w:sz w:val="22"/>
                <w:szCs w:val="22"/>
                <w:lang w:val="bg-BG"/>
              </w:rPr>
            </w:pPr>
            <w:r w:rsidRPr="001A4906">
              <w:rPr>
                <w:rFonts w:eastAsia="Courier New"/>
                <w:sz w:val="22"/>
                <w:szCs w:val="22"/>
                <w:lang w:val="bg-BG" w:eastAsia="bg-BG"/>
              </w:rPr>
              <w:t xml:space="preserve">Финансовите пасиви се оценяват последващо по амортизирана стойност, използвайки метода на ефективната лихва, с изключение на </w:t>
            </w:r>
            <w:proofErr w:type="spellStart"/>
            <w:r w:rsidRPr="001A4906">
              <w:rPr>
                <w:rFonts w:eastAsia="Courier New"/>
                <w:sz w:val="22"/>
                <w:szCs w:val="22"/>
                <w:lang w:val="bg-BG" w:eastAsia="bg-BG"/>
              </w:rPr>
              <w:t>деривативи</w:t>
            </w:r>
            <w:proofErr w:type="spellEnd"/>
            <w:r w:rsidRPr="001A4906">
              <w:rPr>
                <w:rFonts w:eastAsia="Courier New"/>
                <w:sz w:val="22"/>
                <w:szCs w:val="22"/>
                <w:lang w:val="bg-BG" w:eastAsia="bg-BG"/>
              </w:rPr>
              <w:t xml:space="preserve"> и финансови пасиви, които са определени за оценяване по справедлива стойност през печалбата или загубата (с изключение на деривативни финансови инструменти, които са определени и ефективни като </w:t>
            </w:r>
            <w:proofErr w:type="spellStart"/>
            <w:r w:rsidRPr="001A4906">
              <w:rPr>
                <w:rFonts w:eastAsia="Courier New"/>
                <w:sz w:val="22"/>
                <w:szCs w:val="22"/>
                <w:lang w:val="bg-BG" w:eastAsia="bg-BG"/>
              </w:rPr>
              <w:t>хеджиращ</w:t>
            </w:r>
            <w:proofErr w:type="spellEnd"/>
            <w:r w:rsidRPr="001A4906">
              <w:rPr>
                <w:rFonts w:eastAsia="Courier New"/>
                <w:sz w:val="22"/>
                <w:szCs w:val="22"/>
                <w:lang w:val="bg-BG" w:eastAsia="bg-BG"/>
              </w:rPr>
              <w:t xml:space="preserve"> инструмент).</w:t>
            </w:r>
          </w:p>
          <w:p w14:paraId="7E28DB02" w14:textId="77777777" w:rsidR="002A1F35" w:rsidRDefault="002A1F35" w:rsidP="00AB32C7">
            <w:pPr>
              <w:autoSpaceDE w:val="0"/>
              <w:autoSpaceDN w:val="0"/>
              <w:adjustRightInd w:val="0"/>
              <w:spacing w:before="120" w:after="120"/>
              <w:ind w:left="-105"/>
              <w:jc w:val="both"/>
              <w:rPr>
                <w:rFonts w:eastAsia="Courier New"/>
                <w:sz w:val="22"/>
                <w:szCs w:val="22"/>
                <w:lang w:val="bg-BG" w:eastAsia="bg-BG"/>
              </w:rPr>
            </w:pPr>
          </w:p>
          <w:p w14:paraId="062C9E7C" w14:textId="77777777" w:rsidR="002A1F35" w:rsidRDefault="002A1F35" w:rsidP="00AB32C7">
            <w:pPr>
              <w:autoSpaceDE w:val="0"/>
              <w:autoSpaceDN w:val="0"/>
              <w:adjustRightInd w:val="0"/>
              <w:spacing w:before="120" w:after="120"/>
              <w:ind w:left="-105"/>
              <w:jc w:val="both"/>
              <w:rPr>
                <w:rFonts w:eastAsia="Courier New"/>
                <w:sz w:val="22"/>
                <w:szCs w:val="22"/>
                <w:lang w:val="bg-BG" w:eastAsia="bg-BG"/>
              </w:rPr>
            </w:pPr>
          </w:p>
          <w:p w14:paraId="443B5D7A" w14:textId="77777777" w:rsidR="002A1F35" w:rsidRDefault="002A1F35" w:rsidP="00AB32C7">
            <w:pPr>
              <w:autoSpaceDE w:val="0"/>
              <w:autoSpaceDN w:val="0"/>
              <w:adjustRightInd w:val="0"/>
              <w:spacing w:before="120" w:after="120"/>
              <w:ind w:left="-105"/>
              <w:jc w:val="both"/>
              <w:rPr>
                <w:rFonts w:eastAsia="Courier New"/>
                <w:sz w:val="22"/>
                <w:szCs w:val="22"/>
                <w:lang w:val="bg-BG" w:eastAsia="bg-BG"/>
              </w:rPr>
            </w:pPr>
          </w:p>
          <w:p w14:paraId="5CCD5FE9" w14:textId="77777777" w:rsidR="002A1F35" w:rsidRDefault="002A1F35" w:rsidP="00AB32C7">
            <w:pPr>
              <w:autoSpaceDE w:val="0"/>
              <w:autoSpaceDN w:val="0"/>
              <w:adjustRightInd w:val="0"/>
              <w:spacing w:before="120" w:after="120"/>
              <w:ind w:left="-105"/>
              <w:jc w:val="both"/>
              <w:rPr>
                <w:rFonts w:eastAsia="Courier New"/>
                <w:sz w:val="22"/>
                <w:szCs w:val="22"/>
                <w:lang w:val="bg-BG" w:eastAsia="bg-BG"/>
              </w:rPr>
            </w:pPr>
          </w:p>
          <w:p w14:paraId="26A35181" w14:textId="77777777" w:rsidR="002A1F35" w:rsidRPr="001A4906" w:rsidRDefault="002A1F35" w:rsidP="002A1F35">
            <w:pPr>
              <w:pStyle w:val="ListParagraph"/>
              <w:numPr>
                <w:ilvl w:val="0"/>
                <w:numId w:val="24"/>
              </w:num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bCs/>
                <w:sz w:val="22"/>
                <w:szCs w:val="22"/>
                <w:lang w:val="bg-BG"/>
              </w:rPr>
            </w:pPr>
            <w:r w:rsidRPr="001A4906">
              <w:rPr>
                <w:b/>
                <w:bCs/>
                <w:sz w:val="22"/>
                <w:szCs w:val="22"/>
                <w:lang w:val="bg-BG"/>
              </w:rPr>
              <w:t>Резюме на дейността и прилаганата счетоводна политика (продължение)</w:t>
            </w:r>
          </w:p>
          <w:p w14:paraId="1A73E060" w14:textId="77777777" w:rsidR="005E5C72" w:rsidRDefault="005E5C72" w:rsidP="00AB32C7">
            <w:pPr>
              <w:autoSpaceDE w:val="0"/>
              <w:autoSpaceDN w:val="0"/>
              <w:adjustRightInd w:val="0"/>
              <w:spacing w:before="120" w:after="120"/>
              <w:ind w:left="-105"/>
              <w:jc w:val="both"/>
              <w:rPr>
                <w:rFonts w:eastAsia="Courier New"/>
                <w:sz w:val="22"/>
                <w:szCs w:val="22"/>
                <w:lang w:val="bg-BG" w:eastAsia="bg-BG"/>
              </w:rPr>
            </w:pPr>
          </w:p>
          <w:p w14:paraId="608EF485" w14:textId="5803878C" w:rsidR="00AB32C7" w:rsidRDefault="00FF3AF8" w:rsidP="00AB32C7">
            <w:pPr>
              <w:autoSpaceDE w:val="0"/>
              <w:autoSpaceDN w:val="0"/>
              <w:adjustRightInd w:val="0"/>
              <w:spacing w:before="120" w:after="120"/>
              <w:ind w:left="-105"/>
              <w:jc w:val="both"/>
              <w:rPr>
                <w:rFonts w:eastAsia="Courier New"/>
                <w:sz w:val="22"/>
                <w:szCs w:val="22"/>
                <w:lang w:val="bg-BG" w:eastAsia="bg-BG"/>
              </w:rPr>
            </w:pPr>
            <w:r w:rsidRPr="001A4906">
              <w:rPr>
                <w:rFonts w:eastAsia="Courier New"/>
                <w:sz w:val="22"/>
                <w:szCs w:val="22"/>
                <w:lang w:val="bg-BG" w:eastAsia="bg-BG"/>
              </w:rPr>
              <w:t xml:space="preserve">Дружеството определи някои финансови пасиви като оценявани по справедлива стойност през печалбата или загубата, за да намали значителните несъответствия в оценяването между инвестиционните имоти в Съединените щати и свързаните банкови заеми в щатски долари с фиксирани лихвени проценти. Тези инвестиционни имоти се оценяват по модела на справедливата стойност, като промените в справедливата стойност се признават в печалбата или загубата. Справедливата стойност на заемите, използвани за финансиране на тези активи, </w:t>
            </w:r>
            <w:proofErr w:type="spellStart"/>
            <w:r w:rsidRPr="001A4906">
              <w:rPr>
                <w:rFonts w:eastAsia="Courier New"/>
                <w:sz w:val="22"/>
                <w:szCs w:val="22"/>
                <w:lang w:val="bg-BG" w:eastAsia="bg-BG"/>
              </w:rPr>
              <w:t>корелира</w:t>
            </w:r>
            <w:proofErr w:type="spellEnd"/>
            <w:r w:rsidRPr="001A4906">
              <w:rPr>
                <w:rFonts w:eastAsia="Courier New"/>
                <w:sz w:val="22"/>
                <w:szCs w:val="22"/>
                <w:lang w:val="bg-BG" w:eastAsia="bg-BG"/>
              </w:rPr>
              <w:t xml:space="preserve"> значително с оценката на притежаваните от Дружеството инвестиционни имоти, тъй като и двете оценки са силно зависими от пазарния лихвен процент за 30-годишните държавни облигации. Кредитите се управляват и оценяват на база справедлива стойност чрез тримесечен преглед от ръководството в сравнение с оценките на инвестиционните имоти. Следователно Дружеството определя такива заеми с фиксиран лихвен процент като оценявани по справедлива стойност през печалбата или загубата, ако са обезпечени със специфични инвестиционни имоти, притежавани от Дружеството. Тази счетоводна политика значително намалява счетоводното несъответствие.</w:t>
            </w:r>
          </w:p>
          <w:p w14:paraId="5C764819" w14:textId="362FBDBE" w:rsidR="001E0471" w:rsidRPr="00AB32C7" w:rsidRDefault="00FF3AF8" w:rsidP="00AB32C7">
            <w:pPr>
              <w:autoSpaceDE w:val="0"/>
              <w:autoSpaceDN w:val="0"/>
              <w:adjustRightInd w:val="0"/>
              <w:spacing w:before="120" w:after="120"/>
              <w:ind w:left="-105"/>
              <w:jc w:val="both"/>
              <w:rPr>
                <w:spacing w:val="-2"/>
                <w:sz w:val="22"/>
                <w:szCs w:val="22"/>
                <w:lang w:val="bg-BG"/>
              </w:rPr>
            </w:pPr>
            <w:r w:rsidRPr="001A4906">
              <w:rPr>
                <w:rFonts w:eastAsia="Courier New"/>
                <w:sz w:val="22"/>
                <w:szCs w:val="22"/>
                <w:lang w:val="bg-BG" w:eastAsia="bg-BG"/>
              </w:rPr>
              <w:t>Всички разходи свързани с лихви и, ако е приложимо, промени в справедливата стойност на инструмента, които се отчитат в печалбата или загубата, се включват във финансовите разходи или финансовите приходи.</w:t>
            </w:r>
          </w:p>
        </w:tc>
      </w:tr>
      <w:tr w:rsidR="00363FBE" w:rsidRPr="00D211E1" w14:paraId="285662B5" w14:textId="77777777" w:rsidTr="002A1F35">
        <w:tblPrEx>
          <w:tblLook w:val="0000" w:firstRow="0" w:lastRow="0" w:firstColumn="0" w:lastColumn="0" w:noHBand="0" w:noVBand="0"/>
        </w:tblPrEx>
        <w:trPr>
          <w:gridAfter w:val="1"/>
          <w:wAfter w:w="388" w:type="dxa"/>
        </w:trPr>
        <w:tc>
          <w:tcPr>
            <w:tcW w:w="459" w:type="dxa"/>
            <w:gridSpan w:val="2"/>
          </w:tcPr>
          <w:p w14:paraId="2384D61F" w14:textId="3D7C8ED8" w:rsidR="00363FBE" w:rsidRPr="00D211E1" w:rsidRDefault="00363FBE" w:rsidP="00620420">
            <w:pPr>
              <w:jc w:val="both"/>
              <w:rPr>
                <w:b/>
                <w:sz w:val="22"/>
                <w:szCs w:val="22"/>
                <w:lang w:val="bg-BG"/>
              </w:rPr>
            </w:pPr>
          </w:p>
        </w:tc>
        <w:tc>
          <w:tcPr>
            <w:tcW w:w="9781" w:type="dxa"/>
            <w:gridSpan w:val="9"/>
          </w:tcPr>
          <w:p w14:paraId="3A173B9A" w14:textId="18CAF743" w:rsidR="00363FBE" w:rsidRPr="001A4906" w:rsidRDefault="00363FBE" w:rsidP="00A115F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p>
        </w:tc>
      </w:tr>
      <w:tr w:rsidR="00363FBE" w:rsidRPr="00D211E1" w14:paraId="11C034F9" w14:textId="77777777" w:rsidTr="002A1F35">
        <w:tblPrEx>
          <w:tblLook w:val="0000" w:firstRow="0" w:lastRow="0" w:firstColumn="0" w:lastColumn="0" w:noHBand="0" w:noVBand="0"/>
        </w:tblPrEx>
        <w:trPr>
          <w:gridAfter w:val="1"/>
          <w:wAfter w:w="388" w:type="dxa"/>
        </w:trPr>
        <w:tc>
          <w:tcPr>
            <w:tcW w:w="459" w:type="dxa"/>
            <w:gridSpan w:val="2"/>
          </w:tcPr>
          <w:p w14:paraId="2F6D6406" w14:textId="77777777" w:rsidR="00363FBE" w:rsidRPr="00D211E1" w:rsidRDefault="00363FBE" w:rsidP="00620420">
            <w:pPr>
              <w:jc w:val="both"/>
              <w:rPr>
                <w:b/>
                <w:sz w:val="22"/>
                <w:szCs w:val="22"/>
                <w:lang w:val="bg-BG"/>
              </w:rPr>
            </w:pPr>
          </w:p>
        </w:tc>
        <w:tc>
          <w:tcPr>
            <w:tcW w:w="9781" w:type="dxa"/>
            <w:gridSpan w:val="9"/>
          </w:tcPr>
          <w:p w14:paraId="07E393C7" w14:textId="77777777" w:rsidR="00FF3AF8" w:rsidRPr="001A4906" w:rsidRDefault="00FF3AF8" w:rsidP="00FF3AF8">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4"/>
              <w:jc w:val="both"/>
              <w:rPr>
                <w:b/>
                <w:sz w:val="22"/>
                <w:szCs w:val="22"/>
                <w:lang w:val="bg-BG"/>
              </w:rPr>
            </w:pPr>
          </w:p>
          <w:p w14:paraId="31CC5641" w14:textId="70299FC7" w:rsidR="00FF3AF8" w:rsidRPr="001A4906" w:rsidRDefault="00FF3AF8" w:rsidP="00FF3AF8">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4"/>
              <w:jc w:val="both"/>
              <w:rPr>
                <w:b/>
                <w:bCs/>
                <w:sz w:val="22"/>
                <w:szCs w:val="22"/>
                <w:lang w:val="bg-BG"/>
              </w:rPr>
            </w:pPr>
            <w:r w:rsidRPr="001A4906">
              <w:rPr>
                <w:b/>
                <w:sz w:val="22"/>
                <w:szCs w:val="22"/>
                <w:lang w:val="bg-BG"/>
              </w:rPr>
              <w:t>Й     Материални запаси</w:t>
            </w:r>
          </w:p>
          <w:p w14:paraId="6F237DB0" w14:textId="77777777" w:rsidR="00EF3B06" w:rsidRPr="001A4906" w:rsidRDefault="00EF3B06" w:rsidP="00A115F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Cs/>
                <w:sz w:val="22"/>
                <w:szCs w:val="22"/>
                <w:lang w:val="bg-BG"/>
              </w:rPr>
            </w:pPr>
          </w:p>
          <w:p w14:paraId="269D330B" w14:textId="65725B3F" w:rsidR="00363FBE" w:rsidRPr="001A4906" w:rsidRDefault="00363FBE" w:rsidP="00223CDB">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36"/>
              <w:jc w:val="both"/>
              <w:rPr>
                <w:sz w:val="22"/>
                <w:szCs w:val="22"/>
                <w:lang w:val="bg-BG"/>
              </w:rPr>
            </w:pPr>
            <w:r w:rsidRPr="001A4906">
              <w:rPr>
                <w:bCs/>
                <w:sz w:val="22"/>
                <w:szCs w:val="22"/>
                <w:lang w:val="bg-BG"/>
              </w:rPr>
              <w:t xml:space="preserve">Материалните запаси се посочват по по-ниската от цената на придобиване и нетната </w:t>
            </w:r>
            <w:proofErr w:type="spellStart"/>
            <w:r w:rsidRPr="001A4906">
              <w:rPr>
                <w:bCs/>
                <w:sz w:val="22"/>
                <w:szCs w:val="22"/>
                <w:lang w:val="bg-BG"/>
              </w:rPr>
              <w:t>реализируема</w:t>
            </w:r>
            <w:proofErr w:type="spellEnd"/>
            <w:r w:rsidRPr="001A4906">
              <w:rPr>
                <w:bCs/>
                <w:sz w:val="22"/>
                <w:szCs w:val="22"/>
                <w:lang w:val="bg-BG"/>
              </w:rPr>
              <w:t xml:space="preserve"> стойност. Разходът се определя по метода на средно претеглената стойност.</w:t>
            </w:r>
            <w:r w:rsidRPr="001A4906">
              <w:rPr>
                <w:sz w:val="22"/>
                <w:szCs w:val="22"/>
                <w:lang w:val="bg-BG"/>
              </w:rPr>
              <w:t xml:space="preserve"> Нетната реализуема стойност е оценка на продажната цена, при нормално протичане на дейността, намалена с разходите за довършване и продажба. Разходите по доставка на стоките от доставчик до обект на Дружеството се включват в цената на придобиване. Разходите по вътрешно преместване на стоките между клоновете или между търговски обекти се отчитат като разходи по икономичес</w:t>
            </w:r>
            <w:r w:rsidR="00F925DA" w:rsidRPr="001A4906">
              <w:rPr>
                <w:sz w:val="22"/>
                <w:szCs w:val="22"/>
                <w:lang w:val="bg-BG"/>
              </w:rPr>
              <w:t>ки елементи в печалбата или загубата</w:t>
            </w:r>
            <w:r w:rsidRPr="001A4906">
              <w:rPr>
                <w:sz w:val="22"/>
                <w:szCs w:val="22"/>
                <w:lang w:val="bg-BG"/>
              </w:rPr>
              <w:t xml:space="preserve">. </w:t>
            </w:r>
          </w:p>
          <w:p w14:paraId="12A2FC92" w14:textId="6E213B5B" w:rsidR="000E7E4F" w:rsidRPr="001A4906" w:rsidRDefault="000E7E4F" w:rsidP="00A115F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p>
        </w:tc>
      </w:tr>
      <w:tr w:rsidR="000E7E4F" w:rsidRPr="00D211E1" w14:paraId="06F661A7" w14:textId="77777777" w:rsidTr="002A1F35">
        <w:tblPrEx>
          <w:tblLook w:val="0000" w:firstRow="0" w:lastRow="0" w:firstColumn="0" w:lastColumn="0" w:noHBand="0" w:noVBand="0"/>
        </w:tblPrEx>
        <w:trPr>
          <w:gridAfter w:val="1"/>
          <w:wAfter w:w="388" w:type="dxa"/>
        </w:trPr>
        <w:tc>
          <w:tcPr>
            <w:tcW w:w="459" w:type="dxa"/>
            <w:gridSpan w:val="2"/>
          </w:tcPr>
          <w:p w14:paraId="5F14A3E6" w14:textId="77777777" w:rsidR="000E7E4F" w:rsidRPr="00D211E1" w:rsidRDefault="000E7E4F" w:rsidP="00262ABB">
            <w:pPr>
              <w:jc w:val="both"/>
              <w:rPr>
                <w:b/>
                <w:sz w:val="22"/>
                <w:szCs w:val="22"/>
                <w:lang w:val="bg-BG"/>
              </w:rPr>
            </w:pPr>
            <w:r w:rsidRPr="00D211E1">
              <w:rPr>
                <w:b/>
                <w:sz w:val="22"/>
                <w:szCs w:val="22"/>
                <w:lang w:val="bg-BG"/>
              </w:rPr>
              <w:t>К</w:t>
            </w:r>
          </w:p>
        </w:tc>
        <w:tc>
          <w:tcPr>
            <w:tcW w:w="9781" w:type="dxa"/>
            <w:gridSpan w:val="9"/>
          </w:tcPr>
          <w:p w14:paraId="35E0AA69" w14:textId="77777777" w:rsidR="000E7E4F" w:rsidRPr="001A4906" w:rsidRDefault="000E7E4F" w:rsidP="00262ABB">
            <w:pPr>
              <w:jc w:val="both"/>
              <w:rPr>
                <w:b/>
                <w:sz w:val="22"/>
                <w:szCs w:val="22"/>
                <w:lang w:val="bg-BG"/>
              </w:rPr>
            </w:pPr>
            <w:r w:rsidRPr="001A4906">
              <w:rPr>
                <w:b/>
                <w:spacing w:val="-2"/>
                <w:sz w:val="22"/>
                <w:szCs w:val="22"/>
                <w:lang w:val="bg-BG"/>
              </w:rPr>
              <w:t>Парични средства и еквиваленти</w:t>
            </w:r>
          </w:p>
        </w:tc>
      </w:tr>
      <w:tr w:rsidR="000E7E4F" w:rsidRPr="00D211E1" w14:paraId="6BE23DAD" w14:textId="77777777" w:rsidTr="002A1F35">
        <w:tblPrEx>
          <w:tblLook w:val="0000" w:firstRow="0" w:lastRow="0" w:firstColumn="0" w:lastColumn="0" w:noHBand="0" w:noVBand="0"/>
        </w:tblPrEx>
        <w:trPr>
          <w:gridAfter w:val="1"/>
          <w:wAfter w:w="388" w:type="dxa"/>
        </w:trPr>
        <w:tc>
          <w:tcPr>
            <w:tcW w:w="459" w:type="dxa"/>
            <w:gridSpan w:val="2"/>
          </w:tcPr>
          <w:p w14:paraId="350CFF89" w14:textId="77777777" w:rsidR="000E7E4F" w:rsidRPr="00D211E1" w:rsidRDefault="000E7E4F" w:rsidP="00262ABB">
            <w:pPr>
              <w:jc w:val="both"/>
              <w:rPr>
                <w:b/>
                <w:sz w:val="22"/>
                <w:szCs w:val="22"/>
                <w:lang w:val="bg-BG"/>
              </w:rPr>
            </w:pPr>
          </w:p>
        </w:tc>
        <w:tc>
          <w:tcPr>
            <w:tcW w:w="9781" w:type="dxa"/>
            <w:gridSpan w:val="9"/>
          </w:tcPr>
          <w:p w14:paraId="4EB409A1" w14:textId="77777777" w:rsidR="000E7E4F" w:rsidRPr="001A4906" w:rsidRDefault="000E7E4F" w:rsidP="00262ABB">
            <w:pPr>
              <w:jc w:val="both"/>
              <w:rPr>
                <w:b/>
                <w:spacing w:val="-2"/>
                <w:sz w:val="22"/>
                <w:szCs w:val="22"/>
                <w:lang w:val="bg-BG"/>
              </w:rPr>
            </w:pPr>
          </w:p>
        </w:tc>
      </w:tr>
      <w:tr w:rsidR="000E7E4F" w:rsidRPr="00D211E1" w14:paraId="0CBF33C9" w14:textId="77777777" w:rsidTr="002A1F35">
        <w:tblPrEx>
          <w:tblLook w:val="0000" w:firstRow="0" w:lastRow="0" w:firstColumn="0" w:lastColumn="0" w:noHBand="0" w:noVBand="0"/>
        </w:tblPrEx>
        <w:trPr>
          <w:gridAfter w:val="1"/>
          <w:wAfter w:w="388" w:type="dxa"/>
        </w:trPr>
        <w:tc>
          <w:tcPr>
            <w:tcW w:w="459" w:type="dxa"/>
            <w:gridSpan w:val="2"/>
          </w:tcPr>
          <w:p w14:paraId="61650E08" w14:textId="77777777" w:rsidR="000E7E4F" w:rsidRPr="00D211E1" w:rsidRDefault="000E7E4F" w:rsidP="00262ABB">
            <w:pPr>
              <w:jc w:val="both"/>
              <w:rPr>
                <w:sz w:val="22"/>
                <w:szCs w:val="22"/>
                <w:lang w:val="bg-BG"/>
              </w:rPr>
            </w:pPr>
          </w:p>
        </w:tc>
        <w:tc>
          <w:tcPr>
            <w:tcW w:w="9781" w:type="dxa"/>
            <w:gridSpan w:val="9"/>
          </w:tcPr>
          <w:p w14:paraId="7CD8303B" w14:textId="61F61994" w:rsidR="000E7E4F" w:rsidRPr="001A4906" w:rsidRDefault="000E7E4F" w:rsidP="00262ABB">
            <w:pPr>
              <w:jc w:val="both"/>
              <w:rPr>
                <w:sz w:val="22"/>
                <w:szCs w:val="22"/>
                <w:lang w:val="bg-BG"/>
              </w:rPr>
            </w:pPr>
            <w:r w:rsidRPr="001A4906">
              <w:rPr>
                <w:spacing w:val="-2"/>
                <w:sz w:val="22"/>
                <w:szCs w:val="22"/>
                <w:lang w:val="bg-BG"/>
              </w:rPr>
              <w:t xml:space="preserve">За целите на отчета за паричния поток, паричните средства и паричните еквиваленти включват пари в брой и по банкови сметки. </w:t>
            </w:r>
          </w:p>
        </w:tc>
      </w:tr>
      <w:tr w:rsidR="000E7E4F" w:rsidRPr="00D211E1" w14:paraId="27C7C7D5" w14:textId="77777777" w:rsidTr="002A1F35">
        <w:tblPrEx>
          <w:tblLook w:val="0000" w:firstRow="0" w:lastRow="0" w:firstColumn="0" w:lastColumn="0" w:noHBand="0" w:noVBand="0"/>
        </w:tblPrEx>
        <w:trPr>
          <w:gridAfter w:val="1"/>
          <w:wAfter w:w="388" w:type="dxa"/>
        </w:trPr>
        <w:tc>
          <w:tcPr>
            <w:tcW w:w="459" w:type="dxa"/>
            <w:gridSpan w:val="2"/>
          </w:tcPr>
          <w:p w14:paraId="1E324C4F" w14:textId="77777777" w:rsidR="000E7E4F" w:rsidRPr="00D211E1" w:rsidRDefault="000E7E4F" w:rsidP="00262ABB">
            <w:pPr>
              <w:tabs>
                <w:tab w:val="left" w:pos="2642"/>
              </w:tabs>
              <w:suppressAutoHyphens/>
              <w:jc w:val="both"/>
              <w:rPr>
                <w:b/>
                <w:spacing w:val="-2"/>
                <w:sz w:val="22"/>
                <w:szCs w:val="22"/>
                <w:lang w:val="bg-BG"/>
              </w:rPr>
            </w:pPr>
          </w:p>
        </w:tc>
        <w:tc>
          <w:tcPr>
            <w:tcW w:w="9781" w:type="dxa"/>
            <w:gridSpan w:val="9"/>
          </w:tcPr>
          <w:p w14:paraId="0AA64593" w14:textId="77777777" w:rsidR="000E7E4F" w:rsidRPr="001A4906" w:rsidRDefault="000E7E4F" w:rsidP="00262ABB">
            <w:pPr>
              <w:jc w:val="both"/>
              <w:rPr>
                <w:sz w:val="22"/>
                <w:szCs w:val="22"/>
                <w:lang w:val="bg-BG"/>
              </w:rPr>
            </w:pPr>
          </w:p>
        </w:tc>
      </w:tr>
      <w:tr w:rsidR="000E7E4F" w:rsidRPr="00D211E1" w14:paraId="18B6140C" w14:textId="77777777" w:rsidTr="002A1F35">
        <w:tblPrEx>
          <w:tblLook w:val="0000" w:firstRow="0" w:lastRow="0" w:firstColumn="0" w:lastColumn="0" w:noHBand="0" w:noVBand="0"/>
        </w:tblPrEx>
        <w:trPr>
          <w:gridAfter w:val="1"/>
          <w:wAfter w:w="388" w:type="dxa"/>
        </w:trPr>
        <w:tc>
          <w:tcPr>
            <w:tcW w:w="459" w:type="dxa"/>
            <w:gridSpan w:val="2"/>
          </w:tcPr>
          <w:p w14:paraId="364A0F65" w14:textId="77777777" w:rsidR="000E7E4F" w:rsidRPr="00D211E1" w:rsidRDefault="000E7E4F" w:rsidP="00262ABB">
            <w:pPr>
              <w:jc w:val="both"/>
              <w:rPr>
                <w:b/>
                <w:sz w:val="22"/>
                <w:szCs w:val="22"/>
                <w:lang w:val="bg-BG"/>
              </w:rPr>
            </w:pPr>
            <w:r w:rsidRPr="00D211E1">
              <w:rPr>
                <w:b/>
                <w:sz w:val="22"/>
                <w:szCs w:val="22"/>
                <w:lang w:val="bg-BG"/>
              </w:rPr>
              <w:t>Л</w:t>
            </w:r>
          </w:p>
        </w:tc>
        <w:tc>
          <w:tcPr>
            <w:tcW w:w="9781" w:type="dxa"/>
            <w:gridSpan w:val="9"/>
          </w:tcPr>
          <w:p w14:paraId="523D6770" w14:textId="77777777" w:rsidR="000E7E4F" w:rsidRPr="001A4906" w:rsidRDefault="000E7E4F" w:rsidP="00262ABB">
            <w:pPr>
              <w:jc w:val="both"/>
              <w:rPr>
                <w:b/>
                <w:sz w:val="22"/>
                <w:szCs w:val="22"/>
                <w:lang w:val="bg-BG"/>
              </w:rPr>
            </w:pPr>
            <w:r w:rsidRPr="001A4906">
              <w:rPr>
                <w:b/>
                <w:sz w:val="22"/>
                <w:szCs w:val="22"/>
                <w:lang w:val="bg-BG"/>
              </w:rPr>
              <w:t>Собствен капитал</w:t>
            </w:r>
          </w:p>
        </w:tc>
      </w:tr>
      <w:tr w:rsidR="000E7E4F" w:rsidRPr="00D211E1" w14:paraId="258138E1" w14:textId="77777777" w:rsidTr="002A1F35">
        <w:tblPrEx>
          <w:tblLook w:val="0000" w:firstRow="0" w:lastRow="0" w:firstColumn="0" w:lastColumn="0" w:noHBand="0" w:noVBand="0"/>
        </w:tblPrEx>
        <w:trPr>
          <w:gridAfter w:val="1"/>
          <w:wAfter w:w="388" w:type="dxa"/>
        </w:trPr>
        <w:tc>
          <w:tcPr>
            <w:tcW w:w="459" w:type="dxa"/>
            <w:gridSpan w:val="2"/>
          </w:tcPr>
          <w:p w14:paraId="1C2BDA77" w14:textId="77777777" w:rsidR="000E7E4F" w:rsidRPr="00D211E1" w:rsidRDefault="000E7E4F" w:rsidP="00262ABB">
            <w:pPr>
              <w:tabs>
                <w:tab w:val="left" w:pos="2642"/>
              </w:tabs>
              <w:suppressAutoHyphens/>
              <w:jc w:val="both"/>
              <w:rPr>
                <w:b/>
                <w:spacing w:val="-2"/>
                <w:sz w:val="22"/>
                <w:szCs w:val="22"/>
                <w:lang w:val="bg-BG"/>
              </w:rPr>
            </w:pPr>
          </w:p>
        </w:tc>
        <w:tc>
          <w:tcPr>
            <w:tcW w:w="9781" w:type="dxa"/>
            <w:gridSpan w:val="9"/>
          </w:tcPr>
          <w:p w14:paraId="5968D35B" w14:textId="77777777" w:rsidR="000E7E4F" w:rsidRPr="001A4906" w:rsidRDefault="000E7E4F" w:rsidP="00262ABB">
            <w:pPr>
              <w:jc w:val="both"/>
              <w:rPr>
                <w:sz w:val="22"/>
                <w:szCs w:val="22"/>
                <w:lang w:val="bg-BG"/>
              </w:rPr>
            </w:pPr>
          </w:p>
        </w:tc>
      </w:tr>
      <w:tr w:rsidR="000E7E4F" w:rsidRPr="00D211E1" w14:paraId="180A8582" w14:textId="77777777" w:rsidTr="002A1F35">
        <w:tblPrEx>
          <w:tblLook w:val="0000" w:firstRow="0" w:lastRow="0" w:firstColumn="0" w:lastColumn="0" w:noHBand="0" w:noVBand="0"/>
        </w:tblPrEx>
        <w:trPr>
          <w:gridAfter w:val="1"/>
          <w:wAfter w:w="388" w:type="dxa"/>
        </w:trPr>
        <w:tc>
          <w:tcPr>
            <w:tcW w:w="459" w:type="dxa"/>
            <w:gridSpan w:val="2"/>
          </w:tcPr>
          <w:p w14:paraId="696FDC03" w14:textId="77777777" w:rsidR="000E7E4F" w:rsidRPr="00D211E1" w:rsidRDefault="000E7E4F" w:rsidP="00262ABB">
            <w:pPr>
              <w:tabs>
                <w:tab w:val="left" w:pos="2642"/>
              </w:tabs>
              <w:suppressAutoHyphens/>
              <w:jc w:val="both"/>
              <w:rPr>
                <w:b/>
                <w:spacing w:val="-2"/>
                <w:sz w:val="22"/>
                <w:szCs w:val="22"/>
                <w:lang w:val="bg-BG"/>
              </w:rPr>
            </w:pPr>
          </w:p>
        </w:tc>
        <w:tc>
          <w:tcPr>
            <w:tcW w:w="9781" w:type="dxa"/>
            <w:gridSpan w:val="9"/>
          </w:tcPr>
          <w:p w14:paraId="03585BD9" w14:textId="7F3F1AC0" w:rsidR="000E7E4F" w:rsidRPr="001A4906" w:rsidRDefault="000E7E4F" w:rsidP="00262ABB">
            <w:pPr>
              <w:jc w:val="both"/>
              <w:rPr>
                <w:spacing w:val="-2"/>
                <w:sz w:val="22"/>
                <w:szCs w:val="22"/>
                <w:lang w:val="bg-BG"/>
              </w:rPr>
            </w:pPr>
            <w:r w:rsidRPr="001A4906">
              <w:rPr>
                <w:sz w:val="22"/>
                <w:szCs w:val="22"/>
                <w:lang w:val="bg-BG"/>
              </w:rPr>
              <w:t>Издадените обикновени акции</w:t>
            </w:r>
            <w:r w:rsidRPr="001A4906">
              <w:rPr>
                <w:spacing w:val="-2"/>
                <w:sz w:val="22"/>
                <w:szCs w:val="22"/>
                <w:lang w:val="bg-BG"/>
              </w:rPr>
              <w:t xml:space="preserve"> съставляват основния акционерен капитал. Дивиденти по обикновените акции се отчитат в намаление на собствения капитал през периода , в който те бъдат одобрени. </w:t>
            </w:r>
            <w:proofErr w:type="spellStart"/>
            <w:r w:rsidRPr="001A4906">
              <w:rPr>
                <w:spacing w:val="-2"/>
                <w:sz w:val="22"/>
                <w:szCs w:val="22"/>
                <w:lang w:val="bg-BG"/>
              </w:rPr>
              <w:t>Невнесен</w:t>
            </w:r>
            <w:proofErr w:type="spellEnd"/>
            <w:r w:rsidRPr="001A4906">
              <w:rPr>
                <w:spacing w:val="-2"/>
                <w:sz w:val="22"/>
                <w:szCs w:val="22"/>
                <w:lang w:val="bg-BG"/>
              </w:rPr>
              <w:t xml:space="preserve"> капитал няма.</w:t>
            </w:r>
          </w:p>
          <w:p w14:paraId="6FC857DD" w14:textId="77777777" w:rsidR="000E7E4F" w:rsidRPr="001A4906" w:rsidRDefault="000E7E4F" w:rsidP="00262ABB">
            <w:pPr>
              <w:jc w:val="both"/>
              <w:rPr>
                <w:spacing w:val="-2"/>
                <w:sz w:val="22"/>
                <w:szCs w:val="22"/>
                <w:lang w:val="bg-BG"/>
              </w:rPr>
            </w:pPr>
          </w:p>
          <w:p w14:paraId="73DFB6CA" w14:textId="70BD8E8C" w:rsidR="000E7E4F" w:rsidRPr="001A4906" w:rsidRDefault="000E7E4F" w:rsidP="00262ABB">
            <w:pPr>
              <w:jc w:val="both"/>
              <w:rPr>
                <w:sz w:val="22"/>
                <w:szCs w:val="22"/>
                <w:lang w:val="bg-BG"/>
              </w:rPr>
            </w:pPr>
            <w:r w:rsidRPr="001A4906">
              <w:rPr>
                <w:sz w:val="22"/>
                <w:szCs w:val="22"/>
                <w:lang w:val="bg-BG"/>
              </w:rPr>
              <w:t xml:space="preserve">Законовите резерви са създадени в съответствие с изискванията на законодателството и представляват годишно пренасяне от нетната печалба в размер до 10% от регистрирания акционерен капитал. Тези резерви не са </w:t>
            </w:r>
            <w:proofErr w:type="spellStart"/>
            <w:r w:rsidRPr="001A4906">
              <w:rPr>
                <w:sz w:val="22"/>
                <w:szCs w:val="22"/>
                <w:lang w:val="bg-BG"/>
              </w:rPr>
              <w:t>разпределяеми</w:t>
            </w:r>
            <w:proofErr w:type="spellEnd"/>
            <w:r w:rsidRPr="001A4906">
              <w:rPr>
                <w:sz w:val="22"/>
                <w:szCs w:val="22"/>
                <w:lang w:val="bg-BG"/>
              </w:rPr>
              <w:t>. Другите резерви и неразпределената печалба подлежат на разпределение.</w:t>
            </w:r>
          </w:p>
          <w:p w14:paraId="33127F01" w14:textId="3EE2FDED" w:rsidR="00113F1D" w:rsidRPr="001A4906" w:rsidRDefault="00113F1D" w:rsidP="00262ABB">
            <w:pPr>
              <w:jc w:val="both"/>
              <w:rPr>
                <w:sz w:val="22"/>
                <w:szCs w:val="22"/>
                <w:lang w:val="bg-BG"/>
              </w:rPr>
            </w:pPr>
          </w:p>
          <w:p w14:paraId="1375EAAC" w14:textId="03F510FE" w:rsidR="00113F1D" w:rsidRPr="001A4906" w:rsidRDefault="00113F1D" w:rsidP="00113F1D">
            <w:pPr>
              <w:spacing w:before="120" w:after="120"/>
              <w:contextualSpacing/>
              <w:jc w:val="both"/>
              <w:rPr>
                <w:sz w:val="22"/>
                <w:szCs w:val="22"/>
                <w:lang w:val="bg-BG"/>
              </w:rPr>
            </w:pPr>
            <w:r w:rsidRPr="001A4906">
              <w:rPr>
                <w:sz w:val="22"/>
                <w:szCs w:val="22"/>
                <w:lang w:val="bg-BG"/>
              </w:rPr>
              <w:t>Преоценъчният резерв включва печалби или загуби от преоценки на нефинансови активи.</w:t>
            </w:r>
          </w:p>
          <w:p w14:paraId="6B998F2D" w14:textId="77777777" w:rsidR="00113F1D" w:rsidRPr="001A4906" w:rsidRDefault="00113F1D" w:rsidP="00223CDB">
            <w:pPr>
              <w:spacing w:before="120" w:after="120"/>
              <w:contextualSpacing/>
              <w:jc w:val="both"/>
              <w:rPr>
                <w:sz w:val="22"/>
                <w:szCs w:val="22"/>
                <w:lang w:val="bg-BG"/>
              </w:rPr>
            </w:pPr>
          </w:p>
          <w:p w14:paraId="12867328" w14:textId="77777777" w:rsidR="002A1F35" w:rsidRDefault="002A1F35" w:rsidP="00113F1D">
            <w:pPr>
              <w:jc w:val="both"/>
              <w:rPr>
                <w:sz w:val="22"/>
                <w:szCs w:val="22"/>
                <w:lang w:val="bg-BG"/>
              </w:rPr>
            </w:pPr>
          </w:p>
          <w:p w14:paraId="51BE1EC7" w14:textId="77777777" w:rsidR="002A1F35" w:rsidRDefault="002A1F35" w:rsidP="00113F1D">
            <w:pPr>
              <w:jc w:val="both"/>
              <w:rPr>
                <w:sz w:val="22"/>
                <w:szCs w:val="22"/>
                <w:lang w:val="bg-BG"/>
              </w:rPr>
            </w:pPr>
          </w:p>
          <w:p w14:paraId="3E0F96CC" w14:textId="77777777" w:rsidR="002A1F35" w:rsidRDefault="002A1F35" w:rsidP="00113F1D">
            <w:pPr>
              <w:jc w:val="both"/>
              <w:rPr>
                <w:sz w:val="22"/>
                <w:szCs w:val="22"/>
                <w:lang w:val="bg-BG"/>
              </w:rPr>
            </w:pPr>
          </w:p>
          <w:p w14:paraId="4CDEF14C" w14:textId="77777777" w:rsidR="002A1F35" w:rsidRDefault="002A1F35" w:rsidP="00113F1D">
            <w:pPr>
              <w:jc w:val="both"/>
              <w:rPr>
                <w:sz w:val="22"/>
                <w:szCs w:val="22"/>
                <w:lang w:val="bg-BG"/>
              </w:rPr>
            </w:pPr>
          </w:p>
          <w:p w14:paraId="2534419E" w14:textId="693C6441" w:rsidR="00113F1D" w:rsidRPr="001A4906" w:rsidRDefault="00113F1D" w:rsidP="00113F1D">
            <w:pPr>
              <w:jc w:val="both"/>
              <w:rPr>
                <w:sz w:val="22"/>
                <w:szCs w:val="22"/>
                <w:lang w:val="bg-BG"/>
              </w:rPr>
            </w:pPr>
            <w:r w:rsidRPr="001A4906">
              <w:rPr>
                <w:sz w:val="22"/>
                <w:szCs w:val="22"/>
                <w:lang w:val="bg-BG"/>
              </w:rPr>
              <w:t>Неразпределената печалба включва текущия финансов резултат и натрупаните печалби и непокрити загуби от минали години.</w:t>
            </w:r>
          </w:p>
          <w:p w14:paraId="687446CF" w14:textId="77777777" w:rsidR="000E7E4F" w:rsidRPr="001A4906" w:rsidRDefault="000E7E4F" w:rsidP="00262ABB">
            <w:pPr>
              <w:jc w:val="both"/>
              <w:rPr>
                <w:sz w:val="22"/>
                <w:szCs w:val="22"/>
                <w:lang w:val="bg-BG"/>
              </w:rPr>
            </w:pPr>
          </w:p>
          <w:p w14:paraId="499FCA70" w14:textId="77777777" w:rsidR="000E7E4F" w:rsidRPr="001A4906" w:rsidRDefault="000E7E4F" w:rsidP="00262ABB">
            <w:pPr>
              <w:jc w:val="both"/>
              <w:rPr>
                <w:sz w:val="22"/>
                <w:szCs w:val="22"/>
                <w:lang w:val="bg-BG"/>
              </w:rPr>
            </w:pPr>
            <w:r w:rsidRPr="001A4906">
              <w:rPr>
                <w:sz w:val="22"/>
                <w:szCs w:val="22"/>
                <w:lang w:val="bg-BG"/>
              </w:rPr>
              <w:t>При изкупуване на собствени акции, платената сума, която включва директно свързаните разходи, нетно от данъци, се признава като намаление на общата сума на собствения капитал. Когато изкупени обратно акции се продават в последствие или се преиздават, получената сума се признава в увеличение на собствения капитал, а печалбата/загубата от сделката се трансферира в неразпределена печалба.</w:t>
            </w:r>
          </w:p>
          <w:p w14:paraId="110FA8D5" w14:textId="77777777" w:rsidR="00113F1D" w:rsidRPr="001A4906" w:rsidRDefault="00113F1D" w:rsidP="00262ABB">
            <w:pPr>
              <w:jc w:val="both"/>
              <w:rPr>
                <w:sz w:val="22"/>
                <w:szCs w:val="22"/>
                <w:lang w:val="bg-BG"/>
              </w:rPr>
            </w:pPr>
          </w:p>
          <w:p w14:paraId="4FCD74E6" w14:textId="7D2BFE66" w:rsidR="00113F1D" w:rsidRPr="001A4906" w:rsidRDefault="00113F1D" w:rsidP="00113F1D">
            <w:pPr>
              <w:jc w:val="both"/>
            </w:pPr>
            <w:r w:rsidRPr="001A4906">
              <w:rPr>
                <w:sz w:val="22"/>
                <w:szCs w:val="22"/>
                <w:lang w:val="bg-BG"/>
              </w:rPr>
              <w:t>Всички транзакции със собствениците на Дружеството са представени отделно в отчета за промените в собствения капитал.</w:t>
            </w:r>
          </w:p>
        </w:tc>
      </w:tr>
      <w:tr w:rsidR="00AF2BDA" w:rsidRPr="00AF4875" w14:paraId="76B03428" w14:textId="77777777" w:rsidTr="002A1F35">
        <w:tblPrEx>
          <w:tblLook w:val="0000" w:firstRow="0" w:lastRow="0" w:firstColumn="0" w:lastColumn="0" w:noHBand="0" w:noVBand="0"/>
        </w:tblPrEx>
        <w:trPr>
          <w:gridAfter w:val="5"/>
          <w:wAfter w:w="705" w:type="dxa"/>
        </w:trPr>
        <w:tc>
          <w:tcPr>
            <w:tcW w:w="709" w:type="dxa"/>
            <w:gridSpan w:val="4"/>
          </w:tcPr>
          <w:p w14:paraId="0AC90066" w14:textId="25437983" w:rsidR="00AF2BDA" w:rsidRPr="00AF4875" w:rsidRDefault="00AF2BDA" w:rsidP="00AF2BDA">
            <w:pPr>
              <w:tabs>
                <w:tab w:val="left" w:pos="2642"/>
              </w:tabs>
              <w:suppressAutoHyphens/>
              <w:jc w:val="both"/>
              <w:rPr>
                <w:b/>
                <w:spacing w:val="-2"/>
                <w:sz w:val="22"/>
                <w:szCs w:val="22"/>
                <w:lang w:val="bg-BG"/>
              </w:rPr>
            </w:pPr>
          </w:p>
        </w:tc>
        <w:tc>
          <w:tcPr>
            <w:tcW w:w="9214" w:type="dxa"/>
            <w:gridSpan w:val="3"/>
          </w:tcPr>
          <w:p w14:paraId="5C20F051" w14:textId="046802E3" w:rsidR="00AF2BDA" w:rsidRPr="00AF4875" w:rsidRDefault="00AF2BDA" w:rsidP="002A1F35">
            <w:pPr>
              <w:jc w:val="both"/>
              <w:rPr>
                <w:b/>
                <w:sz w:val="22"/>
                <w:szCs w:val="22"/>
                <w:lang w:val="bg-BG"/>
              </w:rPr>
            </w:pPr>
          </w:p>
        </w:tc>
      </w:tr>
      <w:tr w:rsidR="00AF2BDA" w:rsidRPr="00AF4875" w14:paraId="7979D052" w14:textId="77777777" w:rsidTr="002A1F35">
        <w:tblPrEx>
          <w:tblLook w:val="0000" w:firstRow="0" w:lastRow="0" w:firstColumn="0" w:lastColumn="0" w:noHBand="0" w:noVBand="0"/>
        </w:tblPrEx>
        <w:trPr>
          <w:gridAfter w:val="5"/>
          <w:wAfter w:w="705" w:type="dxa"/>
        </w:trPr>
        <w:tc>
          <w:tcPr>
            <w:tcW w:w="709" w:type="dxa"/>
            <w:gridSpan w:val="4"/>
          </w:tcPr>
          <w:p w14:paraId="60CDCF7A" w14:textId="77777777" w:rsidR="00AF2BDA" w:rsidRPr="00AF4875" w:rsidRDefault="00AF2BDA" w:rsidP="00AF2BDA">
            <w:pPr>
              <w:tabs>
                <w:tab w:val="left" w:pos="2642"/>
              </w:tabs>
              <w:suppressAutoHyphens/>
              <w:jc w:val="both"/>
              <w:rPr>
                <w:b/>
                <w:spacing w:val="-2"/>
                <w:sz w:val="22"/>
                <w:szCs w:val="22"/>
                <w:lang w:val="bg-BG"/>
              </w:rPr>
            </w:pPr>
          </w:p>
        </w:tc>
        <w:tc>
          <w:tcPr>
            <w:tcW w:w="9214" w:type="dxa"/>
            <w:gridSpan w:val="3"/>
          </w:tcPr>
          <w:p w14:paraId="529D595B" w14:textId="77777777" w:rsidR="00AF2BDA" w:rsidRPr="00AF4875" w:rsidRDefault="00AF2BDA" w:rsidP="00AF2BDA">
            <w:pPr>
              <w:ind w:left="-108"/>
              <w:jc w:val="both"/>
              <w:rPr>
                <w:b/>
                <w:sz w:val="22"/>
                <w:szCs w:val="22"/>
                <w:lang w:val="bg-BG"/>
              </w:rPr>
            </w:pPr>
          </w:p>
        </w:tc>
      </w:tr>
      <w:tr w:rsidR="009D0733" w:rsidRPr="00D211E1" w14:paraId="64DC50B4" w14:textId="77777777" w:rsidTr="002A1F35">
        <w:tblPrEx>
          <w:tblLook w:val="0000" w:firstRow="0" w:lastRow="0" w:firstColumn="0" w:lastColumn="0" w:noHBand="0" w:noVBand="0"/>
        </w:tblPrEx>
        <w:trPr>
          <w:gridAfter w:val="5"/>
          <w:wAfter w:w="705" w:type="dxa"/>
        </w:trPr>
        <w:tc>
          <w:tcPr>
            <w:tcW w:w="709" w:type="dxa"/>
            <w:gridSpan w:val="4"/>
          </w:tcPr>
          <w:p w14:paraId="5139D8F1" w14:textId="77777777" w:rsidR="009D0733" w:rsidRPr="007B7D10" w:rsidRDefault="009D0733" w:rsidP="009D0733">
            <w:pPr>
              <w:tabs>
                <w:tab w:val="left" w:pos="2642"/>
              </w:tabs>
              <w:suppressAutoHyphens/>
              <w:jc w:val="both"/>
              <w:rPr>
                <w:b/>
                <w:spacing w:val="-2"/>
                <w:sz w:val="22"/>
                <w:szCs w:val="22"/>
                <w:lang w:val="bg-BG"/>
              </w:rPr>
            </w:pPr>
            <w:r w:rsidRPr="007B7D10">
              <w:rPr>
                <w:b/>
                <w:spacing w:val="-2"/>
                <w:sz w:val="22"/>
                <w:szCs w:val="22"/>
                <w:lang w:val="bg-BG"/>
              </w:rPr>
              <w:t>М</w:t>
            </w:r>
          </w:p>
        </w:tc>
        <w:tc>
          <w:tcPr>
            <w:tcW w:w="9214" w:type="dxa"/>
            <w:gridSpan w:val="3"/>
          </w:tcPr>
          <w:p w14:paraId="334478D5" w14:textId="77777777" w:rsidR="009D0733" w:rsidRPr="00713987" w:rsidRDefault="009D0733" w:rsidP="009D0733">
            <w:pPr>
              <w:ind w:left="-108"/>
              <w:jc w:val="both"/>
              <w:rPr>
                <w:b/>
                <w:sz w:val="22"/>
                <w:szCs w:val="22"/>
                <w:lang w:val="bg-BG"/>
              </w:rPr>
            </w:pPr>
            <w:r w:rsidRPr="00713987">
              <w:rPr>
                <w:b/>
                <w:sz w:val="22"/>
                <w:szCs w:val="22"/>
                <w:lang w:val="bg-BG"/>
              </w:rPr>
              <w:t>Заеми</w:t>
            </w:r>
          </w:p>
        </w:tc>
      </w:tr>
      <w:tr w:rsidR="00AF2BDA" w:rsidRPr="00D211E1" w14:paraId="45AE7BFB" w14:textId="77777777" w:rsidTr="002A1F35">
        <w:tblPrEx>
          <w:tblLook w:val="0000" w:firstRow="0" w:lastRow="0" w:firstColumn="0" w:lastColumn="0" w:noHBand="0" w:noVBand="0"/>
        </w:tblPrEx>
        <w:trPr>
          <w:gridAfter w:val="5"/>
          <w:wAfter w:w="705" w:type="dxa"/>
        </w:trPr>
        <w:tc>
          <w:tcPr>
            <w:tcW w:w="709" w:type="dxa"/>
            <w:gridSpan w:val="4"/>
          </w:tcPr>
          <w:p w14:paraId="7310F49C" w14:textId="77777777" w:rsidR="00AF2BDA" w:rsidRPr="00D211E1" w:rsidRDefault="00AF2BDA" w:rsidP="009D0733">
            <w:pPr>
              <w:tabs>
                <w:tab w:val="left" w:pos="2642"/>
              </w:tabs>
              <w:suppressAutoHyphens/>
              <w:jc w:val="both"/>
              <w:rPr>
                <w:b/>
                <w:spacing w:val="-2"/>
                <w:sz w:val="22"/>
                <w:szCs w:val="22"/>
                <w:lang w:val="bg-BG"/>
              </w:rPr>
            </w:pPr>
          </w:p>
        </w:tc>
        <w:tc>
          <w:tcPr>
            <w:tcW w:w="9214" w:type="dxa"/>
            <w:gridSpan w:val="3"/>
          </w:tcPr>
          <w:p w14:paraId="6C850219" w14:textId="77777777" w:rsidR="00AF2BDA" w:rsidRPr="00D211E1" w:rsidRDefault="00AF2BDA" w:rsidP="009D0733">
            <w:pPr>
              <w:ind w:left="-108"/>
              <w:jc w:val="both"/>
              <w:rPr>
                <w:b/>
                <w:sz w:val="22"/>
                <w:szCs w:val="22"/>
                <w:lang w:val="bg-BG"/>
              </w:rPr>
            </w:pPr>
          </w:p>
        </w:tc>
      </w:tr>
      <w:tr w:rsidR="009D0733" w:rsidRPr="00D211E1" w14:paraId="49835337" w14:textId="77777777" w:rsidTr="002A1F35">
        <w:tblPrEx>
          <w:tblLook w:val="0000" w:firstRow="0" w:lastRow="0" w:firstColumn="0" w:lastColumn="0" w:noHBand="0" w:noVBand="0"/>
        </w:tblPrEx>
        <w:trPr>
          <w:gridAfter w:val="5"/>
          <w:wAfter w:w="705" w:type="dxa"/>
        </w:trPr>
        <w:tc>
          <w:tcPr>
            <w:tcW w:w="709" w:type="dxa"/>
            <w:gridSpan w:val="4"/>
          </w:tcPr>
          <w:p w14:paraId="51D7329C" w14:textId="77777777" w:rsidR="009D0733" w:rsidRPr="00D211E1" w:rsidRDefault="009D0733" w:rsidP="009D0733">
            <w:pPr>
              <w:tabs>
                <w:tab w:val="left" w:pos="2642"/>
              </w:tabs>
              <w:suppressAutoHyphens/>
              <w:jc w:val="both"/>
              <w:rPr>
                <w:b/>
                <w:spacing w:val="-2"/>
                <w:sz w:val="22"/>
                <w:szCs w:val="22"/>
                <w:lang w:val="bg-BG"/>
              </w:rPr>
            </w:pPr>
          </w:p>
        </w:tc>
        <w:tc>
          <w:tcPr>
            <w:tcW w:w="9214" w:type="dxa"/>
            <w:gridSpan w:val="3"/>
          </w:tcPr>
          <w:p w14:paraId="47BD7020" w14:textId="64632CD8" w:rsidR="009D0733" w:rsidRPr="00D211E1" w:rsidRDefault="009D0733" w:rsidP="009D0733">
            <w:pPr>
              <w:ind w:left="-108"/>
              <w:jc w:val="both"/>
              <w:rPr>
                <w:sz w:val="22"/>
                <w:szCs w:val="22"/>
                <w:lang w:val="bg-BG"/>
              </w:rPr>
            </w:pPr>
            <w:r w:rsidRPr="00D211E1">
              <w:rPr>
                <w:sz w:val="22"/>
                <w:szCs w:val="22"/>
                <w:lang w:val="bg-BG"/>
              </w:rPr>
              <w:t>Заемите се признават първоначално по справедлива стойност, намалена с направените разходи по извършването на транзакцията. В последствие заемите се отчитат по амортизирана стойност; всяка разлика между дължимите плащания (</w:t>
            </w:r>
            <w:proofErr w:type="spellStart"/>
            <w:r w:rsidRPr="00D211E1">
              <w:rPr>
                <w:sz w:val="22"/>
                <w:szCs w:val="22"/>
                <w:lang w:val="bg-BG"/>
              </w:rPr>
              <w:t>нетирани</w:t>
            </w:r>
            <w:proofErr w:type="spellEnd"/>
            <w:r w:rsidRPr="00D211E1">
              <w:rPr>
                <w:sz w:val="22"/>
                <w:szCs w:val="22"/>
                <w:lang w:val="bg-BG"/>
              </w:rPr>
              <w:t xml:space="preserve"> с разходите по извършването на транзакциите) и стойността на заема се признава в отчета за </w:t>
            </w:r>
            <w:r w:rsidR="002013CD">
              <w:rPr>
                <w:sz w:val="22"/>
                <w:szCs w:val="22"/>
                <w:lang w:val="bg-BG"/>
              </w:rPr>
              <w:t>печалбата и</w:t>
            </w:r>
            <w:r w:rsidR="000E7E4F">
              <w:rPr>
                <w:sz w:val="22"/>
                <w:szCs w:val="22"/>
                <w:lang w:val="bg-BG"/>
              </w:rPr>
              <w:t>ли</w:t>
            </w:r>
            <w:r w:rsidR="002013CD">
              <w:rPr>
                <w:sz w:val="22"/>
                <w:szCs w:val="22"/>
                <w:lang w:val="bg-BG"/>
              </w:rPr>
              <w:t xml:space="preserve"> загубата и другия всеобхватен доход</w:t>
            </w:r>
            <w:r w:rsidRPr="00D211E1">
              <w:rPr>
                <w:sz w:val="22"/>
                <w:szCs w:val="22"/>
                <w:lang w:val="bg-BG"/>
              </w:rPr>
              <w:t xml:space="preserve"> през периода на заема, като се използва методът на ефективната лихва.</w:t>
            </w:r>
          </w:p>
        </w:tc>
      </w:tr>
    </w:tbl>
    <w:p w14:paraId="4E1C4BC8" w14:textId="77777777" w:rsidR="00A8134E" w:rsidRPr="00D211E1" w:rsidRDefault="00A8134E" w:rsidP="00620420">
      <w:pPr>
        <w:rPr>
          <w:sz w:val="22"/>
          <w:szCs w:val="22"/>
          <w:lang w:val="bg-BG"/>
        </w:rPr>
      </w:pPr>
    </w:p>
    <w:tbl>
      <w:tblPr>
        <w:tblW w:w="9923" w:type="dxa"/>
        <w:tblInd w:w="-459" w:type="dxa"/>
        <w:tblLayout w:type="fixed"/>
        <w:tblLook w:val="0000" w:firstRow="0" w:lastRow="0" w:firstColumn="0" w:lastColumn="0" w:noHBand="0" w:noVBand="0"/>
      </w:tblPr>
      <w:tblGrid>
        <w:gridCol w:w="709"/>
        <w:gridCol w:w="9214"/>
      </w:tblGrid>
      <w:tr w:rsidR="00363FBE" w:rsidRPr="00D211E1" w14:paraId="4776B8C8" w14:textId="77777777" w:rsidTr="00D211E1">
        <w:tc>
          <w:tcPr>
            <w:tcW w:w="709" w:type="dxa"/>
          </w:tcPr>
          <w:p w14:paraId="2E941997" w14:textId="77777777" w:rsidR="00363FBE" w:rsidRPr="007B7D10" w:rsidRDefault="00363FBE" w:rsidP="00620420">
            <w:pPr>
              <w:jc w:val="both"/>
              <w:rPr>
                <w:b/>
                <w:sz w:val="22"/>
                <w:szCs w:val="22"/>
                <w:lang w:val="bg-BG"/>
              </w:rPr>
            </w:pPr>
            <w:r w:rsidRPr="007B7D10">
              <w:rPr>
                <w:b/>
                <w:sz w:val="22"/>
                <w:szCs w:val="22"/>
                <w:lang w:val="bg-BG"/>
              </w:rPr>
              <w:t>Н</w:t>
            </w:r>
          </w:p>
        </w:tc>
        <w:tc>
          <w:tcPr>
            <w:tcW w:w="9214" w:type="dxa"/>
          </w:tcPr>
          <w:p w14:paraId="02A678D8" w14:textId="77777777" w:rsidR="00363FBE" w:rsidRPr="00D211E1" w:rsidRDefault="001673FA" w:rsidP="00A115FC">
            <w:pPr>
              <w:pStyle w:val="Style2"/>
              <w:tabs>
                <w:tab w:val="left" w:pos="2835"/>
              </w:tabs>
              <w:spacing w:line="240" w:lineRule="auto"/>
              <w:ind w:left="-108" w:firstLine="0"/>
              <w:jc w:val="both"/>
              <w:rPr>
                <w:rFonts w:ascii="Times New Roman" w:hAnsi="Times New Roman"/>
                <w:b w:val="0"/>
                <w:caps w:val="0"/>
                <w:sz w:val="22"/>
                <w:szCs w:val="22"/>
                <w:lang w:val="bg-BG"/>
              </w:rPr>
            </w:pPr>
            <w:r w:rsidRPr="00713987">
              <w:rPr>
                <w:rFonts w:ascii="Times New Roman" w:hAnsi="Times New Roman"/>
                <w:bCs/>
                <w:caps w:val="0"/>
                <w:sz w:val="22"/>
                <w:szCs w:val="22"/>
                <w:lang w:val="bg-BG"/>
              </w:rPr>
              <w:t>Текущи и о</w:t>
            </w:r>
            <w:r w:rsidR="00363FBE" w:rsidRPr="00D211E1">
              <w:rPr>
                <w:rFonts w:ascii="Times New Roman" w:hAnsi="Times New Roman"/>
                <w:bCs/>
                <w:caps w:val="0"/>
                <w:sz w:val="22"/>
                <w:szCs w:val="22"/>
                <w:lang w:val="bg-BG"/>
              </w:rPr>
              <w:t>тсрочени данъци</w:t>
            </w:r>
          </w:p>
        </w:tc>
      </w:tr>
      <w:tr w:rsidR="00363FBE" w:rsidRPr="00D211E1" w14:paraId="6B321DC5" w14:textId="77777777" w:rsidTr="00D211E1">
        <w:tc>
          <w:tcPr>
            <w:tcW w:w="709" w:type="dxa"/>
          </w:tcPr>
          <w:p w14:paraId="309BA0FC" w14:textId="77777777" w:rsidR="00363FBE" w:rsidRPr="00D211E1" w:rsidRDefault="00363FBE" w:rsidP="00620420">
            <w:pPr>
              <w:tabs>
                <w:tab w:val="left" w:pos="2642"/>
              </w:tabs>
              <w:suppressAutoHyphens/>
              <w:jc w:val="both"/>
              <w:rPr>
                <w:b/>
                <w:spacing w:val="-2"/>
                <w:sz w:val="22"/>
                <w:szCs w:val="22"/>
                <w:lang w:val="bg-BG"/>
              </w:rPr>
            </w:pPr>
          </w:p>
        </w:tc>
        <w:tc>
          <w:tcPr>
            <w:tcW w:w="9214" w:type="dxa"/>
          </w:tcPr>
          <w:p w14:paraId="5D7BA33C" w14:textId="77777777" w:rsidR="00363FBE" w:rsidRPr="00D211E1" w:rsidRDefault="00363FBE" w:rsidP="00A115FC">
            <w:pPr>
              <w:ind w:left="-108"/>
              <w:jc w:val="both"/>
              <w:rPr>
                <w:sz w:val="22"/>
                <w:szCs w:val="22"/>
                <w:lang w:val="bg-BG"/>
              </w:rPr>
            </w:pPr>
          </w:p>
        </w:tc>
      </w:tr>
      <w:tr w:rsidR="00363FBE" w:rsidRPr="00D211E1" w14:paraId="5AD0ACC6" w14:textId="77777777" w:rsidTr="00D211E1">
        <w:tc>
          <w:tcPr>
            <w:tcW w:w="709" w:type="dxa"/>
          </w:tcPr>
          <w:p w14:paraId="7CACFAC2" w14:textId="77777777" w:rsidR="00363FBE" w:rsidRPr="00D211E1" w:rsidRDefault="00363FBE" w:rsidP="00620420">
            <w:pPr>
              <w:tabs>
                <w:tab w:val="left" w:pos="2642"/>
              </w:tabs>
              <w:suppressAutoHyphens/>
              <w:jc w:val="both"/>
              <w:rPr>
                <w:b/>
                <w:spacing w:val="-2"/>
                <w:sz w:val="22"/>
                <w:szCs w:val="22"/>
                <w:lang w:val="bg-BG"/>
              </w:rPr>
            </w:pPr>
          </w:p>
        </w:tc>
        <w:tc>
          <w:tcPr>
            <w:tcW w:w="9214" w:type="dxa"/>
          </w:tcPr>
          <w:p w14:paraId="131CEFC5" w14:textId="77777777" w:rsidR="001461C6" w:rsidRPr="00D211E1" w:rsidRDefault="001673FA" w:rsidP="00A115FC">
            <w:pPr>
              <w:pStyle w:val="Style2"/>
              <w:tabs>
                <w:tab w:val="left" w:pos="2835"/>
              </w:tabs>
              <w:spacing w:line="240" w:lineRule="auto"/>
              <w:ind w:left="-108" w:firstLine="0"/>
              <w:jc w:val="both"/>
              <w:rPr>
                <w:rFonts w:ascii="Times New Roman" w:hAnsi="Times New Roman"/>
                <w:b w:val="0"/>
                <w:caps w:val="0"/>
                <w:sz w:val="22"/>
                <w:szCs w:val="22"/>
                <w:lang w:val="bg-BG"/>
              </w:rPr>
            </w:pPr>
            <w:r w:rsidRPr="00D211E1">
              <w:rPr>
                <w:rFonts w:ascii="Times New Roman" w:hAnsi="Times New Roman"/>
                <w:b w:val="0"/>
                <w:caps w:val="0"/>
                <w:sz w:val="22"/>
                <w:szCs w:val="22"/>
                <w:lang w:val="bg-BG"/>
              </w:rPr>
              <w:t xml:space="preserve">Данъчните разходи за определен период се определят от текущите и отсрочени данъци. </w:t>
            </w:r>
          </w:p>
          <w:p w14:paraId="70E2A72D" w14:textId="1051B3CD" w:rsidR="001673FA" w:rsidRPr="00D211E1" w:rsidRDefault="001673FA" w:rsidP="00A115FC">
            <w:pPr>
              <w:pStyle w:val="Style2"/>
              <w:tabs>
                <w:tab w:val="left" w:pos="2835"/>
              </w:tabs>
              <w:spacing w:line="240" w:lineRule="auto"/>
              <w:ind w:left="-108" w:firstLine="0"/>
              <w:jc w:val="both"/>
              <w:rPr>
                <w:rFonts w:ascii="Times New Roman" w:hAnsi="Times New Roman"/>
                <w:b w:val="0"/>
                <w:caps w:val="0"/>
                <w:sz w:val="22"/>
                <w:szCs w:val="22"/>
                <w:lang w:val="bg-BG"/>
              </w:rPr>
            </w:pPr>
            <w:r w:rsidRPr="007B7D10">
              <w:rPr>
                <w:rFonts w:ascii="Times New Roman" w:hAnsi="Times New Roman"/>
                <w:b w:val="0"/>
                <w:caps w:val="0"/>
                <w:sz w:val="22"/>
                <w:szCs w:val="22"/>
                <w:lang w:val="bg-BG"/>
              </w:rPr>
              <w:t>Данъците се признав</w:t>
            </w:r>
            <w:r w:rsidRPr="00713987">
              <w:rPr>
                <w:rFonts w:ascii="Times New Roman" w:hAnsi="Times New Roman"/>
                <w:b w:val="0"/>
                <w:caps w:val="0"/>
                <w:sz w:val="22"/>
                <w:szCs w:val="22"/>
                <w:lang w:val="bg-BG"/>
              </w:rPr>
              <w:t>ат</w:t>
            </w:r>
            <w:r w:rsidRPr="00D211E1">
              <w:rPr>
                <w:rFonts w:ascii="Times New Roman" w:hAnsi="Times New Roman"/>
                <w:b w:val="0"/>
                <w:caps w:val="0"/>
                <w:sz w:val="22"/>
                <w:szCs w:val="22"/>
                <w:lang w:val="bg-BG"/>
              </w:rPr>
              <w:t xml:space="preserve"> в отчета за </w:t>
            </w:r>
            <w:r w:rsidR="002013CD">
              <w:rPr>
                <w:rFonts w:ascii="Times New Roman" w:hAnsi="Times New Roman"/>
                <w:b w:val="0"/>
                <w:caps w:val="0"/>
                <w:sz w:val="22"/>
                <w:szCs w:val="22"/>
                <w:lang w:val="bg-BG"/>
              </w:rPr>
              <w:t>печалбата и</w:t>
            </w:r>
            <w:r w:rsidR="000E7E4F">
              <w:rPr>
                <w:rFonts w:ascii="Times New Roman" w:hAnsi="Times New Roman"/>
                <w:b w:val="0"/>
                <w:caps w:val="0"/>
                <w:sz w:val="22"/>
                <w:szCs w:val="22"/>
                <w:lang w:val="bg-BG"/>
              </w:rPr>
              <w:t>ли</w:t>
            </w:r>
            <w:r w:rsidR="002013CD">
              <w:rPr>
                <w:rFonts w:ascii="Times New Roman" w:hAnsi="Times New Roman"/>
                <w:b w:val="0"/>
                <w:caps w:val="0"/>
                <w:sz w:val="22"/>
                <w:szCs w:val="22"/>
                <w:lang w:val="bg-BG"/>
              </w:rPr>
              <w:t xml:space="preserve"> загубата и другия </w:t>
            </w:r>
            <w:r w:rsidRPr="00D211E1">
              <w:rPr>
                <w:rFonts w:ascii="Times New Roman" w:hAnsi="Times New Roman"/>
                <w:b w:val="0"/>
                <w:caps w:val="0"/>
                <w:sz w:val="22"/>
                <w:szCs w:val="22"/>
                <w:lang w:val="bg-BG"/>
              </w:rPr>
              <w:t>всеобхват</w:t>
            </w:r>
            <w:r w:rsidR="002013CD">
              <w:rPr>
                <w:rFonts w:ascii="Times New Roman" w:hAnsi="Times New Roman"/>
                <w:b w:val="0"/>
                <w:caps w:val="0"/>
                <w:sz w:val="22"/>
                <w:szCs w:val="22"/>
                <w:lang w:val="bg-BG"/>
              </w:rPr>
              <w:t>е</w:t>
            </w:r>
            <w:r w:rsidRPr="00D211E1">
              <w:rPr>
                <w:rFonts w:ascii="Times New Roman" w:hAnsi="Times New Roman"/>
                <w:b w:val="0"/>
                <w:caps w:val="0"/>
                <w:sz w:val="22"/>
                <w:szCs w:val="22"/>
                <w:lang w:val="bg-BG"/>
              </w:rPr>
              <w:t xml:space="preserve">н доход, като се приспада размера, който се отнася до позиции, които вече са признати в другия всеобхватен доход или директно в собствения капитал. В тези случаи данъците също се признават в другия всеобхватен доход или респективно в собствения капитал. </w:t>
            </w:r>
          </w:p>
          <w:p w14:paraId="42346AE6" w14:textId="77777777" w:rsidR="001461C6" w:rsidRPr="00D211E1" w:rsidRDefault="001461C6" w:rsidP="00A115FC">
            <w:pPr>
              <w:pStyle w:val="Style2"/>
              <w:tabs>
                <w:tab w:val="left" w:pos="2835"/>
              </w:tabs>
              <w:spacing w:line="240" w:lineRule="auto"/>
              <w:ind w:left="-108" w:firstLine="0"/>
              <w:jc w:val="both"/>
              <w:rPr>
                <w:rFonts w:ascii="Times New Roman" w:hAnsi="Times New Roman"/>
                <w:b w:val="0"/>
                <w:caps w:val="0"/>
                <w:sz w:val="22"/>
                <w:szCs w:val="22"/>
                <w:lang w:val="bg-BG"/>
              </w:rPr>
            </w:pPr>
          </w:p>
          <w:p w14:paraId="6FF5D5A4" w14:textId="77777777" w:rsidR="001673FA" w:rsidRPr="00D211E1" w:rsidRDefault="001461C6" w:rsidP="00A115FC">
            <w:pPr>
              <w:pStyle w:val="Style2"/>
              <w:tabs>
                <w:tab w:val="left" w:pos="2835"/>
              </w:tabs>
              <w:spacing w:line="240" w:lineRule="auto"/>
              <w:ind w:left="-108" w:firstLine="0"/>
              <w:jc w:val="both"/>
              <w:rPr>
                <w:rFonts w:ascii="Times New Roman" w:hAnsi="Times New Roman"/>
                <w:b w:val="0"/>
                <w:caps w:val="0"/>
                <w:sz w:val="22"/>
                <w:szCs w:val="22"/>
                <w:lang w:val="bg-BG"/>
              </w:rPr>
            </w:pPr>
            <w:r w:rsidRPr="00D211E1">
              <w:rPr>
                <w:rFonts w:ascii="Times New Roman" w:hAnsi="Times New Roman"/>
                <w:b w:val="0"/>
                <w:caps w:val="0"/>
                <w:sz w:val="22"/>
                <w:szCs w:val="22"/>
                <w:lang w:val="bg-BG"/>
              </w:rPr>
              <w:t>Текущият данък върху доходите се изчислява на базата на действащите данъчни закони към датата на отчета.</w:t>
            </w:r>
            <w:r w:rsidR="001673FA" w:rsidRPr="00D211E1">
              <w:rPr>
                <w:rFonts w:ascii="Times New Roman" w:hAnsi="Times New Roman"/>
                <w:b w:val="0"/>
                <w:caps w:val="0"/>
                <w:sz w:val="22"/>
                <w:szCs w:val="22"/>
                <w:lang w:val="bg-BG"/>
              </w:rPr>
              <w:t xml:space="preserve"> Ръководството периодично оценява позициите, свързани с възстановени данъци, като разглежда ситуациите, при които прилагането на данъчните изисквания е възможно само след интерпретацията им. При необходимост се начисляват провизии.</w:t>
            </w:r>
          </w:p>
          <w:p w14:paraId="4511D77C" w14:textId="77777777" w:rsidR="001461C6" w:rsidRPr="00D211E1" w:rsidRDefault="001461C6" w:rsidP="00A115FC">
            <w:pPr>
              <w:pStyle w:val="Style2"/>
              <w:tabs>
                <w:tab w:val="left" w:pos="2835"/>
              </w:tabs>
              <w:spacing w:line="240" w:lineRule="auto"/>
              <w:ind w:left="-108" w:firstLine="0"/>
              <w:jc w:val="both"/>
              <w:rPr>
                <w:rFonts w:ascii="Times New Roman" w:hAnsi="Times New Roman"/>
                <w:b w:val="0"/>
                <w:caps w:val="0"/>
                <w:sz w:val="22"/>
                <w:szCs w:val="22"/>
                <w:lang w:val="bg-BG"/>
              </w:rPr>
            </w:pPr>
          </w:p>
          <w:p w14:paraId="588480E5" w14:textId="16DF4952" w:rsidR="00363FBE" w:rsidRDefault="00363FBE" w:rsidP="00A115FC">
            <w:pPr>
              <w:pStyle w:val="Style2"/>
              <w:tabs>
                <w:tab w:val="left" w:pos="2835"/>
              </w:tabs>
              <w:spacing w:line="240" w:lineRule="auto"/>
              <w:ind w:left="-108" w:firstLine="0"/>
              <w:jc w:val="both"/>
              <w:rPr>
                <w:rFonts w:ascii="Times New Roman" w:hAnsi="Times New Roman"/>
                <w:b w:val="0"/>
                <w:caps w:val="0"/>
                <w:sz w:val="22"/>
                <w:szCs w:val="22"/>
                <w:lang w:val="bg-BG"/>
              </w:rPr>
            </w:pPr>
            <w:r w:rsidRPr="00D211E1">
              <w:rPr>
                <w:rFonts w:ascii="Times New Roman" w:hAnsi="Times New Roman"/>
                <w:b w:val="0"/>
                <w:caps w:val="0"/>
                <w:sz w:val="22"/>
                <w:szCs w:val="22"/>
                <w:lang w:val="bg-BG"/>
              </w:rPr>
              <w:t xml:space="preserve">Отсрочен данък се начислява по балансовия метод за всички временни разлики, явяващи се между данъчната основа на активите и пасивите и </w:t>
            </w:r>
            <w:r w:rsidR="000E7E4F">
              <w:rPr>
                <w:rFonts w:ascii="Times New Roman" w:hAnsi="Times New Roman"/>
                <w:b w:val="0"/>
                <w:caps w:val="0"/>
                <w:sz w:val="22"/>
                <w:szCs w:val="22"/>
                <w:lang w:val="bg-BG"/>
              </w:rPr>
              <w:t>тяхната</w:t>
            </w:r>
            <w:r w:rsidRPr="00D211E1">
              <w:rPr>
                <w:rFonts w:ascii="Times New Roman" w:hAnsi="Times New Roman"/>
                <w:b w:val="0"/>
                <w:caps w:val="0"/>
                <w:sz w:val="22"/>
                <w:szCs w:val="22"/>
                <w:lang w:val="bg-BG"/>
              </w:rPr>
              <w:t xml:space="preserve"> стойност във финансовите отчети. При изчисляване на отсрочените данъци се използват данъчните ставки, действали към датата на съставяне на баланса, които се отнасят за периодите на очакваното обратно проявление на данъчните временни разлики.</w:t>
            </w:r>
          </w:p>
          <w:p w14:paraId="6E51AAA7" w14:textId="77777777" w:rsidR="00AF2BDA" w:rsidRPr="007B7D10" w:rsidRDefault="00AF2BDA" w:rsidP="00A115FC">
            <w:pPr>
              <w:pStyle w:val="Style2"/>
              <w:tabs>
                <w:tab w:val="left" w:pos="2835"/>
              </w:tabs>
              <w:spacing w:line="240" w:lineRule="auto"/>
              <w:ind w:left="-108" w:firstLine="0"/>
              <w:jc w:val="both"/>
              <w:rPr>
                <w:rFonts w:ascii="Times New Roman" w:hAnsi="Times New Roman"/>
                <w:b w:val="0"/>
                <w:caps w:val="0"/>
                <w:sz w:val="22"/>
                <w:szCs w:val="22"/>
                <w:lang w:val="bg-BG"/>
              </w:rPr>
            </w:pPr>
          </w:p>
          <w:p w14:paraId="4E0CC439" w14:textId="4A79F7C8" w:rsidR="00363FBE" w:rsidRPr="00D211E1" w:rsidRDefault="00363FBE" w:rsidP="001E584A">
            <w:pPr>
              <w:pStyle w:val="Style2"/>
              <w:tabs>
                <w:tab w:val="left" w:pos="2835"/>
              </w:tabs>
              <w:spacing w:line="240" w:lineRule="auto"/>
              <w:ind w:left="-108" w:firstLine="0"/>
              <w:jc w:val="both"/>
              <w:rPr>
                <w:rFonts w:ascii="Times New Roman" w:hAnsi="Times New Roman"/>
                <w:sz w:val="22"/>
                <w:szCs w:val="22"/>
                <w:lang w:val="bg-BG"/>
              </w:rPr>
            </w:pPr>
            <w:r w:rsidRPr="00713987">
              <w:rPr>
                <w:rFonts w:ascii="Times New Roman" w:hAnsi="Times New Roman"/>
                <w:b w:val="0"/>
                <w:caps w:val="0"/>
                <w:sz w:val="22"/>
                <w:szCs w:val="22"/>
                <w:lang w:val="bg-BG"/>
              </w:rPr>
              <w:t>Отсрочените данъ</w:t>
            </w:r>
            <w:r w:rsidRPr="00D211E1">
              <w:rPr>
                <w:rFonts w:ascii="Times New Roman" w:hAnsi="Times New Roman"/>
                <w:b w:val="0"/>
                <w:caps w:val="0"/>
                <w:sz w:val="22"/>
                <w:szCs w:val="22"/>
                <w:lang w:val="bg-BG"/>
              </w:rPr>
              <w:t>чни активи се признават в степента, в която е вероятно наличието на бъдеща облагаема печалба, с която могат да бъдат възстановени тези активи. Към 3</w:t>
            </w:r>
            <w:r w:rsidR="003F1C8F">
              <w:rPr>
                <w:rFonts w:ascii="Times New Roman" w:hAnsi="Times New Roman"/>
                <w:b w:val="0"/>
                <w:caps w:val="0"/>
                <w:sz w:val="22"/>
                <w:szCs w:val="22"/>
                <w:lang w:val="en-US"/>
              </w:rPr>
              <w:t xml:space="preserve">0 </w:t>
            </w:r>
            <w:r w:rsidR="003F1C8F">
              <w:rPr>
                <w:rFonts w:ascii="Times New Roman" w:hAnsi="Times New Roman"/>
                <w:b w:val="0"/>
                <w:caps w:val="0"/>
                <w:sz w:val="22"/>
                <w:szCs w:val="22"/>
                <w:lang w:val="bg-BG"/>
              </w:rPr>
              <w:t>юни</w:t>
            </w:r>
            <w:r w:rsidRPr="00D211E1">
              <w:rPr>
                <w:rFonts w:ascii="Times New Roman" w:hAnsi="Times New Roman"/>
                <w:b w:val="0"/>
                <w:caps w:val="0"/>
                <w:sz w:val="22"/>
                <w:szCs w:val="22"/>
                <w:lang w:val="bg-BG"/>
              </w:rPr>
              <w:t xml:space="preserve"> </w:t>
            </w:r>
            <w:r w:rsidR="007B57FB" w:rsidRPr="00D211E1">
              <w:rPr>
                <w:rFonts w:ascii="Times New Roman" w:hAnsi="Times New Roman"/>
                <w:b w:val="0"/>
                <w:caps w:val="0"/>
                <w:sz w:val="22"/>
                <w:szCs w:val="22"/>
                <w:lang w:val="bg-BG"/>
              </w:rPr>
              <w:t>20</w:t>
            </w:r>
            <w:r w:rsidR="00D45EF4">
              <w:rPr>
                <w:rFonts w:ascii="Times New Roman" w:hAnsi="Times New Roman"/>
                <w:b w:val="0"/>
                <w:caps w:val="0"/>
                <w:sz w:val="22"/>
                <w:szCs w:val="22"/>
                <w:lang w:val="bg-BG"/>
              </w:rPr>
              <w:t>2</w:t>
            </w:r>
            <w:r w:rsidR="003F1C8F">
              <w:rPr>
                <w:rFonts w:ascii="Times New Roman" w:hAnsi="Times New Roman"/>
                <w:b w:val="0"/>
                <w:caps w:val="0"/>
                <w:sz w:val="22"/>
                <w:szCs w:val="22"/>
                <w:lang w:val="bg-BG"/>
              </w:rPr>
              <w:t>3</w:t>
            </w:r>
            <w:r w:rsidRPr="00D211E1">
              <w:rPr>
                <w:rFonts w:ascii="Times New Roman" w:hAnsi="Times New Roman"/>
                <w:b w:val="0"/>
                <w:caps w:val="0"/>
                <w:sz w:val="22"/>
                <w:szCs w:val="22"/>
                <w:lang w:val="bg-BG"/>
              </w:rPr>
              <w:t xml:space="preserve"> г. Дружеството </w:t>
            </w:r>
            <w:r w:rsidR="000D7ACF" w:rsidRPr="00D211E1">
              <w:rPr>
                <w:rFonts w:ascii="Times New Roman" w:hAnsi="Times New Roman"/>
                <w:b w:val="0"/>
                <w:caps w:val="0"/>
                <w:sz w:val="22"/>
                <w:szCs w:val="22"/>
                <w:lang w:val="bg-BG"/>
              </w:rPr>
              <w:t>има</w:t>
            </w:r>
            <w:r w:rsidRPr="00D211E1">
              <w:rPr>
                <w:rFonts w:ascii="Times New Roman" w:hAnsi="Times New Roman"/>
                <w:b w:val="0"/>
                <w:caps w:val="0"/>
                <w:sz w:val="22"/>
                <w:szCs w:val="22"/>
                <w:lang w:val="bg-BG"/>
              </w:rPr>
              <w:t xml:space="preserve"> натрупани данъчни </w:t>
            </w:r>
            <w:r w:rsidRPr="00F43E85">
              <w:rPr>
                <w:rFonts w:ascii="Times New Roman" w:hAnsi="Times New Roman"/>
                <w:b w:val="0"/>
                <w:caps w:val="0"/>
                <w:sz w:val="22"/>
                <w:szCs w:val="22"/>
                <w:lang w:val="bg-BG"/>
              </w:rPr>
              <w:t xml:space="preserve">загуби </w:t>
            </w:r>
            <w:r w:rsidR="002013CD">
              <w:rPr>
                <w:rFonts w:ascii="Times New Roman" w:hAnsi="Times New Roman"/>
                <w:b w:val="0"/>
                <w:caps w:val="0"/>
                <w:sz w:val="22"/>
                <w:szCs w:val="22"/>
                <w:lang w:val="bg-BG"/>
              </w:rPr>
              <w:t xml:space="preserve">в </w:t>
            </w:r>
            <w:r w:rsidR="002013CD" w:rsidRPr="001E584A">
              <w:rPr>
                <w:rFonts w:ascii="Times New Roman" w:hAnsi="Times New Roman"/>
                <w:b w:val="0"/>
                <w:caps w:val="0"/>
                <w:sz w:val="22"/>
                <w:szCs w:val="22"/>
                <w:lang w:val="bg-BG"/>
              </w:rPr>
              <w:t xml:space="preserve">размер на </w:t>
            </w:r>
            <w:r w:rsidR="002B3DF7" w:rsidRPr="002B3DF7">
              <w:rPr>
                <w:rFonts w:ascii="Times New Roman" w:hAnsi="Times New Roman"/>
                <w:b w:val="0"/>
                <w:caps w:val="0"/>
                <w:sz w:val="22"/>
                <w:szCs w:val="22"/>
                <w:lang w:val="bg-BG"/>
              </w:rPr>
              <w:t>7</w:t>
            </w:r>
            <w:r w:rsidR="0092778B" w:rsidRPr="002B3DF7">
              <w:rPr>
                <w:rFonts w:ascii="Times New Roman" w:hAnsi="Times New Roman"/>
                <w:b w:val="0"/>
                <w:caps w:val="0"/>
                <w:sz w:val="22"/>
                <w:szCs w:val="22"/>
                <w:lang w:val="bg-BG"/>
              </w:rPr>
              <w:t>,</w:t>
            </w:r>
            <w:r w:rsidR="00C179E8">
              <w:rPr>
                <w:rFonts w:ascii="Times New Roman" w:hAnsi="Times New Roman"/>
                <w:b w:val="0"/>
                <w:caps w:val="0"/>
                <w:sz w:val="22"/>
                <w:szCs w:val="22"/>
                <w:lang w:val="en-US"/>
              </w:rPr>
              <w:t>165</w:t>
            </w:r>
            <w:r w:rsidR="00C1197B" w:rsidRPr="002B3DF7">
              <w:rPr>
                <w:rFonts w:ascii="Times New Roman" w:hAnsi="Times New Roman"/>
                <w:b w:val="0"/>
                <w:caps w:val="0"/>
                <w:sz w:val="22"/>
                <w:szCs w:val="22"/>
                <w:lang w:val="en-US"/>
              </w:rPr>
              <w:t xml:space="preserve"> </w:t>
            </w:r>
            <w:r w:rsidR="00C1197B" w:rsidRPr="002B3DF7">
              <w:rPr>
                <w:rFonts w:ascii="Times New Roman" w:hAnsi="Times New Roman"/>
                <w:b w:val="0"/>
                <w:caps w:val="0"/>
                <w:sz w:val="22"/>
                <w:szCs w:val="22"/>
                <w:lang w:val="bg-BG"/>
              </w:rPr>
              <w:t>хил.</w:t>
            </w:r>
            <w:r w:rsidR="00F43E85" w:rsidRPr="001E584A">
              <w:rPr>
                <w:rFonts w:ascii="Times New Roman" w:hAnsi="Times New Roman"/>
                <w:b w:val="0"/>
                <w:caps w:val="0"/>
                <w:sz w:val="22"/>
                <w:szCs w:val="22"/>
                <w:lang w:val="bg-BG"/>
              </w:rPr>
              <w:t xml:space="preserve"> </w:t>
            </w:r>
            <w:r w:rsidR="00C1197B" w:rsidRPr="001E584A">
              <w:rPr>
                <w:rFonts w:ascii="Times New Roman" w:hAnsi="Times New Roman"/>
                <w:b w:val="0"/>
                <w:caps w:val="0"/>
                <w:sz w:val="22"/>
                <w:szCs w:val="22"/>
                <w:lang w:val="bg-BG"/>
              </w:rPr>
              <w:t>лв.</w:t>
            </w:r>
            <w:r w:rsidR="002013CD" w:rsidRPr="001E584A">
              <w:rPr>
                <w:rFonts w:ascii="Times New Roman" w:hAnsi="Times New Roman"/>
                <w:b w:val="0"/>
                <w:caps w:val="0"/>
                <w:sz w:val="22"/>
                <w:szCs w:val="22"/>
                <w:lang w:val="bg-BG"/>
              </w:rPr>
              <w:t>, които</w:t>
            </w:r>
            <w:r w:rsidR="002013CD">
              <w:rPr>
                <w:rFonts w:ascii="Times New Roman" w:hAnsi="Times New Roman"/>
                <w:b w:val="0"/>
                <w:caps w:val="0"/>
                <w:sz w:val="22"/>
                <w:szCs w:val="22"/>
                <w:lang w:val="bg-BG"/>
              </w:rPr>
              <w:t xml:space="preserve"> подлежат на</w:t>
            </w:r>
            <w:r w:rsidRPr="00D211E1">
              <w:rPr>
                <w:rFonts w:ascii="Times New Roman" w:hAnsi="Times New Roman"/>
                <w:b w:val="0"/>
                <w:caps w:val="0"/>
                <w:sz w:val="22"/>
                <w:szCs w:val="22"/>
                <w:lang w:val="bg-BG"/>
              </w:rPr>
              <w:t xml:space="preserve"> пренасяне </w:t>
            </w:r>
            <w:r w:rsidR="002013CD">
              <w:rPr>
                <w:rFonts w:ascii="Times New Roman" w:hAnsi="Times New Roman"/>
                <w:b w:val="0"/>
                <w:caps w:val="0"/>
                <w:sz w:val="22"/>
                <w:szCs w:val="22"/>
                <w:lang w:val="bg-BG"/>
              </w:rPr>
              <w:t xml:space="preserve">и </w:t>
            </w:r>
            <w:r w:rsidRPr="00D211E1">
              <w:rPr>
                <w:rFonts w:ascii="Times New Roman" w:hAnsi="Times New Roman"/>
                <w:b w:val="0"/>
                <w:caps w:val="0"/>
                <w:sz w:val="22"/>
                <w:szCs w:val="22"/>
                <w:lang w:val="bg-BG"/>
              </w:rPr>
              <w:t>за които тече пет годишен срок</w:t>
            </w:r>
            <w:r w:rsidR="004E464A" w:rsidRPr="00D211E1">
              <w:rPr>
                <w:rFonts w:ascii="Times New Roman" w:hAnsi="Times New Roman"/>
                <w:b w:val="0"/>
                <w:caps w:val="0"/>
                <w:sz w:val="22"/>
                <w:szCs w:val="22"/>
                <w:lang w:val="bg-BG"/>
              </w:rPr>
              <w:t>.</w:t>
            </w:r>
            <w:r w:rsidR="004E464A" w:rsidRPr="00D211E1">
              <w:rPr>
                <w:rFonts w:ascii="Times New Roman" w:hAnsi="Times New Roman"/>
                <w:sz w:val="22"/>
                <w:szCs w:val="22"/>
                <w:lang w:val="bg-BG"/>
              </w:rPr>
              <w:t xml:space="preserve"> </w:t>
            </w:r>
            <w:r w:rsidR="005C6256" w:rsidRPr="00D211E1">
              <w:rPr>
                <w:rFonts w:ascii="Times New Roman" w:hAnsi="Times New Roman"/>
                <w:sz w:val="22"/>
                <w:szCs w:val="22"/>
                <w:lang w:val="bg-BG"/>
              </w:rPr>
              <w:t xml:space="preserve"> </w:t>
            </w:r>
          </w:p>
        </w:tc>
      </w:tr>
      <w:tr w:rsidR="00C56F0D" w:rsidRPr="00D211E1" w14:paraId="7EF35D45" w14:textId="77777777" w:rsidTr="00D211E1">
        <w:trPr>
          <w:gridBefore w:val="1"/>
          <w:wBefore w:w="709" w:type="dxa"/>
        </w:trPr>
        <w:tc>
          <w:tcPr>
            <w:tcW w:w="9214" w:type="dxa"/>
          </w:tcPr>
          <w:p w14:paraId="516ECBC4" w14:textId="77777777" w:rsidR="00C56F0D" w:rsidRDefault="00C56F0D" w:rsidP="00620420">
            <w:pPr>
              <w:pStyle w:val="Style2"/>
              <w:tabs>
                <w:tab w:val="left" w:pos="2835"/>
              </w:tabs>
              <w:spacing w:line="240" w:lineRule="auto"/>
              <w:ind w:left="1" w:firstLine="0"/>
              <w:jc w:val="both"/>
              <w:rPr>
                <w:rFonts w:ascii="Times New Roman" w:hAnsi="Times New Roman"/>
                <w:b w:val="0"/>
                <w:caps w:val="0"/>
                <w:sz w:val="22"/>
                <w:szCs w:val="22"/>
                <w:lang w:val="bg-BG"/>
              </w:rPr>
            </w:pPr>
          </w:p>
          <w:p w14:paraId="6D55FF93" w14:textId="77777777" w:rsidR="0000497B" w:rsidRDefault="0000497B" w:rsidP="00620420">
            <w:pPr>
              <w:pStyle w:val="Style2"/>
              <w:tabs>
                <w:tab w:val="left" w:pos="2835"/>
              </w:tabs>
              <w:spacing w:line="240" w:lineRule="auto"/>
              <w:ind w:left="1" w:firstLine="0"/>
              <w:jc w:val="both"/>
              <w:rPr>
                <w:rFonts w:ascii="Times New Roman" w:hAnsi="Times New Roman"/>
                <w:b w:val="0"/>
                <w:caps w:val="0"/>
                <w:sz w:val="22"/>
                <w:szCs w:val="22"/>
                <w:lang w:val="bg-BG"/>
              </w:rPr>
            </w:pPr>
          </w:p>
          <w:p w14:paraId="3C182306" w14:textId="77777777" w:rsidR="0000497B" w:rsidRDefault="0000497B" w:rsidP="00620420">
            <w:pPr>
              <w:pStyle w:val="Style2"/>
              <w:tabs>
                <w:tab w:val="left" w:pos="2835"/>
              </w:tabs>
              <w:spacing w:line="240" w:lineRule="auto"/>
              <w:ind w:left="1" w:firstLine="0"/>
              <w:jc w:val="both"/>
              <w:rPr>
                <w:rFonts w:ascii="Times New Roman" w:hAnsi="Times New Roman"/>
                <w:b w:val="0"/>
                <w:caps w:val="0"/>
                <w:sz w:val="22"/>
                <w:szCs w:val="22"/>
                <w:lang w:val="bg-BG"/>
              </w:rPr>
            </w:pPr>
          </w:p>
          <w:p w14:paraId="18FD597B" w14:textId="77777777" w:rsidR="0000497B" w:rsidRDefault="0000497B" w:rsidP="00620420">
            <w:pPr>
              <w:pStyle w:val="Style2"/>
              <w:tabs>
                <w:tab w:val="left" w:pos="2835"/>
              </w:tabs>
              <w:spacing w:line="240" w:lineRule="auto"/>
              <w:ind w:left="1" w:firstLine="0"/>
              <w:jc w:val="both"/>
              <w:rPr>
                <w:rFonts w:ascii="Times New Roman" w:hAnsi="Times New Roman"/>
                <w:b w:val="0"/>
                <w:caps w:val="0"/>
                <w:sz w:val="22"/>
                <w:szCs w:val="22"/>
                <w:lang w:val="bg-BG"/>
              </w:rPr>
            </w:pPr>
          </w:p>
          <w:p w14:paraId="26308482" w14:textId="77777777" w:rsidR="0000497B" w:rsidRDefault="0000497B" w:rsidP="00620420">
            <w:pPr>
              <w:pStyle w:val="Style2"/>
              <w:tabs>
                <w:tab w:val="left" w:pos="2835"/>
              </w:tabs>
              <w:spacing w:line="240" w:lineRule="auto"/>
              <w:ind w:left="1" w:firstLine="0"/>
              <w:jc w:val="both"/>
              <w:rPr>
                <w:rFonts w:ascii="Times New Roman" w:hAnsi="Times New Roman"/>
                <w:b w:val="0"/>
                <w:caps w:val="0"/>
                <w:sz w:val="22"/>
                <w:szCs w:val="22"/>
                <w:lang w:val="bg-BG"/>
              </w:rPr>
            </w:pPr>
          </w:p>
          <w:p w14:paraId="07043BE2" w14:textId="77777777" w:rsidR="0000497B" w:rsidRDefault="0000497B" w:rsidP="00620420">
            <w:pPr>
              <w:pStyle w:val="Style2"/>
              <w:tabs>
                <w:tab w:val="left" w:pos="2835"/>
              </w:tabs>
              <w:spacing w:line="240" w:lineRule="auto"/>
              <w:ind w:left="1" w:firstLine="0"/>
              <w:jc w:val="both"/>
              <w:rPr>
                <w:rFonts w:ascii="Times New Roman" w:hAnsi="Times New Roman"/>
                <w:b w:val="0"/>
                <w:caps w:val="0"/>
                <w:sz w:val="22"/>
                <w:szCs w:val="22"/>
                <w:lang w:val="bg-BG"/>
              </w:rPr>
            </w:pPr>
          </w:p>
          <w:p w14:paraId="0D88C784" w14:textId="77777777" w:rsidR="0000497B" w:rsidRDefault="0000497B" w:rsidP="00620420">
            <w:pPr>
              <w:pStyle w:val="Style2"/>
              <w:tabs>
                <w:tab w:val="left" w:pos="2835"/>
              </w:tabs>
              <w:spacing w:line="240" w:lineRule="auto"/>
              <w:ind w:left="1" w:firstLine="0"/>
              <w:jc w:val="both"/>
              <w:rPr>
                <w:rFonts w:ascii="Times New Roman" w:hAnsi="Times New Roman"/>
                <w:b w:val="0"/>
                <w:caps w:val="0"/>
                <w:sz w:val="22"/>
                <w:szCs w:val="22"/>
                <w:lang w:val="bg-BG"/>
              </w:rPr>
            </w:pPr>
          </w:p>
          <w:p w14:paraId="36535250" w14:textId="77777777" w:rsidR="00A86E95" w:rsidRDefault="00A86E95" w:rsidP="00620420">
            <w:pPr>
              <w:pStyle w:val="Style2"/>
              <w:tabs>
                <w:tab w:val="left" w:pos="2835"/>
              </w:tabs>
              <w:spacing w:line="240" w:lineRule="auto"/>
              <w:ind w:left="1" w:firstLine="0"/>
              <w:jc w:val="both"/>
              <w:rPr>
                <w:rFonts w:ascii="Times New Roman" w:hAnsi="Times New Roman"/>
                <w:b w:val="0"/>
                <w:caps w:val="0"/>
                <w:sz w:val="22"/>
                <w:szCs w:val="22"/>
                <w:lang w:val="bg-BG"/>
              </w:rPr>
            </w:pPr>
          </w:p>
          <w:p w14:paraId="7AF47AD6" w14:textId="77777777" w:rsidR="00A86E95" w:rsidRDefault="00A86E95" w:rsidP="00620420">
            <w:pPr>
              <w:pStyle w:val="Style2"/>
              <w:tabs>
                <w:tab w:val="left" w:pos="2835"/>
              </w:tabs>
              <w:spacing w:line="240" w:lineRule="auto"/>
              <w:ind w:left="1" w:firstLine="0"/>
              <w:jc w:val="both"/>
              <w:rPr>
                <w:rFonts w:ascii="Times New Roman" w:hAnsi="Times New Roman"/>
                <w:b w:val="0"/>
                <w:caps w:val="0"/>
                <w:sz w:val="22"/>
                <w:szCs w:val="22"/>
                <w:lang w:val="bg-BG"/>
              </w:rPr>
            </w:pPr>
          </w:p>
          <w:p w14:paraId="5D24D400" w14:textId="77777777" w:rsidR="0000497B" w:rsidRDefault="0000497B" w:rsidP="00620420">
            <w:pPr>
              <w:pStyle w:val="Style2"/>
              <w:tabs>
                <w:tab w:val="left" w:pos="2835"/>
              </w:tabs>
              <w:spacing w:line="240" w:lineRule="auto"/>
              <w:ind w:left="1" w:firstLine="0"/>
              <w:jc w:val="both"/>
              <w:rPr>
                <w:rFonts w:ascii="Times New Roman" w:hAnsi="Times New Roman"/>
                <w:b w:val="0"/>
                <w:caps w:val="0"/>
                <w:sz w:val="22"/>
                <w:szCs w:val="22"/>
                <w:lang w:val="bg-BG"/>
              </w:rPr>
            </w:pPr>
          </w:p>
          <w:p w14:paraId="593987B6" w14:textId="77777777" w:rsidR="0000497B" w:rsidRDefault="0000497B" w:rsidP="00620420">
            <w:pPr>
              <w:pStyle w:val="Style2"/>
              <w:tabs>
                <w:tab w:val="left" w:pos="2835"/>
              </w:tabs>
              <w:spacing w:line="240" w:lineRule="auto"/>
              <w:ind w:left="1" w:firstLine="0"/>
              <w:jc w:val="both"/>
              <w:rPr>
                <w:rFonts w:ascii="Times New Roman" w:hAnsi="Times New Roman"/>
                <w:b w:val="0"/>
                <w:caps w:val="0"/>
                <w:sz w:val="22"/>
                <w:szCs w:val="22"/>
                <w:lang w:val="bg-BG"/>
              </w:rPr>
            </w:pPr>
          </w:p>
          <w:p w14:paraId="2E73DC52" w14:textId="77777777" w:rsidR="0000497B" w:rsidRDefault="0000497B" w:rsidP="00620420">
            <w:pPr>
              <w:pStyle w:val="Style2"/>
              <w:tabs>
                <w:tab w:val="left" w:pos="2835"/>
              </w:tabs>
              <w:spacing w:line="240" w:lineRule="auto"/>
              <w:ind w:left="1" w:firstLine="0"/>
              <w:jc w:val="both"/>
              <w:rPr>
                <w:rFonts w:ascii="Times New Roman" w:hAnsi="Times New Roman"/>
                <w:b w:val="0"/>
                <w:caps w:val="0"/>
                <w:sz w:val="22"/>
                <w:szCs w:val="22"/>
                <w:lang w:val="bg-BG"/>
              </w:rPr>
            </w:pPr>
          </w:p>
          <w:p w14:paraId="2E52FC44" w14:textId="77777777" w:rsidR="0000497B" w:rsidRPr="009C5990" w:rsidRDefault="0000497B" w:rsidP="0000497B">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4"/>
              <w:jc w:val="both"/>
              <w:rPr>
                <w:b/>
                <w:bCs/>
                <w:sz w:val="22"/>
                <w:szCs w:val="22"/>
                <w:lang w:val="bg-BG"/>
              </w:rPr>
            </w:pPr>
            <w:r w:rsidRPr="009C5990">
              <w:rPr>
                <w:b/>
                <w:bCs/>
                <w:sz w:val="22"/>
                <w:szCs w:val="22"/>
                <w:lang w:val="bg-BG"/>
              </w:rPr>
              <w:t>1</w:t>
            </w:r>
            <w:r w:rsidRPr="009C5990">
              <w:rPr>
                <w:b/>
                <w:bCs/>
                <w:sz w:val="22"/>
                <w:szCs w:val="22"/>
                <w:lang w:val="bg-BG"/>
              </w:rPr>
              <w:tab/>
              <w:t>Резюме на дейността и прилаганата счетоводна политика (продължение)</w:t>
            </w:r>
          </w:p>
          <w:p w14:paraId="1281219E" w14:textId="77777777" w:rsidR="0000497B" w:rsidRPr="00D211E1" w:rsidRDefault="0000497B" w:rsidP="00620420">
            <w:pPr>
              <w:pStyle w:val="Style2"/>
              <w:tabs>
                <w:tab w:val="left" w:pos="2835"/>
              </w:tabs>
              <w:spacing w:line="240" w:lineRule="auto"/>
              <w:ind w:left="1" w:firstLine="0"/>
              <w:jc w:val="both"/>
              <w:rPr>
                <w:rFonts w:ascii="Times New Roman" w:hAnsi="Times New Roman"/>
                <w:b w:val="0"/>
                <w:caps w:val="0"/>
                <w:sz w:val="22"/>
                <w:szCs w:val="22"/>
                <w:lang w:val="bg-BG"/>
              </w:rPr>
            </w:pPr>
          </w:p>
        </w:tc>
      </w:tr>
      <w:tr w:rsidR="00310D6F" w:rsidRPr="00D211E1" w14:paraId="37884F18" w14:textId="77777777" w:rsidTr="00D211E1">
        <w:tc>
          <w:tcPr>
            <w:tcW w:w="709" w:type="dxa"/>
          </w:tcPr>
          <w:p w14:paraId="594E2D15" w14:textId="77777777" w:rsidR="00310D6F" w:rsidRPr="00D211E1" w:rsidRDefault="00A20C51" w:rsidP="00620420">
            <w:pPr>
              <w:tabs>
                <w:tab w:val="left" w:pos="2642"/>
              </w:tabs>
              <w:suppressAutoHyphens/>
              <w:jc w:val="both"/>
              <w:rPr>
                <w:b/>
                <w:spacing w:val="-2"/>
                <w:sz w:val="22"/>
                <w:szCs w:val="22"/>
                <w:lang w:val="bg-BG"/>
              </w:rPr>
            </w:pPr>
            <w:r w:rsidRPr="00D211E1">
              <w:rPr>
                <w:b/>
                <w:spacing w:val="-2"/>
                <w:sz w:val="22"/>
                <w:szCs w:val="22"/>
                <w:lang w:val="bg-BG"/>
              </w:rPr>
              <w:lastRenderedPageBreak/>
              <w:t>О</w:t>
            </w:r>
          </w:p>
        </w:tc>
        <w:tc>
          <w:tcPr>
            <w:tcW w:w="9214" w:type="dxa"/>
          </w:tcPr>
          <w:p w14:paraId="272452C6" w14:textId="77777777" w:rsidR="00310D6F" w:rsidRPr="00D211E1" w:rsidRDefault="00310D6F" w:rsidP="00A115FC">
            <w:pPr>
              <w:ind w:left="-108"/>
              <w:jc w:val="both"/>
              <w:rPr>
                <w:sz w:val="22"/>
                <w:szCs w:val="22"/>
                <w:lang w:val="bg-BG"/>
              </w:rPr>
            </w:pPr>
            <w:r w:rsidRPr="00D211E1">
              <w:rPr>
                <w:b/>
                <w:sz w:val="22"/>
                <w:szCs w:val="22"/>
                <w:lang w:val="bg-BG"/>
              </w:rPr>
              <w:t>Задължения по пенсионно осигуряване</w:t>
            </w:r>
          </w:p>
        </w:tc>
      </w:tr>
      <w:tr w:rsidR="00310D6F" w:rsidRPr="00D211E1" w14:paraId="47D8E0A0" w14:textId="77777777" w:rsidTr="00D211E1">
        <w:tc>
          <w:tcPr>
            <w:tcW w:w="709" w:type="dxa"/>
          </w:tcPr>
          <w:p w14:paraId="034F2B68" w14:textId="77777777" w:rsidR="00310D6F" w:rsidRPr="00D211E1" w:rsidRDefault="00310D6F" w:rsidP="00620420">
            <w:pPr>
              <w:tabs>
                <w:tab w:val="left" w:pos="2642"/>
              </w:tabs>
              <w:suppressAutoHyphens/>
              <w:jc w:val="both"/>
              <w:rPr>
                <w:b/>
                <w:spacing w:val="-2"/>
                <w:sz w:val="22"/>
                <w:szCs w:val="22"/>
                <w:lang w:val="bg-BG"/>
              </w:rPr>
            </w:pPr>
          </w:p>
        </w:tc>
        <w:tc>
          <w:tcPr>
            <w:tcW w:w="9214" w:type="dxa"/>
          </w:tcPr>
          <w:p w14:paraId="0F40E689" w14:textId="77777777" w:rsidR="00310D6F" w:rsidRPr="00D211E1" w:rsidRDefault="00310D6F" w:rsidP="00A115FC">
            <w:pPr>
              <w:ind w:left="-108"/>
              <w:jc w:val="both"/>
              <w:rPr>
                <w:sz w:val="22"/>
                <w:szCs w:val="22"/>
                <w:lang w:val="bg-BG"/>
              </w:rPr>
            </w:pPr>
          </w:p>
        </w:tc>
      </w:tr>
      <w:tr w:rsidR="00310D6F" w:rsidRPr="00D211E1" w14:paraId="31021D87" w14:textId="77777777" w:rsidTr="00D211E1">
        <w:tc>
          <w:tcPr>
            <w:tcW w:w="709" w:type="dxa"/>
          </w:tcPr>
          <w:p w14:paraId="662E3636" w14:textId="77777777" w:rsidR="00310D6F" w:rsidRPr="00D211E1" w:rsidRDefault="00310D6F" w:rsidP="00620420">
            <w:pPr>
              <w:tabs>
                <w:tab w:val="left" w:pos="2642"/>
              </w:tabs>
              <w:suppressAutoHyphens/>
              <w:jc w:val="both"/>
              <w:rPr>
                <w:b/>
                <w:spacing w:val="-2"/>
                <w:sz w:val="22"/>
                <w:szCs w:val="22"/>
                <w:lang w:val="bg-BG"/>
              </w:rPr>
            </w:pPr>
          </w:p>
        </w:tc>
        <w:tc>
          <w:tcPr>
            <w:tcW w:w="9214" w:type="dxa"/>
          </w:tcPr>
          <w:p w14:paraId="15E29887" w14:textId="6E4DD545" w:rsidR="00C06A3A" w:rsidRPr="00D211E1" w:rsidRDefault="00310D6F" w:rsidP="00A115FC">
            <w:pPr>
              <w:ind w:left="-108"/>
              <w:jc w:val="both"/>
              <w:rPr>
                <w:spacing w:val="-2"/>
                <w:sz w:val="22"/>
                <w:szCs w:val="22"/>
                <w:lang w:val="bg-BG"/>
              </w:rPr>
            </w:pPr>
            <w:r w:rsidRPr="00D211E1">
              <w:rPr>
                <w:sz w:val="22"/>
                <w:szCs w:val="22"/>
                <w:lang w:val="bg-BG"/>
              </w:rPr>
              <w:t xml:space="preserve">Дружеството не управлява задължителни или доброволни пенсионни фондове. Изплащането на пенсии остава задължение на Националния Осигурителен Институт. Дружеството плаща данък върху дохода на физически лица, вноски за социално и здравно осигуряване, както и за "Универсален пенсионен фонд", съгласно действащата в страната нормативна уредба. Разходите за пенсионно осигуряване се признават в отчета на </w:t>
            </w:r>
            <w:r w:rsidR="008606A5">
              <w:rPr>
                <w:sz w:val="22"/>
                <w:szCs w:val="22"/>
                <w:lang w:val="bg-BG"/>
              </w:rPr>
              <w:t>печалбата и</w:t>
            </w:r>
            <w:r w:rsidR="000E7E4F">
              <w:rPr>
                <w:sz w:val="22"/>
                <w:szCs w:val="22"/>
                <w:lang w:val="bg-BG"/>
              </w:rPr>
              <w:t>ли</w:t>
            </w:r>
            <w:r w:rsidR="008606A5">
              <w:rPr>
                <w:sz w:val="22"/>
                <w:szCs w:val="22"/>
                <w:lang w:val="bg-BG"/>
              </w:rPr>
              <w:t xml:space="preserve"> загубата и другия всеобхватен доход</w:t>
            </w:r>
            <w:r w:rsidRPr="00D211E1">
              <w:rPr>
                <w:sz w:val="22"/>
                <w:szCs w:val="22"/>
                <w:lang w:val="bg-BG"/>
              </w:rPr>
              <w:t xml:space="preserve"> за периода, за който се отнасят.</w:t>
            </w:r>
            <w:r w:rsidR="009353A4" w:rsidRPr="00D211E1">
              <w:rPr>
                <w:sz w:val="22"/>
                <w:szCs w:val="22"/>
                <w:lang w:val="bg-BG"/>
              </w:rPr>
              <w:t xml:space="preserve"> Актюерските печалби и загуби се признават </w:t>
            </w:r>
            <w:r w:rsidR="000E7E4F">
              <w:rPr>
                <w:sz w:val="22"/>
                <w:szCs w:val="22"/>
                <w:lang w:val="bg-BG"/>
              </w:rPr>
              <w:t>в</w:t>
            </w:r>
            <w:r w:rsidR="009353A4" w:rsidRPr="00D211E1">
              <w:rPr>
                <w:sz w:val="22"/>
                <w:szCs w:val="22"/>
                <w:lang w:val="bg-BG"/>
              </w:rPr>
              <w:t xml:space="preserve"> друг всеобхватен доход за</w:t>
            </w:r>
            <w:r w:rsidR="001461C6" w:rsidRPr="00D211E1">
              <w:rPr>
                <w:sz w:val="22"/>
                <w:szCs w:val="22"/>
                <w:lang w:val="bg-BG"/>
              </w:rPr>
              <w:t xml:space="preserve"> </w:t>
            </w:r>
            <w:r w:rsidR="009353A4" w:rsidRPr="00D211E1">
              <w:rPr>
                <w:sz w:val="22"/>
                <w:szCs w:val="22"/>
                <w:lang w:val="bg-BG"/>
              </w:rPr>
              <w:t xml:space="preserve">периода, за който се отнасят. </w:t>
            </w:r>
          </w:p>
        </w:tc>
      </w:tr>
      <w:tr w:rsidR="005A0CA8" w:rsidRPr="00D211E1" w14:paraId="5419ED5C" w14:textId="77777777" w:rsidTr="00D211E1">
        <w:tc>
          <w:tcPr>
            <w:tcW w:w="709" w:type="dxa"/>
          </w:tcPr>
          <w:p w14:paraId="39339D82" w14:textId="77777777" w:rsidR="005A0CA8" w:rsidRPr="00D211E1" w:rsidRDefault="005A0CA8" w:rsidP="00620420">
            <w:pPr>
              <w:tabs>
                <w:tab w:val="left" w:pos="2642"/>
              </w:tabs>
              <w:suppressAutoHyphens/>
              <w:jc w:val="both"/>
              <w:rPr>
                <w:b/>
                <w:spacing w:val="-2"/>
                <w:sz w:val="22"/>
                <w:szCs w:val="22"/>
                <w:lang w:val="bg-BG"/>
              </w:rPr>
            </w:pPr>
          </w:p>
        </w:tc>
        <w:tc>
          <w:tcPr>
            <w:tcW w:w="9214" w:type="dxa"/>
          </w:tcPr>
          <w:p w14:paraId="0C2E596C" w14:textId="72E8508E" w:rsidR="00750B6F" w:rsidRPr="00D211E1" w:rsidRDefault="005A0CA8" w:rsidP="00A115FC">
            <w:pPr>
              <w:ind w:left="-108"/>
              <w:jc w:val="both"/>
              <w:rPr>
                <w:sz w:val="22"/>
                <w:szCs w:val="22"/>
                <w:lang w:val="bg-BG"/>
              </w:rPr>
            </w:pPr>
            <w:r w:rsidRPr="00D211E1">
              <w:rPr>
                <w:sz w:val="22"/>
                <w:szCs w:val="22"/>
                <w:lang w:val="bg-BG" w:eastAsia="bg-BG"/>
              </w:rPr>
              <w:t>Съгласно изискванията на Кодекса на труда при прекратяване на трудовото правоотношение, след като работникът или служителят е придобил право на пенсия за осигурителен стаж</w:t>
            </w:r>
            <w:r w:rsidR="008606A5">
              <w:rPr>
                <w:sz w:val="22"/>
                <w:szCs w:val="22"/>
                <w:lang w:val="bg-BG" w:eastAsia="bg-BG"/>
              </w:rPr>
              <w:t>,</w:t>
            </w:r>
            <w:r w:rsidRPr="00D211E1">
              <w:rPr>
                <w:sz w:val="22"/>
                <w:szCs w:val="22"/>
                <w:lang w:val="bg-BG" w:eastAsia="bg-BG"/>
              </w:rPr>
              <w:t xml:space="preserve"> Дружеството е задължено да му изплати обезщетение, което варира между две и шест брутни месечни заплати към датата на прекратяване на трудовото правоотношение.</w:t>
            </w:r>
            <w:r w:rsidR="00750B6F" w:rsidRPr="00D211E1">
              <w:rPr>
                <w:sz w:val="22"/>
                <w:szCs w:val="22"/>
                <w:lang w:val="bg-BG"/>
              </w:rPr>
              <w:t xml:space="preserve"> </w:t>
            </w:r>
          </w:p>
          <w:p w14:paraId="70504FFF" w14:textId="6249C9E2" w:rsidR="00D209F9" w:rsidRPr="00D211E1" w:rsidRDefault="00D209F9" w:rsidP="00713987">
            <w:pPr>
              <w:ind w:left="-108"/>
              <w:jc w:val="both"/>
              <w:rPr>
                <w:sz w:val="22"/>
                <w:szCs w:val="22"/>
                <w:lang w:val="bg-BG"/>
              </w:rPr>
            </w:pPr>
            <w:r w:rsidRPr="00D211E1">
              <w:rPr>
                <w:sz w:val="22"/>
                <w:szCs w:val="22"/>
                <w:lang w:val="bg-BG"/>
              </w:rPr>
              <w:t xml:space="preserve">Дружеството е направило приблизителна оценка за обезщетението на служителите при евентуално прекратяване на трудовото правоотношение поради пенсиониране и въз основа на сегашната стойност е признало разход в </w:t>
            </w:r>
            <w:r w:rsidR="008606A5" w:rsidRPr="008606A5">
              <w:rPr>
                <w:sz w:val="22"/>
                <w:szCs w:val="22"/>
                <w:lang w:val="bg-BG"/>
              </w:rPr>
              <w:t>отчета на печалбата и</w:t>
            </w:r>
            <w:r w:rsidR="000E7E4F">
              <w:rPr>
                <w:sz w:val="22"/>
                <w:szCs w:val="22"/>
                <w:lang w:val="bg-BG"/>
              </w:rPr>
              <w:t>ли</w:t>
            </w:r>
            <w:r w:rsidR="008606A5" w:rsidRPr="008606A5">
              <w:rPr>
                <w:sz w:val="22"/>
                <w:szCs w:val="22"/>
                <w:lang w:val="bg-BG"/>
              </w:rPr>
              <w:t xml:space="preserve"> загубата и другия всеобхватен доход </w:t>
            </w:r>
            <w:r w:rsidRPr="00D211E1">
              <w:rPr>
                <w:sz w:val="22"/>
                <w:szCs w:val="22"/>
                <w:lang w:val="bg-BG"/>
              </w:rPr>
              <w:t>и нетекущо задължение за пенсионно осигуряване в счетоводния баланс (Приложение 2</w:t>
            </w:r>
            <w:r w:rsidR="0052482F">
              <w:rPr>
                <w:sz w:val="22"/>
                <w:szCs w:val="22"/>
                <w:lang w:val="bg-BG"/>
              </w:rPr>
              <w:t>9</w:t>
            </w:r>
            <w:r w:rsidRPr="00D211E1">
              <w:rPr>
                <w:sz w:val="22"/>
                <w:szCs w:val="22"/>
                <w:lang w:val="bg-BG"/>
              </w:rPr>
              <w:t>).</w:t>
            </w:r>
          </w:p>
        </w:tc>
      </w:tr>
    </w:tbl>
    <w:p w14:paraId="01B3C8DA" w14:textId="77777777" w:rsidR="00AF2BDA" w:rsidRDefault="00AF2BDA"/>
    <w:tbl>
      <w:tblPr>
        <w:tblW w:w="9923" w:type="dxa"/>
        <w:tblInd w:w="-459" w:type="dxa"/>
        <w:tblLayout w:type="fixed"/>
        <w:tblLook w:val="0000" w:firstRow="0" w:lastRow="0" w:firstColumn="0" w:lastColumn="0" w:noHBand="0" w:noVBand="0"/>
      </w:tblPr>
      <w:tblGrid>
        <w:gridCol w:w="709"/>
        <w:gridCol w:w="9214"/>
      </w:tblGrid>
      <w:tr w:rsidR="00AF2BDA" w:rsidRPr="00D211E1" w14:paraId="437B9216" w14:textId="77777777" w:rsidTr="00D211E1">
        <w:tc>
          <w:tcPr>
            <w:tcW w:w="709" w:type="dxa"/>
          </w:tcPr>
          <w:p w14:paraId="6E5713AA" w14:textId="77777777" w:rsidR="00AF2BDA" w:rsidRPr="00D211E1" w:rsidRDefault="00AF2BDA" w:rsidP="0000497B">
            <w:pPr>
              <w:rPr>
                <w:b/>
                <w:spacing w:val="-2"/>
                <w:sz w:val="22"/>
                <w:szCs w:val="22"/>
                <w:lang w:val="bg-BG"/>
              </w:rPr>
            </w:pPr>
          </w:p>
        </w:tc>
        <w:tc>
          <w:tcPr>
            <w:tcW w:w="9214" w:type="dxa"/>
          </w:tcPr>
          <w:p w14:paraId="1D9A4CA8" w14:textId="77777777" w:rsidR="00AF2BDA" w:rsidRPr="00D211E1" w:rsidRDefault="00AF2BDA" w:rsidP="00AF2BDA">
            <w:pPr>
              <w:ind w:left="-108"/>
              <w:jc w:val="both"/>
              <w:rPr>
                <w:sz w:val="22"/>
                <w:szCs w:val="22"/>
                <w:lang w:val="bg-BG" w:eastAsia="bg-BG"/>
              </w:rPr>
            </w:pPr>
          </w:p>
        </w:tc>
      </w:tr>
      <w:tr w:rsidR="00AF2BDA" w:rsidRPr="00D211E1" w14:paraId="0DDC749D" w14:textId="77777777" w:rsidTr="00D211E1">
        <w:tc>
          <w:tcPr>
            <w:tcW w:w="709" w:type="dxa"/>
          </w:tcPr>
          <w:p w14:paraId="76A033A6" w14:textId="77777777" w:rsidR="00AF2BDA" w:rsidRPr="00D211E1" w:rsidRDefault="00AF2BDA" w:rsidP="008606A5">
            <w:pPr>
              <w:tabs>
                <w:tab w:val="left" w:pos="2642"/>
              </w:tabs>
              <w:suppressAutoHyphens/>
              <w:jc w:val="both"/>
              <w:rPr>
                <w:b/>
                <w:spacing w:val="-2"/>
                <w:sz w:val="22"/>
                <w:szCs w:val="22"/>
                <w:lang w:val="bg-BG"/>
              </w:rPr>
            </w:pPr>
          </w:p>
        </w:tc>
        <w:tc>
          <w:tcPr>
            <w:tcW w:w="9214" w:type="dxa"/>
          </w:tcPr>
          <w:p w14:paraId="7AEA6974" w14:textId="6AA37461" w:rsidR="00AF2BDA" w:rsidRPr="007B7D10" w:rsidRDefault="00AF2BDA" w:rsidP="00A939F3">
            <w:pPr>
              <w:ind w:left="-108"/>
              <w:jc w:val="both"/>
              <w:rPr>
                <w:sz w:val="22"/>
                <w:szCs w:val="22"/>
                <w:lang w:val="bg-BG" w:eastAsia="bg-BG"/>
              </w:rPr>
            </w:pPr>
            <w:r w:rsidRPr="00AF4875">
              <w:rPr>
                <w:sz w:val="22"/>
                <w:szCs w:val="22"/>
                <w:lang w:val="bg-BG"/>
              </w:rPr>
              <w:t>Дългосрочното задължение за обезщетение при пенсиониране представлява сегашната стойност на з</w:t>
            </w:r>
            <w:r w:rsidR="009674F3">
              <w:rPr>
                <w:sz w:val="22"/>
                <w:szCs w:val="22"/>
                <w:lang w:val="bg-BG"/>
              </w:rPr>
              <w:t>адължението към 3</w:t>
            </w:r>
            <w:r w:rsidR="00A21826">
              <w:rPr>
                <w:sz w:val="22"/>
                <w:szCs w:val="22"/>
                <w:lang w:val="bg-BG"/>
              </w:rPr>
              <w:t>0 юни</w:t>
            </w:r>
            <w:r w:rsidR="009674F3">
              <w:rPr>
                <w:sz w:val="22"/>
                <w:szCs w:val="22"/>
                <w:lang w:val="bg-BG"/>
              </w:rPr>
              <w:t xml:space="preserve"> 20</w:t>
            </w:r>
            <w:r w:rsidR="003A45F2">
              <w:rPr>
                <w:sz w:val="22"/>
                <w:szCs w:val="22"/>
                <w:lang w:val="bg-BG"/>
              </w:rPr>
              <w:t>2</w:t>
            </w:r>
            <w:r w:rsidR="00A21826">
              <w:rPr>
                <w:sz w:val="22"/>
                <w:szCs w:val="22"/>
                <w:lang w:val="bg-BG"/>
              </w:rPr>
              <w:t>3</w:t>
            </w:r>
            <w:r w:rsidRPr="00AF4875">
              <w:rPr>
                <w:sz w:val="22"/>
                <w:szCs w:val="22"/>
                <w:lang w:val="bg-BG"/>
              </w:rPr>
              <w:t xml:space="preserve"> г., в случай на пенсиониране на служителите. Дружеството не е използвало актюерски услуги за изчисление на това задължение. Ръководството е направило приблизителна оценка на задълженията по пенсионно осигуряване на Дружеството на базата на сегашното ниво на трудовото възнаграждение и години до пенсиониране за всеки работник или служител.</w:t>
            </w:r>
            <w:r w:rsidRPr="00AF4875">
              <w:rPr>
                <w:iCs/>
                <w:spacing w:val="-1"/>
                <w:sz w:val="22"/>
                <w:szCs w:val="22"/>
                <w:lang w:val="bg-BG"/>
              </w:rPr>
              <w:t xml:space="preserve"> Така сегашната стойност на задължението по пенсионно осигуряване е изчислено на базата на възможните парични потоци в последващите години (вкл. увеличението на трудовото възнаграждение) </w:t>
            </w:r>
            <w:proofErr w:type="spellStart"/>
            <w:r w:rsidRPr="00AF4875">
              <w:rPr>
                <w:iCs/>
                <w:spacing w:val="-1"/>
                <w:sz w:val="22"/>
                <w:szCs w:val="22"/>
                <w:lang w:val="bg-BG"/>
              </w:rPr>
              <w:t>дисконтирани</w:t>
            </w:r>
            <w:proofErr w:type="spellEnd"/>
            <w:r w:rsidRPr="00AF4875">
              <w:rPr>
                <w:iCs/>
                <w:spacing w:val="-1"/>
                <w:sz w:val="22"/>
                <w:szCs w:val="22"/>
                <w:lang w:val="bg-BG"/>
              </w:rPr>
              <w:t xml:space="preserve"> със лихвения процент по корпоративни облигации с високо качество.</w:t>
            </w:r>
          </w:p>
        </w:tc>
      </w:tr>
    </w:tbl>
    <w:p w14:paraId="5D726D0C" w14:textId="77777777" w:rsidR="00AF2BDA" w:rsidRDefault="00AF2BDA"/>
    <w:tbl>
      <w:tblPr>
        <w:tblW w:w="9923" w:type="dxa"/>
        <w:tblInd w:w="-459" w:type="dxa"/>
        <w:tblLayout w:type="fixed"/>
        <w:tblLook w:val="0000" w:firstRow="0" w:lastRow="0" w:firstColumn="0" w:lastColumn="0" w:noHBand="0" w:noVBand="0"/>
      </w:tblPr>
      <w:tblGrid>
        <w:gridCol w:w="709"/>
        <w:gridCol w:w="9214"/>
      </w:tblGrid>
      <w:tr w:rsidR="00645C09" w:rsidRPr="00D211E1" w14:paraId="0D0D3380" w14:textId="77777777" w:rsidTr="00D211E1">
        <w:tc>
          <w:tcPr>
            <w:tcW w:w="709" w:type="dxa"/>
          </w:tcPr>
          <w:p w14:paraId="09CE402D" w14:textId="77777777" w:rsidR="00645C09" w:rsidRPr="007B7D10" w:rsidRDefault="00645C09" w:rsidP="00D209F9">
            <w:pPr>
              <w:ind w:left="-112" w:right="-251" w:hanging="425"/>
              <w:jc w:val="center"/>
              <w:rPr>
                <w:b/>
                <w:sz w:val="22"/>
                <w:szCs w:val="22"/>
                <w:lang w:val="bg-BG"/>
              </w:rPr>
            </w:pPr>
            <w:r w:rsidRPr="007B7D10">
              <w:rPr>
                <w:b/>
                <w:sz w:val="22"/>
                <w:szCs w:val="22"/>
                <w:lang w:val="bg-BG"/>
              </w:rPr>
              <w:t>П</w:t>
            </w:r>
          </w:p>
        </w:tc>
        <w:tc>
          <w:tcPr>
            <w:tcW w:w="9214" w:type="dxa"/>
          </w:tcPr>
          <w:p w14:paraId="4880B785" w14:textId="77777777" w:rsidR="00645C09" w:rsidRPr="00713987" w:rsidRDefault="00645C09" w:rsidP="00645C09">
            <w:pPr>
              <w:ind w:left="-108"/>
              <w:jc w:val="both"/>
              <w:rPr>
                <w:b/>
                <w:sz w:val="22"/>
                <w:szCs w:val="22"/>
                <w:lang w:val="bg-BG"/>
              </w:rPr>
            </w:pPr>
            <w:r w:rsidRPr="00713987">
              <w:rPr>
                <w:b/>
                <w:sz w:val="22"/>
                <w:szCs w:val="22"/>
                <w:lang w:val="bg-BG"/>
              </w:rPr>
              <w:t>Лизингови договори</w:t>
            </w:r>
          </w:p>
        </w:tc>
      </w:tr>
      <w:tr w:rsidR="00645C09" w:rsidRPr="00D211E1" w14:paraId="7C915100" w14:textId="77777777" w:rsidTr="00D211E1">
        <w:tc>
          <w:tcPr>
            <w:tcW w:w="709" w:type="dxa"/>
          </w:tcPr>
          <w:p w14:paraId="4E7D623B" w14:textId="77777777" w:rsidR="00645C09" w:rsidRPr="00D211E1" w:rsidRDefault="00645C09" w:rsidP="00645C09">
            <w:pPr>
              <w:ind w:left="-108"/>
              <w:jc w:val="both"/>
              <w:rPr>
                <w:b/>
                <w:sz w:val="22"/>
                <w:szCs w:val="22"/>
                <w:lang w:val="bg-BG"/>
              </w:rPr>
            </w:pPr>
          </w:p>
        </w:tc>
        <w:tc>
          <w:tcPr>
            <w:tcW w:w="9214" w:type="dxa"/>
          </w:tcPr>
          <w:p w14:paraId="31AB36A2" w14:textId="77777777" w:rsidR="00A846D3" w:rsidRDefault="00A846D3" w:rsidP="00645C09">
            <w:pPr>
              <w:ind w:left="-108"/>
              <w:jc w:val="both"/>
              <w:rPr>
                <w:b/>
                <w:sz w:val="22"/>
                <w:szCs w:val="22"/>
                <w:lang w:val="bg-BG"/>
              </w:rPr>
            </w:pPr>
          </w:p>
          <w:p w14:paraId="3B2E5C22" w14:textId="2691C854" w:rsidR="00645C09" w:rsidRPr="00797BFE" w:rsidRDefault="00797BFE" w:rsidP="00645C09">
            <w:pPr>
              <w:ind w:left="-108"/>
              <w:jc w:val="both"/>
              <w:rPr>
                <w:b/>
                <w:sz w:val="22"/>
                <w:szCs w:val="22"/>
                <w:lang w:val="bg-BG"/>
              </w:rPr>
            </w:pPr>
            <w:r>
              <w:rPr>
                <w:b/>
                <w:sz w:val="22"/>
                <w:szCs w:val="22"/>
                <w:lang w:val="bg-BG"/>
              </w:rPr>
              <w:t>Наети активи</w:t>
            </w:r>
          </w:p>
        </w:tc>
      </w:tr>
    </w:tbl>
    <w:p w14:paraId="42DCBDD5" w14:textId="77777777" w:rsidR="008606A5" w:rsidRPr="00DD0DC0" w:rsidRDefault="008606A5" w:rsidP="00DD0DC0">
      <w:pPr>
        <w:spacing w:before="120" w:after="120"/>
        <w:ind w:left="142"/>
        <w:rPr>
          <w:rFonts w:eastAsia="Calibri"/>
          <w:b/>
          <w:sz w:val="22"/>
          <w:szCs w:val="22"/>
        </w:rPr>
      </w:pPr>
      <w:proofErr w:type="spellStart"/>
      <w:r w:rsidRPr="00DD0DC0">
        <w:rPr>
          <w:rFonts w:eastAsia="Calibri"/>
          <w:b/>
          <w:sz w:val="22"/>
          <w:szCs w:val="22"/>
        </w:rPr>
        <w:t>Дружеството</w:t>
      </w:r>
      <w:proofErr w:type="spellEnd"/>
      <w:r w:rsidRPr="00DD0DC0">
        <w:rPr>
          <w:rFonts w:eastAsia="Calibri"/>
          <w:b/>
          <w:sz w:val="22"/>
          <w:szCs w:val="22"/>
        </w:rPr>
        <w:t xml:space="preserve"> </w:t>
      </w:r>
      <w:proofErr w:type="spellStart"/>
      <w:r w:rsidRPr="00DD0DC0">
        <w:rPr>
          <w:rFonts w:eastAsia="Calibri"/>
          <w:b/>
          <w:sz w:val="22"/>
          <w:szCs w:val="22"/>
        </w:rPr>
        <w:t>като</w:t>
      </w:r>
      <w:proofErr w:type="spellEnd"/>
      <w:r w:rsidRPr="00DD0DC0">
        <w:rPr>
          <w:rFonts w:eastAsia="Calibri"/>
          <w:b/>
          <w:sz w:val="22"/>
          <w:szCs w:val="22"/>
        </w:rPr>
        <w:t xml:space="preserve"> </w:t>
      </w:r>
      <w:proofErr w:type="spellStart"/>
      <w:r w:rsidRPr="00DD0DC0">
        <w:rPr>
          <w:rFonts w:eastAsia="Calibri"/>
          <w:b/>
          <w:sz w:val="22"/>
          <w:szCs w:val="22"/>
        </w:rPr>
        <w:t>лизингополучател</w:t>
      </w:r>
      <w:proofErr w:type="spellEnd"/>
    </w:p>
    <w:p w14:paraId="296B7A6F" w14:textId="6BF88685" w:rsidR="008606A5" w:rsidRPr="00DD0DC0" w:rsidRDefault="008606A5" w:rsidP="00DD0DC0">
      <w:pPr>
        <w:spacing w:before="120" w:after="120"/>
        <w:ind w:left="142"/>
        <w:jc w:val="both"/>
        <w:rPr>
          <w:bCs/>
          <w:color w:val="000000"/>
          <w:sz w:val="22"/>
          <w:szCs w:val="22"/>
        </w:rPr>
      </w:pPr>
      <w:proofErr w:type="spellStart"/>
      <w:r w:rsidRPr="00DD0DC0">
        <w:rPr>
          <w:bCs/>
          <w:color w:val="000000"/>
          <w:sz w:val="22"/>
          <w:szCs w:val="22"/>
        </w:rPr>
        <w:t>Дружеството</w:t>
      </w:r>
      <w:proofErr w:type="spellEnd"/>
      <w:r w:rsidRPr="00DD0DC0">
        <w:rPr>
          <w:bCs/>
          <w:color w:val="000000"/>
          <w:sz w:val="22"/>
          <w:szCs w:val="22"/>
        </w:rPr>
        <w:t xml:space="preserve"> </w:t>
      </w:r>
      <w:proofErr w:type="spellStart"/>
      <w:r w:rsidRPr="00DD0DC0">
        <w:rPr>
          <w:bCs/>
          <w:color w:val="000000"/>
          <w:sz w:val="22"/>
          <w:szCs w:val="22"/>
        </w:rPr>
        <w:t>преценява</w:t>
      </w:r>
      <w:proofErr w:type="spellEnd"/>
      <w:r w:rsidRPr="00DD0DC0">
        <w:rPr>
          <w:bCs/>
          <w:color w:val="000000"/>
          <w:sz w:val="22"/>
          <w:szCs w:val="22"/>
        </w:rPr>
        <w:t xml:space="preserve"> </w:t>
      </w:r>
      <w:proofErr w:type="spellStart"/>
      <w:r w:rsidRPr="00DD0DC0">
        <w:rPr>
          <w:bCs/>
          <w:color w:val="000000"/>
          <w:sz w:val="22"/>
          <w:szCs w:val="22"/>
        </w:rPr>
        <w:t>дали</w:t>
      </w:r>
      <w:proofErr w:type="spellEnd"/>
      <w:r w:rsidRPr="00DD0DC0">
        <w:rPr>
          <w:bCs/>
          <w:color w:val="000000"/>
          <w:sz w:val="22"/>
          <w:szCs w:val="22"/>
        </w:rPr>
        <w:t xml:space="preserve"> </w:t>
      </w:r>
      <w:proofErr w:type="spellStart"/>
      <w:r w:rsidRPr="00DD0DC0">
        <w:rPr>
          <w:bCs/>
          <w:color w:val="000000"/>
          <w:sz w:val="22"/>
          <w:szCs w:val="22"/>
        </w:rPr>
        <w:t>даден</w:t>
      </w:r>
      <w:proofErr w:type="spellEnd"/>
      <w:r w:rsidRPr="00DD0DC0">
        <w:rPr>
          <w:bCs/>
          <w:color w:val="000000"/>
          <w:sz w:val="22"/>
          <w:szCs w:val="22"/>
        </w:rPr>
        <w:t xml:space="preserve"> </w:t>
      </w:r>
      <w:proofErr w:type="spellStart"/>
      <w:r w:rsidRPr="00DD0DC0">
        <w:rPr>
          <w:bCs/>
          <w:color w:val="000000"/>
          <w:sz w:val="22"/>
          <w:szCs w:val="22"/>
        </w:rPr>
        <w:t>договор</w:t>
      </w:r>
      <w:proofErr w:type="spellEnd"/>
      <w:r w:rsidRPr="00DD0DC0">
        <w:rPr>
          <w:bCs/>
          <w:color w:val="000000"/>
          <w:sz w:val="22"/>
          <w:szCs w:val="22"/>
        </w:rPr>
        <w:t xml:space="preserve"> е </w:t>
      </w:r>
      <w:proofErr w:type="spellStart"/>
      <w:r w:rsidRPr="00DD0DC0">
        <w:rPr>
          <w:bCs/>
          <w:color w:val="000000"/>
          <w:sz w:val="22"/>
          <w:szCs w:val="22"/>
        </w:rPr>
        <w:t>или</w:t>
      </w:r>
      <w:proofErr w:type="spellEnd"/>
      <w:r w:rsidRPr="00DD0DC0">
        <w:rPr>
          <w:bCs/>
          <w:color w:val="000000"/>
          <w:sz w:val="22"/>
          <w:szCs w:val="22"/>
        </w:rPr>
        <w:t xml:space="preserve"> </w:t>
      </w:r>
      <w:proofErr w:type="spellStart"/>
      <w:r w:rsidRPr="00DD0DC0">
        <w:rPr>
          <w:bCs/>
          <w:color w:val="000000"/>
          <w:sz w:val="22"/>
          <w:szCs w:val="22"/>
        </w:rPr>
        <w:t>съдържа</w:t>
      </w:r>
      <w:proofErr w:type="spellEnd"/>
      <w:r w:rsidRPr="00DD0DC0">
        <w:rPr>
          <w:bCs/>
          <w:color w:val="000000"/>
          <w:sz w:val="22"/>
          <w:szCs w:val="22"/>
        </w:rPr>
        <w:t xml:space="preserve"> </w:t>
      </w:r>
      <w:proofErr w:type="spellStart"/>
      <w:r w:rsidRPr="00DD0DC0">
        <w:rPr>
          <w:bCs/>
          <w:color w:val="000000"/>
          <w:sz w:val="22"/>
          <w:szCs w:val="22"/>
        </w:rPr>
        <w:t>лизинг</w:t>
      </w:r>
      <w:proofErr w:type="spellEnd"/>
      <w:r w:rsidRPr="00DD0DC0">
        <w:rPr>
          <w:bCs/>
          <w:color w:val="000000"/>
          <w:sz w:val="22"/>
          <w:szCs w:val="22"/>
        </w:rPr>
        <w:t xml:space="preserve">. </w:t>
      </w:r>
      <w:proofErr w:type="spellStart"/>
      <w:r w:rsidRPr="00DD0DC0">
        <w:rPr>
          <w:bCs/>
          <w:color w:val="000000"/>
          <w:sz w:val="22"/>
          <w:szCs w:val="22"/>
        </w:rPr>
        <w:t>Лизингът</w:t>
      </w:r>
      <w:proofErr w:type="spellEnd"/>
      <w:r w:rsidRPr="00DD0DC0">
        <w:rPr>
          <w:bCs/>
          <w:color w:val="000000"/>
          <w:sz w:val="22"/>
          <w:szCs w:val="22"/>
        </w:rPr>
        <w:t xml:space="preserve"> </w:t>
      </w:r>
      <w:proofErr w:type="spellStart"/>
      <w:r w:rsidRPr="00DD0DC0">
        <w:rPr>
          <w:bCs/>
          <w:color w:val="000000"/>
          <w:sz w:val="22"/>
          <w:szCs w:val="22"/>
        </w:rPr>
        <w:t>се</w:t>
      </w:r>
      <w:proofErr w:type="spellEnd"/>
      <w:r w:rsidRPr="00DD0DC0">
        <w:rPr>
          <w:bCs/>
          <w:color w:val="000000"/>
          <w:sz w:val="22"/>
          <w:szCs w:val="22"/>
        </w:rPr>
        <w:t xml:space="preserve"> </w:t>
      </w:r>
      <w:proofErr w:type="spellStart"/>
      <w:r w:rsidRPr="00DD0DC0">
        <w:rPr>
          <w:bCs/>
          <w:color w:val="000000"/>
          <w:sz w:val="22"/>
          <w:szCs w:val="22"/>
        </w:rPr>
        <w:t>определя</w:t>
      </w:r>
      <w:proofErr w:type="spellEnd"/>
      <w:r w:rsidRPr="00DD0DC0">
        <w:rPr>
          <w:bCs/>
          <w:color w:val="000000"/>
          <w:sz w:val="22"/>
          <w:szCs w:val="22"/>
        </w:rPr>
        <w:t xml:space="preserve"> </w:t>
      </w:r>
      <w:proofErr w:type="spellStart"/>
      <w:r w:rsidRPr="00DD0DC0">
        <w:rPr>
          <w:bCs/>
          <w:color w:val="000000"/>
          <w:sz w:val="22"/>
          <w:szCs w:val="22"/>
        </w:rPr>
        <w:t>като</w:t>
      </w:r>
      <w:proofErr w:type="spellEnd"/>
      <w:r w:rsidRPr="00DD0DC0">
        <w:rPr>
          <w:bCs/>
          <w:color w:val="000000"/>
          <w:sz w:val="22"/>
          <w:szCs w:val="22"/>
        </w:rPr>
        <w:t xml:space="preserve"> „</w:t>
      </w:r>
      <w:proofErr w:type="spellStart"/>
      <w:r w:rsidRPr="00DD0DC0">
        <w:rPr>
          <w:bCs/>
          <w:color w:val="000000"/>
          <w:sz w:val="22"/>
          <w:szCs w:val="22"/>
        </w:rPr>
        <w:t>договор</w:t>
      </w:r>
      <w:proofErr w:type="spellEnd"/>
      <w:r w:rsidRPr="00DD0DC0">
        <w:rPr>
          <w:bCs/>
          <w:color w:val="000000"/>
          <w:sz w:val="22"/>
          <w:szCs w:val="22"/>
        </w:rPr>
        <w:t xml:space="preserve"> </w:t>
      </w:r>
      <w:proofErr w:type="spellStart"/>
      <w:r w:rsidRPr="00DD0DC0">
        <w:rPr>
          <w:bCs/>
          <w:color w:val="000000"/>
          <w:sz w:val="22"/>
          <w:szCs w:val="22"/>
        </w:rPr>
        <w:t>или</w:t>
      </w:r>
      <w:proofErr w:type="spellEnd"/>
      <w:r w:rsidRPr="00DD0DC0">
        <w:rPr>
          <w:bCs/>
          <w:color w:val="000000"/>
          <w:sz w:val="22"/>
          <w:szCs w:val="22"/>
        </w:rPr>
        <w:t xml:space="preserve"> </w:t>
      </w:r>
      <w:proofErr w:type="spellStart"/>
      <w:r w:rsidRPr="00DD0DC0">
        <w:rPr>
          <w:bCs/>
          <w:color w:val="000000"/>
          <w:sz w:val="22"/>
          <w:szCs w:val="22"/>
        </w:rPr>
        <w:t>част</w:t>
      </w:r>
      <w:proofErr w:type="spellEnd"/>
      <w:r w:rsidRPr="00DD0DC0">
        <w:rPr>
          <w:bCs/>
          <w:color w:val="000000"/>
          <w:sz w:val="22"/>
          <w:szCs w:val="22"/>
        </w:rPr>
        <w:t xml:space="preserve"> </w:t>
      </w:r>
      <w:proofErr w:type="spellStart"/>
      <w:r w:rsidRPr="00DD0DC0">
        <w:rPr>
          <w:bCs/>
          <w:color w:val="000000"/>
          <w:sz w:val="22"/>
          <w:szCs w:val="22"/>
        </w:rPr>
        <w:t>от</w:t>
      </w:r>
      <w:proofErr w:type="spellEnd"/>
      <w:r w:rsidRPr="00DD0DC0">
        <w:rPr>
          <w:bCs/>
          <w:color w:val="000000"/>
          <w:sz w:val="22"/>
          <w:szCs w:val="22"/>
        </w:rPr>
        <w:t xml:space="preserve"> </w:t>
      </w:r>
      <w:proofErr w:type="spellStart"/>
      <w:r w:rsidRPr="00DD0DC0">
        <w:rPr>
          <w:bCs/>
          <w:color w:val="000000"/>
          <w:sz w:val="22"/>
          <w:szCs w:val="22"/>
        </w:rPr>
        <w:t>договор</w:t>
      </w:r>
      <w:proofErr w:type="spellEnd"/>
      <w:r w:rsidRPr="00DD0DC0">
        <w:rPr>
          <w:bCs/>
          <w:color w:val="000000"/>
          <w:sz w:val="22"/>
          <w:szCs w:val="22"/>
        </w:rPr>
        <w:t xml:space="preserve">, </w:t>
      </w:r>
      <w:proofErr w:type="spellStart"/>
      <w:r w:rsidRPr="00DD0DC0">
        <w:rPr>
          <w:bCs/>
          <w:color w:val="000000"/>
          <w:sz w:val="22"/>
          <w:szCs w:val="22"/>
        </w:rPr>
        <w:t>който</w:t>
      </w:r>
      <w:proofErr w:type="spellEnd"/>
      <w:r w:rsidRPr="00DD0DC0">
        <w:rPr>
          <w:bCs/>
          <w:color w:val="000000"/>
          <w:sz w:val="22"/>
          <w:szCs w:val="22"/>
        </w:rPr>
        <w:t xml:space="preserve"> </w:t>
      </w:r>
      <w:proofErr w:type="spellStart"/>
      <w:r w:rsidRPr="00DD0DC0">
        <w:rPr>
          <w:bCs/>
          <w:color w:val="000000"/>
          <w:sz w:val="22"/>
          <w:szCs w:val="22"/>
        </w:rPr>
        <w:t>предоставя</w:t>
      </w:r>
      <w:proofErr w:type="spellEnd"/>
      <w:r w:rsidRPr="00DD0DC0">
        <w:rPr>
          <w:bCs/>
          <w:color w:val="000000"/>
          <w:sz w:val="22"/>
          <w:szCs w:val="22"/>
        </w:rPr>
        <w:t xml:space="preserve"> </w:t>
      </w:r>
      <w:proofErr w:type="spellStart"/>
      <w:r w:rsidRPr="00DD0DC0">
        <w:rPr>
          <w:bCs/>
          <w:color w:val="000000"/>
          <w:sz w:val="22"/>
          <w:szCs w:val="22"/>
        </w:rPr>
        <w:t>правото</w:t>
      </w:r>
      <w:proofErr w:type="spellEnd"/>
      <w:r w:rsidRPr="00DD0DC0">
        <w:rPr>
          <w:bCs/>
          <w:color w:val="000000"/>
          <w:sz w:val="22"/>
          <w:szCs w:val="22"/>
        </w:rPr>
        <w:t xml:space="preserve"> </w:t>
      </w:r>
      <w:proofErr w:type="spellStart"/>
      <w:r w:rsidRPr="00DD0DC0">
        <w:rPr>
          <w:bCs/>
          <w:color w:val="000000"/>
          <w:sz w:val="22"/>
          <w:szCs w:val="22"/>
        </w:rPr>
        <w:t>да</w:t>
      </w:r>
      <w:proofErr w:type="spellEnd"/>
      <w:r w:rsidRPr="00DD0DC0">
        <w:rPr>
          <w:bCs/>
          <w:color w:val="000000"/>
          <w:sz w:val="22"/>
          <w:szCs w:val="22"/>
        </w:rPr>
        <w:t xml:space="preserve"> </w:t>
      </w:r>
      <w:proofErr w:type="spellStart"/>
      <w:r w:rsidRPr="00DD0DC0">
        <w:rPr>
          <w:bCs/>
          <w:color w:val="000000"/>
          <w:sz w:val="22"/>
          <w:szCs w:val="22"/>
        </w:rPr>
        <w:t>се</w:t>
      </w:r>
      <w:proofErr w:type="spellEnd"/>
      <w:r w:rsidRPr="00DD0DC0">
        <w:rPr>
          <w:bCs/>
          <w:color w:val="000000"/>
          <w:sz w:val="22"/>
          <w:szCs w:val="22"/>
        </w:rPr>
        <w:t xml:space="preserve"> </w:t>
      </w:r>
      <w:proofErr w:type="spellStart"/>
      <w:r w:rsidRPr="00DD0DC0">
        <w:rPr>
          <w:bCs/>
          <w:color w:val="000000"/>
          <w:sz w:val="22"/>
          <w:szCs w:val="22"/>
        </w:rPr>
        <w:t>използва</w:t>
      </w:r>
      <w:proofErr w:type="spellEnd"/>
      <w:r w:rsidRPr="00DD0DC0">
        <w:rPr>
          <w:bCs/>
          <w:color w:val="000000"/>
          <w:sz w:val="22"/>
          <w:szCs w:val="22"/>
        </w:rPr>
        <w:t xml:space="preserve"> </w:t>
      </w:r>
      <w:proofErr w:type="spellStart"/>
      <w:r w:rsidRPr="00DD0DC0">
        <w:rPr>
          <w:bCs/>
          <w:color w:val="000000"/>
          <w:sz w:val="22"/>
          <w:szCs w:val="22"/>
        </w:rPr>
        <w:t>актив</w:t>
      </w:r>
      <w:proofErr w:type="spellEnd"/>
      <w:r w:rsidRPr="00DD0DC0">
        <w:rPr>
          <w:bCs/>
          <w:color w:val="000000"/>
          <w:sz w:val="22"/>
          <w:szCs w:val="22"/>
        </w:rPr>
        <w:t xml:space="preserve"> (</w:t>
      </w:r>
      <w:proofErr w:type="spellStart"/>
      <w:r w:rsidRPr="00DD0DC0">
        <w:rPr>
          <w:bCs/>
          <w:color w:val="000000"/>
          <w:sz w:val="22"/>
          <w:szCs w:val="22"/>
        </w:rPr>
        <w:t>базовият</w:t>
      </w:r>
      <w:proofErr w:type="spellEnd"/>
      <w:r w:rsidRPr="00DD0DC0">
        <w:rPr>
          <w:bCs/>
          <w:color w:val="000000"/>
          <w:sz w:val="22"/>
          <w:szCs w:val="22"/>
        </w:rPr>
        <w:t xml:space="preserve"> </w:t>
      </w:r>
      <w:proofErr w:type="spellStart"/>
      <w:r w:rsidRPr="00DD0DC0">
        <w:rPr>
          <w:bCs/>
          <w:color w:val="000000"/>
          <w:sz w:val="22"/>
          <w:szCs w:val="22"/>
        </w:rPr>
        <w:t>актив</w:t>
      </w:r>
      <w:proofErr w:type="spellEnd"/>
      <w:r w:rsidRPr="00DD0DC0">
        <w:rPr>
          <w:bCs/>
          <w:color w:val="000000"/>
          <w:sz w:val="22"/>
          <w:szCs w:val="22"/>
        </w:rPr>
        <w:t xml:space="preserve">) </w:t>
      </w:r>
      <w:proofErr w:type="spellStart"/>
      <w:r w:rsidRPr="00DD0DC0">
        <w:rPr>
          <w:bCs/>
          <w:color w:val="000000"/>
          <w:sz w:val="22"/>
          <w:szCs w:val="22"/>
        </w:rPr>
        <w:t>за</w:t>
      </w:r>
      <w:proofErr w:type="spellEnd"/>
      <w:r w:rsidRPr="00DD0DC0">
        <w:rPr>
          <w:bCs/>
          <w:color w:val="000000"/>
          <w:sz w:val="22"/>
          <w:szCs w:val="22"/>
        </w:rPr>
        <w:t xml:space="preserve"> </w:t>
      </w:r>
      <w:proofErr w:type="spellStart"/>
      <w:r w:rsidRPr="00DD0DC0">
        <w:rPr>
          <w:bCs/>
          <w:color w:val="000000"/>
          <w:sz w:val="22"/>
          <w:szCs w:val="22"/>
        </w:rPr>
        <w:t>определен</w:t>
      </w:r>
      <w:proofErr w:type="spellEnd"/>
      <w:r w:rsidRPr="00DD0DC0">
        <w:rPr>
          <w:bCs/>
          <w:color w:val="000000"/>
          <w:sz w:val="22"/>
          <w:szCs w:val="22"/>
        </w:rPr>
        <w:t xml:space="preserve"> </w:t>
      </w:r>
      <w:proofErr w:type="spellStart"/>
      <w:r w:rsidRPr="00DD0DC0">
        <w:rPr>
          <w:bCs/>
          <w:color w:val="000000"/>
          <w:sz w:val="22"/>
          <w:szCs w:val="22"/>
        </w:rPr>
        <w:t>период</w:t>
      </w:r>
      <w:proofErr w:type="spellEnd"/>
      <w:r w:rsidRPr="00DD0DC0">
        <w:rPr>
          <w:bCs/>
          <w:color w:val="000000"/>
          <w:sz w:val="22"/>
          <w:szCs w:val="22"/>
        </w:rPr>
        <w:t xml:space="preserve"> </w:t>
      </w:r>
      <w:proofErr w:type="spellStart"/>
      <w:r w:rsidRPr="00DD0DC0">
        <w:rPr>
          <w:bCs/>
          <w:color w:val="000000"/>
          <w:sz w:val="22"/>
          <w:szCs w:val="22"/>
        </w:rPr>
        <w:t>от</w:t>
      </w:r>
      <w:proofErr w:type="spellEnd"/>
      <w:r w:rsidRPr="00DD0DC0">
        <w:rPr>
          <w:bCs/>
          <w:color w:val="000000"/>
          <w:sz w:val="22"/>
          <w:szCs w:val="22"/>
        </w:rPr>
        <w:t xml:space="preserve"> </w:t>
      </w:r>
      <w:proofErr w:type="spellStart"/>
      <w:r w:rsidRPr="00DD0DC0">
        <w:rPr>
          <w:bCs/>
          <w:color w:val="000000"/>
          <w:sz w:val="22"/>
          <w:szCs w:val="22"/>
        </w:rPr>
        <w:t>време</w:t>
      </w:r>
      <w:proofErr w:type="spellEnd"/>
      <w:r w:rsidRPr="00DD0DC0">
        <w:rPr>
          <w:bCs/>
          <w:color w:val="000000"/>
          <w:sz w:val="22"/>
          <w:szCs w:val="22"/>
        </w:rPr>
        <w:t xml:space="preserve"> в </w:t>
      </w:r>
      <w:proofErr w:type="spellStart"/>
      <w:r w:rsidRPr="00DD0DC0">
        <w:rPr>
          <w:bCs/>
          <w:color w:val="000000"/>
          <w:sz w:val="22"/>
          <w:szCs w:val="22"/>
        </w:rPr>
        <w:t>замяна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proofErr w:type="gramStart"/>
      <w:r w:rsidRPr="00DD0DC0">
        <w:rPr>
          <w:bCs/>
          <w:color w:val="000000"/>
          <w:sz w:val="22"/>
          <w:szCs w:val="22"/>
        </w:rPr>
        <w:t>възнаграждение</w:t>
      </w:r>
      <w:proofErr w:type="spellEnd"/>
      <w:r w:rsidRPr="00DD0DC0">
        <w:rPr>
          <w:bCs/>
          <w:color w:val="000000"/>
          <w:sz w:val="22"/>
          <w:szCs w:val="22"/>
        </w:rPr>
        <w:t>.“</w:t>
      </w:r>
      <w:proofErr w:type="gramEnd"/>
      <w:r w:rsidRPr="00DD0DC0">
        <w:rPr>
          <w:bCs/>
          <w:color w:val="000000"/>
          <w:sz w:val="22"/>
          <w:szCs w:val="22"/>
        </w:rPr>
        <w:t xml:space="preserve"> </w:t>
      </w:r>
      <w:proofErr w:type="spellStart"/>
      <w:r w:rsidRPr="00DD0DC0">
        <w:rPr>
          <w:bCs/>
          <w:color w:val="000000"/>
          <w:sz w:val="22"/>
          <w:szCs w:val="22"/>
        </w:rPr>
        <w:t>За</w:t>
      </w:r>
      <w:proofErr w:type="spellEnd"/>
      <w:r w:rsidRPr="00DD0DC0">
        <w:rPr>
          <w:bCs/>
          <w:color w:val="000000"/>
          <w:sz w:val="22"/>
          <w:szCs w:val="22"/>
        </w:rPr>
        <w:t xml:space="preserve"> </w:t>
      </w:r>
      <w:proofErr w:type="spellStart"/>
      <w:r w:rsidRPr="00DD0DC0">
        <w:rPr>
          <w:bCs/>
          <w:color w:val="000000"/>
          <w:sz w:val="22"/>
          <w:szCs w:val="22"/>
        </w:rPr>
        <w:t>да</w:t>
      </w:r>
      <w:proofErr w:type="spellEnd"/>
      <w:r w:rsidRPr="00DD0DC0">
        <w:rPr>
          <w:bCs/>
          <w:color w:val="000000"/>
          <w:sz w:val="22"/>
          <w:szCs w:val="22"/>
        </w:rPr>
        <w:t xml:space="preserve"> </w:t>
      </w:r>
      <w:proofErr w:type="spellStart"/>
      <w:r w:rsidRPr="00DD0DC0">
        <w:rPr>
          <w:bCs/>
          <w:color w:val="000000"/>
          <w:sz w:val="22"/>
          <w:szCs w:val="22"/>
        </w:rPr>
        <w:t>приложи</w:t>
      </w:r>
      <w:proofErr w:type="spellEnd"/>
      <w:r w:rsidRPr="00DD0DC0">
        <w:rPr>
          <w:bCs/>
          <w:color w:val="000000"/>
          <w:sz w:val="22"/>
          <w:szCs w:val="22"/>
        </w:rPr>
        <w:t xml:space="preserve"> </w:t>
      </w:r>
      <w:proofErr w:type="spellStart"/>
      <w:r w:rsidRPr="00DD0DC0">
        <w:rPr>
          <w:bCs/>
          <w:color w:val="000000"/>
          <w:sz w:val="22"/>
          <w:szCs w:val="22"/>
        </w:rPr>
        <w:t>това</w:t>
      </w:r>
      <w:proofErr w:type="spellEnd"/>
      <w:r w:rsidRPr="00DD0DC0">
        <w:rPr>
          <w:bCs/>
          <w:color w:val="000000"/>
          <w:sz w:val="22"/>
          <w:szCs w:val="22"/>
        </w:rPr>
        <w:t xml:space="preserve"> </w:t>
      </w:r>
      <w:proofErr w:type="spellStart"/>
      <w:r w:rsidRPr="00DD0DC0">
        <w:rPr>
          <w:bCs/>
          <w:color w:val="000000"/>
          <w:sz w:val="22"/>
          <w:szCs w:val="22"/>
        </w:rPr>
        <w:t>определение</w:t>
      </w:r>
      <w:proofErr w:type="spellEnd"/>
      <w:r w:rsidRPr="00DD0DC0">
        <w:rPr>
          <w:bCs/>
          <w:color w:val="000000"/>
          <w:sz w:val="22"/>
          <w:szCs w:val="22"/>
        </w:rPr>
        <w:t xml:space="preserve">, </w:t>
      </w:r>
      <w:proofErr w:type="spellStart"/>
      <w:r w:rsidRPr="00DD0DC0">
        <w:rPr>
          <w:bCs/>
          <w:color w:val="000000"/>
          <w:sz w:val="22"/>
          <w:szCs w:val="22"/>
        </w:rPr>
        <w:t>Дружеството</w:t>
      </w:r>
      <w:proofErr w:type="spellEnd"/>
      <w:r w:rsidRPr="00DD0DC0">
        <w:rPr>
          <w:bCs/>
          <w:color w:val="000000"/>
          <w:sz w:val="22"/>
          <w:szCs w:val="22"/>
        </w:rPr>
        <w:t xml:space="preserve"> </w:t>
      </w:r>
      <w:proofErr w:type="spellStart"/>
      <w:r w:rsidRPr="00DD0DC0">
        <w:rPr>
          <w:bCs/>
          <w:color w:val="000000"/>
          <w:sz w:val="22"/>
          <w:szCs w:val="22"/>
        </w:rPr>
        <w:t>извършва</w:t>
      </w:r>
      <w:proofErr w:type="spellEnd"/>
      <w:r w:rsidRPr="00DD0DC0">
        <w:rPr>
          <w:bCs/>
          <w:color w:val="000000"/>
          <w:sz w:val="22"/>
          <w:szCs w:val="22"/>
        </w:rPr>
        <w:t xml:space="preserve"> </w:t>
      </w:r>
      <w:proofErr w:type="spellStart"/>
      <w:r w:rsidRPr="00DD0DC0">
        <w:rPr>
          <w:bCs/>
          <w:color w:val="000000"/>
          <w:sz w:val="22"/>
          <w:szCs w:val="22"/>
        </w:rPr>
        <w:t>три</w:t>
      </w:r>
      <w:proofErr w:type="spellEnd"/>
      <w:r w:rsidRPr="00DD0DC0">
        <w:rPr>
          <w:bCs/>
          <w:color w:val="000000"/>
          <w:sz w:val="22"/>
          <w:szCs w:val="22"/>
        </w:rPr>
        <w:t xml:space="preserve"> </w:t>
      </w:r>
      <w:proofErr w:type="spellStart"/>
      <w:r w:rsidRPr="00DD0DC0">
        <w:rPr>
          <w:bCs/>
          <w:color w:val="000000"/>
          <w:sz w:val="22"/>
          <w:szCs w:val="22"/>
        </w:rPr>
        <w:t>основни</w:t>
      </w:r>
      <w:proofErr w:type="spellEnd"/>
      <w:r w:rsidRPr="00DD0DC0">
        <w:rPr>
          <w:bCs/>
          <w:color w:val="000000"/>
          <w:sz w:val="22"/>
          <w:szCs w:val="22"/>
        </w:rPr>
        <w:t xml:space="preserve"> </w:t>
      </w:r>
      <w:proofErr w:type="spellStart"/>
      <w:r w:rsidRPr="00DD0DC0">
        <w:rPr>
          <w:bCs/>
          <w:color w:val="000000"/>
          <w:sz w:val="22"/>
          <w:szCs w:val="22"/>
        </w:rPr>
        <w:t>преценки</w:t>
      </w:r>
      <w:proofErr w:type="spellEnd"/>
      <w:r w:rsidRPr="00DD0DC0">
        <w:rPr>
          <w:bCs/>
          <w:color w:val="000000"/>
          <w:sz w:val="22"/>
          <w:szCs w:val="22"/>
        </w:rPr>
        <w:t>:</w:t>
      </w:r>
    </w:p>
    <w:p w14:paraId="1B44B6F0" w14:textId="77777777" w:rsidR="008606A5" w:rsidRPr="00DD0DC0" w:rsidRDefault="008606A5" w:rsidP="001465CF">
      <w:pPr>
        <w:pStyle w:val="ListParagraph"/>
        <w:numPr>
          <w:ilvl w:val="0"/>
          <w:numId w:val="12"/>
        </w:numPr>
        <w:spacing w:before="120" w:after="120"/>
        <w:ind w:left="567" w:hanging="283"/>
        <w:jc w:val="both"/>
        <w:rPr>
          <w:bCs/>
          <w:color w:val="000000"/>
          <w:sz w:val="22"/>
          <w:szCs w:val="22"/>
        </w:rPr>
      </w:pPr>
      <w:proofErr w:type="spellStart"/>
      <w:r w:rsidRPr="00DD0DC0">
        <w:rPr>
          <w:bCs/>
          <w:color w:val="000000"/>
          <w:sz w:val="22"/>
          <w:szCs w:val="22"/>
        </w:rPr>
        <w:t>дали</w:t>
      </w:r>
      <w:proofErr w:type="spellEnd"/>
      <w:r w:rsidRPr="00DD0DC0">
        <w:rPr>
          <w:bCs/>
          <w:color w:val="000000"/>
          <w:sz w:val="22"/>
          <w:szCs w:val="22"/>
        </w:rPr>
        <w:t xml:space="preserve"> </w:t>
      </w:r>
      <w:proofErr w:type="spellStart"/>
      <w:r w:rsidRPr="00DD0DC0">
        <w:rPr>
          <w:bCs/>
          <w:color w:val="000000"/>
          <w:sz w:val="22"/>
          <w:szCs w:val="22"/>
        </w:rPr>
        <w:t>договорът</w:t>
      </w:r>
      <w:proofErr w:type="spellEnd"/>
      <w:r w:rsidRPr="00DD0DC0">
        <w:rPr>
          <w:bCs/>
          <w:color w:val="000000"/>
          <w:sz w:val="22"/>
          <w:szCs w:val="22"/>
        </w:rPr>
        <w:t xml:space="preserve"> </w:t>
      </w:r>
      <w:proofErr w:type="spellStart"/>
      <w:r w:rsidRPr="00DD0DC0">
        <w:rPr>
          <w:bCs/>
          <w:color w:val="000000"/>
          <w:sz w:val="22"/>
          <w:szCs w:val="22"/>
        </w:rPr>
        <w:t>съдържа</w:t>
      </w:r>
      <w:proofErr w:type="spellEnd"/>
      <w:r w:rsidRPr="00DD0DC0">
        <w:rPr>
          <w:bCs/>
          <w:color w:val="000000"/>
          <w:sz w:val="22"/>
          <w:szCs w:val="22"/>
        </w:rPr>
        <w:t xml:space="preserve"> </w:t>
      </w:r>
      <w:proofErr w:type="spellStart"/>
      <w:r w:rsidRPr="00DD0DC0">
        <w:rPr>
          <w:bCs/>
          <w:color w:val="000000"/>
          <w:sz w:val="22"/>
          <w:szCs w:val="22"/>
        </w:rPr>
        <w:t>идентифициран</w:t>
      </w:r>
      <w:proofErr w:type="spellEnd"/>
      <w:r w:rsidRPr="00DD0DC0">
        <w:rPr>
          <w:bCs/>
          <w:color w:val="000000"/>
          <w:sz w:val="22"/>
          <w:szCs w:val="22"/>
        </w:rPr>
        <w:t xml:space="preserve"> </w:t>
      </w:r>
      <w:proofErr w:type="spellStart"/>
      <w:r w:rsidRPr="00DD0DC0">
        <w:rPr>
          <w:bCs/>
          <w:color w:val="000000"/>
          <w:sz w:val="22"/>
          <w:szCs w:val="22"/>
        </w:rPr>
        <w:t>актив</w:t>
      </w:r>
      <w:proofErr w:type="spellEnd"/>
      <w:r w:rsidRPr="00DD0DC0">
        <w:rPr>
          <w:bCs/>
          <w:color w:val="000000"/>
          <w:sz w:val="22"/>
          <w:szCs w:val="22"/>
        </w:rPr>
        <w:t xml:space="preserve">, </w:t>
      </w:r>
      <w:proofErr w:type="spellStart"/>
      <w:r w:rsidRPr="00DD0DC0">
        <w:rPr>
          <w:bCs/>
          <w:color w:val="000000"/>
          <w:sz w:val="22"/>
          <w:szCs w:val="22"/>
        </w:rPr>
        <w:t>който</w:t>
      </w:r>
      <w:proofErr w:type="spellEnd"/>
      <w:r w:rsidRPr="00DD0DC0">
        <w:rPr>
          <w:bCs/>
          <w:color w:val="000000"/>
          <w:sz w:val="22"/>
          <w:szCs w:val="22"/>
        </w:rPr>
        <w:t xml:space="preserve"> </w:t>
      </w:r>
      <w:proofErr w:type="spellStart"/>
      <w:r w:rsidRPr="00DD0DC0">
        <w:rPr>
          <w:bCs/>
          <w:color w:val="000000"/>
          <w:sz w:val="22"/>
          <w:szCs w:val="22"/>
        </w:rPr>
        <w:t>или</w:t>
      </w:r>
      <w:proofErr w:type="spellEnd"/>
      <w:r w:rsidRPr="00DD0DC0">
        <w:rPr>
          <w:bCs/>
          <w:color w:val="000000"/>
          <w:sz w:val="22"/>
          <w:szCs w:val="22"/>
        </w:rPr>
        <w:t xml:space="preserve"> е </w:t>
      </w:r>
      <w:proofErr w:type="spellStart"/>
      <w:r w:rsidRPr="00DD0DC0">
        <w:rPr>
          <w:bCs/>
          <w:color w:val="000000"/>
          <w:sz w:val="22"/>
          <w:szCs w:val="22"/>
        </w:rPr>
        <w:t>изрично</w:t>
      </w:r>
      <w:proofErr w:type="spellEnd"/>
      <w:r w:rsidRPr="00DD0DC0">
        <w:rPr>
          <w:bCs/>
          <w:color w:val="000000"/>
          <w:sz w:val="22"/>
          <w:szCs w:val="22"/>
        </w:rPr>
        <w:t xml:space="preserve"> </w:t>
      </w:r>
      <w:proofErr w:type="spellStart"/>
      <w:r w:rsidRPr="00DD0DC0">
        <w:rPr>
          <w:bCs/>
          <w:color w:val="000000"/>
          <w:sz w:val="22"/>
          <w:szCs w:val="22"/>
        </w:rPr>
        <w:t>посочен</w:t>
      </w:r>
      <w:proofErr w:type="spellEnd"/>
      <w:r w:rsidRPr="00DD0DC0">
        <w:rPr>
          <w:bCs/>
          <w:color w:val="000000"/>
          <w:sz w:val="22"/>
          <w:szCs w:val="22"/>
        </w:rPr>
        <w:t xml:space="preserve"> в </w:t>
      </w:r>
      <w:proofErr w:type="spellStart"/>
      <w:r w:rsidRPr="00DD0DC0">
        <w:rPr>
          <w:bCs/>
          <w:color w:val="000000"/>
          <w:sz w:val="22"/>
          <w:szCs w:val="22"/>
        </w:rPr>
        <w:t>договора</w:t>
      </w:r>
      <w:proofErr w:type="spellEnd"/>
      <w:r w:rsidRPr="00DD0DC0">
        <w:rPr>
          <w:bCs/>
          <w:color w:val="000000"/>
          <w:sz w:val="22"/>
          <w:szCs w:val="22"/>
        </w:rPr>
        <w:t xml:space="preserve">, </w:t>
      </w:r>
      <w:proofErr w:type="spellStart"/>
      <w:r w:rsidRPr="00DD0DC0">
        <w:rPr>
          <w:bCs/>
          <w:color w:val="000000"/>
          <w:sz w:val="22"/>
          <w:szCs w:val="22"/>
        </w:rPr>
        <w:t>или</w:t>
      </w:r>
      <w:proofErr w:type="spellEnd"/>
      <w:r w:rsidRPr="00DD0DC0">
        <w:rPr>
          <w:bCs/>
          <w:color w:val="000000"/>
          <w:sz w:val="22"/>
          <w:szCs w:val="22"/>
        </w:rPr>
        <w:t xml:space="preserve"> е </w:t>
      </w:r>
      <w:proofErr w:type="spellStart"/>
      <w:r w:rsidRPr="00DD0DC0">
        <w:rPr>
          <w:bCs/>
          <w:color w:val="000000"/>
          <w:sz w:val="22"/>
          <w:szCs w:val="22"/>
        </w:rPr>
        <w:t>посочен</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подразбиране</w:t>
      </w:r>
      <w:proofErr w:type="spellEnd"/>
      <w:r w:rsidRPr="00DD0DC0">
        <w:rPr>
          <w:bCs/>
          <w:color w:val="000000"/>
          <w:sz w:val="22"/>
          <w:szCs w:val="22"/>
        </w:rPr>
        <w:t xml:space="preserve"> в </w:t>
      </w:r>
      <w:proofErr w:type="spellStart"/>
      <w:r w:rsidRPr="00DD0DC0">
        <w:rPr>
          <w:bCs/>
          <w:color w:val="000000"/>
          <w:sz w:val="22"/>
          <w:szCs w:val="22"/>
        </w:rPr>
        <w:t>момента</w:t>
      </w:r>
      <w:proofErr w:type="spellEnd"/>
      <w:r w:rsidRPr="00DD0DC0">
        <w:rPr>
          <w:bCs/>
          <w:color w:val="000000"/>
          <w:sz w:val="22"/>
          <w:szCs w:val="22"/>
        </w:rPr>
        <w:t xml:space="preserve">, </w:t>
      </w:r>
      <w:proofErr w:type="spellStart"/>
      <w:r w:rsidRPr="00DD0DC0">
        <w:rPr>
          <w:bCs/>
          <w:color w:val="000000"/>
          <w:sz w:val="22"/>
          <w:szCs w:val="22"/>
        </w:rPr>
        <w:t>когато</w:t>
      </w:r>
      <w:proofErr w:type="spellEnd"/>
      <w:r w:rsidRPr="00DD0DC0">
        <w:rPr>
          <w:bCs/>
          <w:color w:val="000000"/>
          <w:sz w:val="22"/>
          <w:szCs w:val="22"/>
        </w:rPr>
        <w:t xml:space="preserve"> </w:t>
      </w:r>
      <w:proofErr w:type="spellStart"/>
      <w:r w:rsidRPr="00DD0DC0">
        <w:rPr>
          <w:bCs/>
          <w:color w:val="000000"/>
          <w:sz w:val="22"/>
          <w:szCs w:val="22"/>
        </w:rPr>
        <w:t>активът</w:t>
      </w:r>
      <w:proofErr w:type="spellEnd"/>
      <w:r w:rsidRPr="00DD0DC0">
        <w:rPr>
          <w:bCs/>
          <w:color w:val="000000"/>
          <w:sz w:val="22"/>
          <w:szCs w:val="22"/>
        </w:rPr>
        <w:t xml:space="preserve"> </w:t>
      </w:r>
      <w:proofErr w:type="spellStart"/>
      <w:r w:rsidRPr="00DD0DC0">
        <w:rPr>
          <w:bCs/>
          <w:color w:val="000000"/>
          <w:sz w:val="22"/>
          <w:szCs w:val="22"/>
        </w:rPr>
        <w:t>бъде</w:t>
      </w:r>
      <w:proofErr w:type="spellEnd"/>
      <w:r w:rsidRPr="00DD0DC0">
        <w:rPr>
          <w:bCs/>
          <w:color w:val="000000"/>
          <w:sz w:val="22"/>
          <w:szCs w:val="22"/>
        </w:rPr>
        <w:t xml:space="preserve"> </w:t>
      </w:r>
      <w:proofErr w:type="spellStart"/>
      <w:r w:rsidRPr="00DD0DC0">
        <w:rPr>
          <w:bCs/>
          <w:color w:val="000000"/>
          <w:sz w:val="22"/>
          <w:szCs w:val="22"/>
        </w:rPr>
        <w:t>предоставен</w:t>
      </w:r>
      <w:proofErr w:type="spellEnd"/>
      <w:r w:rsidRPr="00DD0DC0">
        <w:rPr>
          <w:bCs/>
          <w:color w:val="000000"/>
          <w:sz w:val="22"/>
          <w:szCs w:val="22"/>
        </w:rPr>
        <w:t xml:space="preserve"> </w:t>
      </w:r>
      <w:proofErr w:type="spellStart"/>
      <w:r w:rsidRPr="00DD0DC0">
        <w:rPr>
          <w:bCs/>
          <w:color w:val="000000"/>
          <w:sz w:val="22"/>
          <w:szCs w:val="22"/>
        </w:rPr>
        <w:t>за</w:t>
      </w:r>
      <w:proofErr w:type="spellEnd"/>
      <w:r w:rsidRPr="00DD0DC0">
        <w:rPr>
          <w:bCs/>
          <w:color w:val="000000"/>
          <w:sz w:val="22"/>
          <w:szCs w:val="22"/>
        </w:rPr>
        <w:t xml:space="preserve"> </w:t>
      </w:r>
      <w:proofErr w:type="spellStart"/>
      <w:r w:rsidRPr="00DD0DC0">
        <w:rPr>
          <w:bCs/>
          <w:color w:val="000000"/>
          <w:sz w:val="22"/>
          <w:szCs w:val="22"/>
        </w:rPr>
        <w:t>ползване</w:t>
      </w:r>
      <w:proofErr w:type="spellEnd"/>
    </w:p>
    <w:p w14:paraId="362ADB06" w14:textId="77777777" w:rsidR="008606A5" w:rsidRPr="00DD0DC0" w:rsidRDefault="008606A5" w:rsidP="001465CF">
      <w:pPr>
        <w:pStyle w:val="ListParagraph"/>
        <w:numPr>
          <w:ilvl w:val="0"/>
          <w:numId w:val="12"/>
        </w:numPr>
        <w:spacing w:before="120" w:after="120"/>
        <w:ind w:left="567" w:hanging="283"/>
        <w:jc w:val="both"/>
        <w:rPr>
          <w:bCs/>
          <w:color w:val="000000"/>
          <w:sz w:val="22"/>
          <w:szCs w:val="22"/>
        </w:rPr>
      </w:pPr>
      <w:proofErr w:type="spellStart"/>
      <w:r w:rsidRPr="00DD0DC0">
        <w:rPr>
          <w:bCs/>
          <w:color w:val="000000"/>
          <w:sz w:val="22"/>
          <w:szCs w:val="22"/>
        </w:rPr>
        <w:t>Дружеството</w:t>
      </w:r>
      <w:proofErr w:type="spellEnd"/>
      <w:r w:rsidRPr="00DD0DC0">
        <w:rPr>
          <w:bCs/>
          <w:color w:val="000000"/>
          <w:sz w:val="22"/>
          <w:szCs w:val="22"/>
        </w:rPr>
        <w:t xml:space="preserve"> </w:t>
      </w:r>
      <w:proofErr w:type="spellStart"/>
      <w:r w:rsidRPr="00DD0DC0">
        <w:rPr>
          <w:bCs/>
          <w:color w:val="000000"/>
          <w:sz w:val="22"/>
          <w:szCs w:val="22"/>
        </w:rPr>
        <w:t>има</w:t>
      </w:r>
      <w:proofErr w:type="spellEnd"/>
      <w:r w:rsidRPr="00DD0DC0">
        <w:rPr>
          <w:bCs/>
          <w:color w:val="000000"/>
          <w:sz w:val="22"/>
          <w:szCs w:val="22"/>
        </w:rPr>
        <w:t xml:space="preserve"> </w:t>
      </w:r>
      <w:proofErr w:type="spellStart"/>
      <w:r w:rsidRPr="00DD0DC0">
        <w:rPr>
          <w:bCs/>
          <w:color w:val="000000"/>
          <w:sz w:val="22"/>
          <w:szCs w:val="22"/>
        </w:rPr>
        <w:t>правото</w:t>
      </w:r>
      <w:proofErr w:type="spellEnd"/>
      <w:r w:rsidRPr="00DD0DC0">
        <w:rPr>
          <w:bCs/>
          <w:color w:val="000000"/>
          <w:sz w:val="22"/>
          <w:szCs w:val="22"/>
        </w:rPr>
        <w:t xml:space="preserve"> </w:t>
      </w:r>
      <w:proofErr w:type="spellStart"/>
      <w:r w:rsidRPr="00DD0DC0">
        <w:rPr>
          <w:bCs/>
          <w:color w:val="000000"/>
          <w:sz w:val="22"/>
          <w:szCs w:val="22"/>
        </w:rPr>
        <w:t>да</w:t>
      </w:r>
      <w:proofErr w:type="spellEnd"/>
      <w:r w:rsidRPr="00DD0DC0">
        <w:rPr>
          <w:bCs/>
          <w:color w:val="000000"/>
          <w:sz w:val="22"/>
          <w:szCs w:val="22"/>
        </w:rPr>
        <w:t xml:space="preserve"> </w:t>
      </w:r>
      <w:proofErr w:type="spellStart"/>
      <w:r w:rsidRPr="00DD0DC0">
        <w:rPr>
          <w:bCs/>
          <w:color w:val="000000"/>
          <w:sz w:val="22"/>
          <w:szCs w:val="22"/>
        </w:rPr>
        <w:t>получава</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същество</w:t>
      </w:r>
      <w:proofErr w:type="spellEnd"/>
      <w:r w:rsidRPr="00DD0DC0">
        <w:rPr>
          <w:bCs/>
          <w:color w:val="000000"/>
          <w:sz w:val="22"/>
          <w:szCs w:val="22"/>
        </w:rPr>
        <w:t xml:space="preserve"> </w:t>
      </w:r>
      <w:proofErr w:type="spellStart"/>
      <w:r w:rsidRPr="00DD0DC0">
        <w:rPr>
          <w:bCs/>
          <w:color w:val="000000"/>
          <w:sz w:val="22"/>
          <w:szCs w:val="22"/>
        </w:rPr>
        <w:t>всички</w:t>
      </w:r>
      <w:proofErr w:type="spellEnd"/>
      <w:r w:rsidRPr="00DD0DC0">
        <w:rPr>
          <w:bCs/>
          <w:color w:val="000000"/>
          <w:sz w:val="22"/>
          <w:szCs w:val="22"/>
        </w:rPr>
        <w:t xml:space="preserve"> </w:t>
      </w:r>
      <w:proofErr w:type="spellStart"/>
      <w:r w:rsidRPr="00DD0DC0">
        <w:rPr>
          <w:bCs/>
          <w:color w:val="000000"/>
          <w:sz w:val="22"/>
          <w:szCs w:val="22"/>
        </w:rPr>
        <w:t>икономически</w:t>
      </w:r>
      <w:proofErr w:type="spellEnd"/>
      <w:r w:rsidRPr="00DD0DC0">
        <w:rPr>
          <w:bCs/>
          <w:color w:val="000000"/>
          <w:sz w:val="22"/>
          <w:szCs w:val="22"/>
        </w:rPr>
        <w:t xml:space="preserve"> </w:t>
      </w:r>
      <w:proofErr w:type="spellStart"/>
      <w:r w:rsidRPr="00DD0DC0">
        <w:rPr>
          <w:bCs/>
          <w:color w:val="000000"/>
          <w:sz w:val="22"/>
          <w:szCs w:val="22"/>
        </w:rPr>
        <w:t>ползи</w:t>
      </w:r>
      <w:proofErr w:type="spellEnd"/>
      <w:r w:rsidRPr="00DD0DC0">
        <w:rPr>
          <w:bCs/>
          <w:color w:val="000000"/>
          <w:sz w:val="22"/>
          <w:szCs w:val="22"/>
        </w:rPr>
        <w:t xml:space="preserve"> </w:t>
      </w:r>
      <w:proofErr w:type="spellStart"/>
      <w:r w:rsidRPr="00DD0DC0">
        <w:rPr>
          <w:bCs/>
          <w:color w:val="000000"/>
          <w:sz w:val="22"/>
          <w:szCs w:val="22"/>
        </w:rPr>
        <w:t>от</w:t>
      </w:r>
      <w:proofErr w:type="spellEnd"/>
      <w:r w:rsidRPr="00DD0DC0">
        <w:rPr>
          <w:bCs/>
          <w:color w:val="000000"/>
          <w:sz w:val="22"/>
          <w:szCs w:val="22"/>
        </w:rPr>
        <w:t xml:space="preserve"> </w:t>
      </w:r>
      <w:proofErr w:type="spellStart"/>
      <w:r w:rsidRPr="00DD0DC0">
        <w:rPr>
          <w:bCs/>
          <w:color w:val="000000"/>
          <w:sz w:val="22"/>
          <w:szCs w:val="22"/>
        </w:rPr>
        <w:t>използването</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актива</w:t>
      </w:r>
      <w:proofErr w:type="spellEnd"/>
      <w:r w:rsidRPr="00DD0DC0">
        <w:rPr>
          <w:bCs/>
          <w:color w:val="000000"/>
          <w:sz w:val="22"/>
          <w:szCs w:val="22"/>
        </w:rPr>
        <w:t xml:space="preserve"> </w:t>
      </w:r>
      <w:proofErr w:type="spellStart"/>
      <w:r w:rsidRPr="00DD0DC0">
        <w:rPr>
          <w:bCs/>
          <w:color w:val="000000"/>
          <w:sz w:val="22"/>
          <w:szCs w:val="22"/>
        </w:rPr>
        <w:t>през</w:t>
      </w:r>
      <w:proofErr w:type="spellEnd"/>
      <w:r w:rsidRPr="00DD0DC0">
        <w:rPr>
          <w:bCs/>
          <w:color w:val="000000"/>
          <w:sz w:val="22"/>
          <w:szCs w:val="22"/>
        </w:rPr>
        <w:t xml:space="preserve"> </w:t>
      </w:r>
      <w:proofErr w:type="spellStart"/>
      <w:r w:rsidRPr="00DD0DC0">
        <w:rPr>
          <w:bCs/>
          <w:color w:val="000000"/>
          <w:sz w:val="22"/>
          <w:szCs w:val="22"/>
        </w:rPr>
        <w:t>целия</w:t>
      </w:r>
      <w:proofErr w:type="spellEnd"/>
      <w:r w:rsidRPr="00DD0DC0">
        <w:rPr>
          <w:bCs/>
          <w:color w:val="000000"/>
          <w:sz w:val="22"/>
          <w:szCs w:val="22"/>
        </w:rPr>
        <w:t xml:space="preserve"> </w:t>
      </w:r>
      <w:proofErr w:type="spellStart"/>
      <w:r w:rsidRPr="00DD0DC0">
        <w:rPr>
          <w:bCs/>
          <w:color w:val="000000"/>
          <w:sz w:val="22"/>
          <w:szCs w:val="22"/>
        </w:rPr>
        <w:t>период</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ползване</w:t>
      </w:r>
      <w:proofErr w:type="spellEnd"/>
      <w:r w:rsidRPr="00DD0DC0">
        <w:rPr>
          <w:bCs/>
          <w:color w:val="000000"/>
          <w:sz w:val="22"/>
          <w:szCs w:val="22"/>
        </w:rPr>
        <w:t xml:space="preserve">, в </w:t>
      </w:r>
      <w:proofErr w:type="spellStart"/>
      <w:r w:rsidRPr="00DD0DC0">
        <w:rPr>
          <w:bCs/>
          <w:color w:val="000000"/>
          <w:sz w:val="22"/>
          <w:szCs w:val="22"/>
        </w:rPr>
        <w:t>рамките</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определения</w:t>
      </w:r>
      <w:proofErr w:type="spellEnd"/>
      <w:r w:rsidRPr="00DD0DC0">
        <w:rPr>
          <w:bCs/>
          <w:color w:val="000000"/>
          <w:sz w:val="22"/>
          <w:szCs w:val="22"/>
        </w:rPr>
        <w:t xml:space="preserve"> </w:t>
      </w:r>
      <w:proofErr w:type="spellStart"/>
      <w:r w:rsidRPr="00DD0DC0">
        <w:rPr>
          <w:bCs/>
          <w:color w:val="000000"/>
          <w:sz w:val="22"/>
          <w:szCs w:val="22"/>
        </w:rPr>
        <w:t>обхват</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правото</w:t>
      </w:r>
      <w:proofErr w:type="spellEnd"/>
      <w:r w:rsidRPr="00DD0DC0">
        <w:rPr>
          <w:bCs/>
          <w:color w:val="000000"/>
          <w:sz w:val="22"/>
          <w:szCs w:val="22"/>
        </w:rPr>
        <w:t xml:space="preserve"> </w:t>
      </w:r>
      <w:proofErr w:type="spellStart"/>
      <w:r w:rsidRPr="00DD0DC0">
        <w:rPr>
          <w:bCs/>
          <w:color w:val="000000"/>
          <w:sz w:val="22"/>
          <w:szCs w:val="22"/>
        </w:rPr>
        <w:t>му</w:t>
      </w:r>
      <w:proofErr w:type="spellEnd"/>
      <w:r w:rsidRPr="00DD0DC0">
        <w:rPr>
          <w:bCs/>
          <w:color w:val="000000"/>
          <w:sz w:val="22"/>
          <w:szCs w:val="22"/>
        </w:rPr>
        <w:t xml:space="preserve"> </w:t>
      </w:r>
      <w:proofErr w:type="spellStart"/>
      <w:r w:rsidRPr="00DD0DC0">
        <w:rPr>
          <w:bCs/>
          <w:color w:val="000000"/>
          <w:sz w:val="22"/>
          <w:szCs w:val="22"/>
        </w:rPr>
        <w:t>да</w:t>
      </w:r>
      <w:proofErr w:type="spellEnd"/>
      <w:r w:rsidRPr="00DD0DC0">
        <w:rPr>
          <w:bCs/>
          <w:color w:val="000000"/>
          <w:sz w:val="22"/>
          <w:szCs w:val="22"/>
        </w:rPr>
        <w:t xml:space="preserve"> </w:t>
      </w:r>
      <w:proofErr w:type="spellStart"/>
      <w:r w:rsidRPr="00DD0DC0">
        <w:rPr>
          <w:bCs/>
          <w:color w:val="000000"/>
          <w:sz w:val="22"/>
          <w:szCs w:val="22"/>
        </w:rPr>
        <w:t>използва</w:t>
      </w:r>
      <w:proofErr w:type="spellEnd"/>
      <w:r w:rsidRPr="00DD0DC0">
        <w:rPr>
          <w:bCs/>
          <w:color w:val="000000"/>
          <w:sz w:val="22"/>
          <w:szCs w:val="22"/>
        </w:rPr>
        <w:t xml:space="preserve"> </w:t>
      </w:r>
      <w:proofErr w:type="spellStart"/>
      <w:r w:rsidRPr="00DD0DC0">
        <w:rPr>
          <w:bCs/>
          <w:color w:val="000000"/>
          <w:sz w:val="22"/>
          <w:szCs w:val="22"/>
        </w:rPr>
        <w:t>актива</w:t>
      </w:r>
      <w:proofErr w:type="spellEnd"/>
      <w:r w:rsidRPr="00DD0DC0">
        <w:rPr>
          <w:bCs/>
          <w:color w:val="000000"/>
          <w:sz w:val="22"/>
          <w:szCs w:val="22"/>
        </w:rPr>
        <w:t xml:space="preserve"> </w:t>
      </w:r>
      <w:proofErr w:type="spellStart"/>
      <w:r w:rsidRPr="00DD0DC0">
        <w:rPr>
          <w:bCs/>
          <w:color w:val="000000"/>
          <w:sz w:val="22"/>
          <w:szCs w:val="22"/>
        </w:rPr>
        <w:t>съгласно</w:t>
      </w:r>
      <w:proofErr w:type="spellEnd"/>
      <w:r w:rsidRPr="00DD0DC0">
        <w:rPr>
          <w:bCs/>
          <w:color w:val="000000"/>
          <w:sz w:val="22"/>
          <w:szCs w:val="22"/>
        </w:rPr>
        <w:t xml:space="preserve"> </w:t>
      </w:r>
      <w:proofErr w:type="spellStart"/>
      <w:r w:rsidRPr="00DD0DC0">
        <w:rPr>
          <w:bCs/>
          <w:color w:val="000000"/>
          <w:sz w:val="22"/>
          <w:szCs w:val="22"/>
        </w:rPr>
        <w:t>договора</w:t>
      </w:r>
      <w:proofErr w:type="spellEnd"/>
    </w:p>
    <w:p w14:paraId="252133BF" w14:textId="77777777" w:rsidR="008606A5" w:rsidRPr="00DD0DC0" w:rsidRDefault="008606A5" w:rsidP="001465CF">
      <w:pPr>
        <w:pStyle w:val="ListParagraph"/>
        <w:numPr>
          <w:ilvl w:val="0"/>
          <w:numId w:val="12"/>
        </w:numPr>
        <w:spacing w:before="120" w:after="120"/>
        <w:ind w:left="567" w:hanging="283"/>
        <w:contextualSpacing w:val="0"/>
        <w:jc w:val="both"/>
        <w:rPr>
          <w:bCs/>
          <w:color w:val="000000"/>
          <w:sz w:val="22"/>
          <w:szCs w:val="22"/>
        </w:rPr>
      </w:pPr>
      <w:proofErr w:type="spellStart"/>
      <w:r w:rsidRPr="00DD0DC0">
        <w:rPr>
          <w:bCs/>
          <w:color w:val="000000"/>
          <w:sz w:val="22"/>
          <w:szCs w:val="22"/>
        </w:rPr>
        <w:t>Дружеството</w:t>
      </w:r>
      <w:proofErr w:type="spellEnd"/>
      <w:r w:rsidRPr="00DD0DC0">
        <w:rPr>
          <w:bCs/>
          <w:color w:val="000000"/>
          <w:sz w:val="22"/>
          <w:szCs w:val="22"/>
        </w:rPr>
        <w:t xml:space="preserve"> </w:t>
      </w:r>
      <w:proofErr w:type="spellStart"/>
      <w:r w:rsidRPr="00DD0DC0">
        <w:rPr>
          <w:bCs/>
          <w:color w:val="000000"/>
          <w:sz w:val="22"/>
          <w:szCs w:val="22"/>
        </w:rPr>
        <w:t>има</w:t>
      </w:r>
      <w:proofErr w:type="spellEnd"/>
      <w:r w:rsidRPr="00DD0DC0">
        <w:rPr>
          <w:bCs/>
          <w:color w:val="000000"/>
          <w:sz w:val="22"/>
          <w:szCs w:val="22"/>
        </w:rPr>
        <w:t xml:space="preserve"> </w:t>
      </w:r>
      <w:proofErr w:type="spellStart"/>
      <w:r w:rsidRPr="00DD0DC0">
        <w:rPr>
          <w:bCs/>
          <w:color w:val="000000"/>
          <w:sz w:val="22"/>
          <w:szCs w:val="22"/>
        </w:rPr>
        <w:t>право</w:t>
      </w:r>
      <w:proofErr w:type="spellEnd"/>
      <w:r w:rsidRPr="00DD0DC0">
        <w:rPr>
          <w:bCs/>
          <w:color w:val="000000"/>
          <w:sz w:val="22"/>
          <w:szCs w:val="22"/>
        </w:rPr>
        <w:t xml:space="preserve"> </w:t>
      </w:r>
      <w:proofErr w:type="spellStart"/>
      <w:r w:rsidRPr="00DD0DC0">
        <w:rPr>
          <w:bCs/>
          <w:color w:val="000000"/>
          <w:sz w:val="22"/>
          <w:szCs w:val="22"/>
        </w:rPr>
        <w:t>да</w:t>
      </w:r>
      <w:proofErr w:type="spellEnd"/>
      <w:r w:rsidRPr="00DD0DC0">
        <w:rPr>
          <w:bCs/>
          <w:color w:val="000000"/>
          <w:sz w:val="22"/>
          <w:szCs w:val="22"/>
        </w:rPr>
        <w:t xml:space="preserve"> </w:t>
      </w:r>
      <w:proofErr w:type="spellStart"/>
      <w:r w:rsidRPr="00DD0DC0">
        <w:rPr>
          <w:bCs/>
          <w:color w:val="000000"/>
          <w:sz w:val="22"/>
          <w:szCs w:val="22"/>
        </w:rPr>
        <w:t>ръководи</w:t>
      </w:r>
      <w:proofErr w:type="spellEnd"/>
      <w:r w:rsidRPr="00DD0DC0">
        <w:rPr>
          <w:bCs/>
          <w:color w:val="000000"/>
          <w:sz w:val="22"/>
          <w:szCs w:val="22"/>
        </w:rPr>
        <w:t xml:space="preserve"> </w:t>
      </w:r>
      <w:proofErr w:type="spellStart"/>
      <w:r w:rsidRPr="00DD0DC0">
        <w:rPr>
          <w:bCs/>
          <w:color w:val="000000"/>
          <w:sz w:val="22"/>
          <w:szCs w:val="22"/>
        </w:rPr>
        <w:t>използването</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идентифицирания</w:t>
      </w:r>
      <w:proofErr w:type="spellEnd"/>
      <w:r w:rsidRPr="00DD0DC0">
        <w:rPr>
          <w:bCs/>
          <w:color w:val="000000"/>
          <w:sz w:val="22"/>
          <w:szCs w:val="22"/>
        </w:rPr>
        <w:t xml:space="preserve"> </w:t>
      </w:r>
      <w:proofErr w:type="spellStart"/>
      <w:r w:rsidRPr="00DD0DC0">
        <w:rPr>
          <w:bCs/>
          <w:color w:val="000000"/>
          <w:sz w:val="22"/>
          <w:szCs w:val="22"/>
        </w:rPr>
        <w:t>актив</w:t>
      </w:r>
      <w:proofErr w:type="spellEnd"/>
      <w:r w:rsidRPr="00DD0DC0">
        <w:rPr>
          <w:bCs/>
          <w:color w:val="000000"/>
          <w:sz w:val="22"/>
          <w:szCs w:val="22"/>
        </w:rPr>
        <w:t xml:space="preserve"> </w:t>
      </w:r>
      <w:proofErr w:type="spellStart"/>
      <w:r w:rsidRPr="00DD0DC0">
        <w:rPr>
          <w:bCs/>
          <w:color w:val="000000"/>
          <w:sz w:val="22"/>
          <w:szCs w:val="22"/>
        </w:rPr>
        <w:t>през</w:t>
      </w:r>
      <w:proofErr w:type="spellEnd"/>
      <w:r w:rsidRPr="00DD0DC0">
        <w:rPr>
          <w:bCs/>
          <w:color w:val="000000"/>
          <w:sz w:val="22"/>
          <w:szCs w:val="22"/>
        </w:rPr>
        <w:t xml:space="preserve"> </w:t>
      </w:r>
      <w:proofErr w:type="spellStart"/>
      <w:r w:rsidRPr="00DD0DC0">
        <w:rPr>
          <w:bCs/>
          <w:color w:val="000000"/>
          <w:sz w:val="22"/>
          <w:szCs w:val="22"/>
        </w:rPr>
        <w:t>целия</w:t>
      </w:r>
      <w:proofErr w:type="spellEnd"/>
      <w:r w:rsidRPr="00DD0DC0">
        <w:rPr>
          <w:bCs/>
          <w:color w:val="000000"/>
          <w:sz w:val="22"/>
          <w:szCs w:val="22"/>
        </w:rPr>
        <w:t xml:space="preserve"> </w:t>
      </w:r>
      <w:proofErr w:type="spellStart"/>
      <w:r w:rsidRPr="00DD0DC0">
        <w:rPr>
          <w:bCs/>
          <w:color w:val="000000"/>
          <w:sz w:val="22"/>
          <w:szCs w:val="22"/>
        </w:rPr>
        <w:t>период</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ползване</w:t>
      </w:r>
      <w:proofErr w:type="spellEnd"/>
      <w:r w:rsidRPr="00DD0DC0">
        <w:rPr>
          <w:bCs/>
          <w:color w:val="000000"/>
          <w:sz w:val="22"/>
          <w:szCs w:val="22"/>
        </w:rPr>
        <w:t>.</w:t>
      </w:r>
    </w:p>
    <w:p w14:paraId="05CAF391" w14:textId="77777777" w:rsidR="008606A5" w:rsidRDefault="008606A5" w:rsidP="00DD0DC0">
      <w:pPr>
        <w:spacing w:before="120" w:after="120"/>
        <w:ind w:left="142"/>
        <w:jc w:val="both"/>
        <w:rPr>
          <w:bCs/>
          <w:color w:val="000000"/>
          <w:sz w:val="22"/>
          <w:szCs w:val="22"/>
          <w:lang w:val="bg-BG"/>
        </w:rPr>
      </w:pPr>
      <w:proofErr w:type="spellStart"/>
      <w:r w:rsidRPr="00DD0DC0">
        <w:rPr>
          <w:bCs/>
          <w:color w:val="000000"/>
          <w:sz w:val="22"/>
          <w:szCs w:val="22"/>
        </w:rPr>
        <w:t>Дружеството</w:t>
      </w:r>
      <w:proofErr w:type="spellEnd"/>
      <w:r w:rsidRPr="00DD0DC0">
        <w:rPr>
          <w:bCs/>
          <w:color w:val="000000"/>
          <w:sz w:val="22"/>
          <w:szCs w:val="22"/>
        </w:rPr>
        <w:t xml:space="preserve"> </w:t>
      </w:r>
      <w:proofErr w:type="spellStart"/>
      <w:r w:rsidRPr="00DD0DC0">
        <w:rPr>
          <w:bCs/>
          <w:color w:val="000000"/>
          <w:sz w:val="22"/>
          <w:szCs w:val="22"/>
        </w:rPr>
        <w:t>оценява</w:t>
      </w:r>
      <w:proofErr w:type="spellEnd"/>
      <w:r w:rsidRPr="00DD0DC0">
        <w:rPr>
          <w:bCs/>
          <w:color w:val="000000"/>
          <w:sz w:val="22"/>
          <w:szCs w:val="22"/>
        </w:rPr>
        <w:t xml:space="preserve"> </w:t>
      </w:r>
      <w:proofErr w:type="spellStart"/>
      <w:r w:rsidRPr="00DD0DC0">
        <w:rPr>
          <w:bCs/>
          <w:color w:val="000000"/>
          <w:sz w:val="22"/>
          <w:szCs w:val="22"/>
        </w:rPr>
        <w:t>дали</w:t>
      </w:r>
      <w:proofErr w:type="spellEnd"/>
      <w:r w:rsidRPr="00DD0DC0">
        <w:rPr>
          <w:bCs/>
          <w:color w:val="000000"/>
          <w:sz w:val="22"/>
          <w:szCs w:val="22"/>
        </w:rPr>
        <w:t xml:space="preserve"> </w:t>
      </w:r>
      <w:proofErr w:type="spellStart"/>
      <w:r w:rsidRPr="00DD0DC0">
        <w:rPr>
          <w:bCs/>
          <w:color w:val="000000"/>
          <w:sz w:val="22"/>
          <w:szCs w:val="22"/>
        </w:rPr>
        <w:t>има</w:t>
      </w:r>
      <w:proofErr w:type="spellEnd"/>
      <w:r w:rsidRPr="00DD0DC0">
        <w:rPr>
          <w:bCs/>
          <w:color w:val="000000"/>
          <w:sz w:val="22"/>
          <w:szCs w:val="22"/>
        </w:rPr>
        <w:t xml:space="preserve"> </w:t>
      </w:r>
      <w:proofErr w:type="spellStart"/>
      <w:r w:rsidRPr="00DD0DC0">
        <w:rPr>
          <w:bCs/>
          <w:color w:val="000000"/>
          <w:sz w:val="22"/>
          <w:szCs w:val="22"/>
        </w:rPr>
        <w:t>правото</w:t>
      </w:r>
      <w:proofErr w:type="spellEnd"/>
      <w:r w:rsidRPr="00DD0DC0">
        <w:rPr>
          <w:bCs/>
          <w:color w:val="000000"/>
          <w:sz w:val="22"/>
          <w:szCs w:val="22"/>
        </w:rPr>
        <w:t xml:space="preserve"> </w:t>
      </w:r>
      <w:proofErr w:type="spellStart"/>
      <w:r w:rsidRPr="00DD0DC0">
        <w:rPr>
          <w:bCs/>
          <w:color w:val="000000"/>
          <w:sz w:val="22"/>
          <w:szCs w:val="22"/>
        </w:rPr>
        <w:t>да</w:t>
      </w:r>
      <w:proofErr w:type="spellEnd"/>
      <w:r w:rsidRPr="00DD0DC0">
        <w:rPr>
          <w:bCs/>
          <w:color w:val="000000"/>
          <w:sz w:val="22"/>
          <w:szCs w:val="22"/>
        </w:rPr>
        <w:t xml:space="preserve"> </w:t>
      </w:r>
      <w:proofErr w:type="spellStart"/>
      <w:r w:rsidRPr="00DD0DC0">
        <w:rPr>
          <w:bCs/>
          <w:color w:val="000000"/>
          <w:sz w:val="22"/>
          <w:szCs w:val="22"/>
        </w:rPr>
        <w:t>ръководи</w:t>
      </w:r>
      <w:proofErr w:type="spellEnd"/>
      <w:r w:rsidRPr="00DD0DC0">
        <w:rPr>
          <w:bCs/>
          <w:color w:val="000000"/>
          <w:sz w:val="22"/>
          <w:szCs w:val="22"/>
        </w:rPr>
        <w:t xml:space="preserve"> „</w:t>
      </w:r>
      <w:proofErr w:type="spellStart"/>
      <w:r w:rsidRPr="00DD0DC0">
        <w:rPr>
          <w:bCs/>
          <w:color w:val="000000"/>
          <w:sz w:val="22"/>
          <w:szCs w:val="22"/>
        </w:rPr>
        <w:t>как</w:t>
      </w:r>
      <w:proofErr w:type="spellEnd"/>
      <w:r w:rsidRPr="00DD0DC0">
        <w:rPr>
          <w:bCs/>
          <w:color w:val="000000"/>
          <w:sz w:val="22"/>
          <w:szCs w:val="22"/>
        </w:rPr>
        <w:t xml:space="preserve"> и с </w:t>
      </w:r>
      <w:proofErr w:type="spellStart"/>
      <w:r w:rsidRPr="00DD0DC0">
        <w:rPr>
          <w:bCs/>
          <w:color w:val="000000"/>
          <w:sz w:val="22"/>
          <w:szCs w:val="22"/>
        </w:rPr>
        <w:t>каква</w:t>
      </w:r>
      <w:proofErr w:type="spellEnd"/>
      <w:r w:rsidRPr="00DD0DC0">
        <w:rPr>
          <w:bCs/>
          <w:color w:val="000000"/>
          <w:sz w:val="22"/>
          <w:szCs w:val="22"/>
        </w:rPr>
        <w:t xml:space="preserve"> </w:t>
      </w:r>
      <w:proofErr w:type="spellStart"/>
      <w:proofErr w:type="gramStart"/>
      <w:r w:rsidRPr="00DD0DC0">
        <w:rPr>
          <w:bCs/>
          <w:color w:val="000000"/>
          <w:sz w:val="22"/>
          <w:szCs w:val="22"/>
        </w:rPr>
        <w:t>цел</w:t>
      </w:r>
      <w:proofErr w:type="spellEnd"/>
      <w:r w:rsidRPr="00DD0DC0">
        <w:rPr>
          <w:bCs/>
          <w:color w:val="000000"/>
          <w:sz w:val="22"/>
          <w:szCs w:val="22"/>
        </w:rPr>
        <w:t xml:space="preserve">“ </w:t>
      </w:r>
      <w:proofErr w:type="spellStart"/>
      <w:r w:rsidRPr="00DD0DC0">
        <w:rPr>
          <w:bCs/>
          <w:color w:val="000000"/>
          <w:sz w:val="22"/>
          <w:szCs w:val="22"/>
        </w:rPr>
        <w:t>ще</w:t>
      </w:r>
      <w:proofErr w:type="spellEnd"/>
      <w:proofErr w:type="gramEnd"/>
      <w:r w:rsidRPr="00DD0DC0">
        <w:rPr>
          <w:bCs/>
          <w:color w:val="000000"/>
          <w:sz w:val="22"/>
          <w:szCs w:val="22"/>
        </w:rPr>
        <w:t xml:space="preserve"> </w:t>
      </w:r>
      <w:proofErr w:type="spellStart"/>
      <w:r w:rsidRPr="00DD0DC0">
        <w:rPr>
          <w:bCs/>
          <w:color w:val="000000"/>
          <w:sz w:val="22"/>
          <w:szCs w:val="22"/>
        </w:rPr>
        <w:t>се</w:t>
      </w:r>
      <w:proofErr w:type="spellEnd"/>
      <w:r w:rsidRPr="00DD0DC0">
        <w:rPr>
          <w:bCs/>
          <w:color w:val="000000"/>
          <w:sz w:val="22"/>
          <w:szCs w:val="22"/>
        </w:rPr>
        <w:t xml:space="preserve"> </w:t>
      </w:r>
      <w:proofErr w:type="spellStart"/>
      <w:r w:rsidRPr="00DD0DC0">
        <w:rPr>
          <w:bCs/>
          <w:color w:val="000000"/>
          <w:sz w:val="22"/>
          <w:szCs w:val="22"/>
        </w:rPr>
        <w:t>използва</w:t>
      </w:r>
      <w:proofErr w:type="spellEnd"/>
      <w:r w:rsidRPr="00DD0DC0">
        <w:rPr>
          <w:bCs/>
          <w:color w:val="000000"/>
          <w:sz w:val="22"/>
          <w:szCs w:val="22"/>
        </w:rPr>
        <w:t xml:space="preserve"> </w:t>
      </w:r>
      <w:proofErr w:type="spellStart"/>
      <w:r w:rsidRPr="00DD0DC0">
        <w:rPr>
          <w:bCs/>
          <w:color w:val="000000"/>
          <w:sz w:val="22"/>
          <w:szCs w:val="22"/>
        </w:rPr>
        <w:t>активът</w:t>
      </w:r>
      <w:proofErr w:type="spellEnd"/>
      <w:r w:rsidRPr="00DD0DC0">
        <w:rPr>
          <w:bCs/>
          <w:color w:val="000000"/>
          <w:sz w:val="22"/>
          <w:szCs w:val="22"/>
        </w:rPr>
        <w:t xml:space="preserve"> </w:t>
      </w:r>
      <w:proofErr w:type="spellStart"/>
      <w:r w:rsidRPr="00DD0DC0">
        <w:rPr>
          <w:bCs/>
          <w:color w:val="000000"/>
          <w:sz w:val="22"/>
          <w:szCs w:val="22"/>
        </w:rPr>
        <w:t>през</w:t>
      </w:r>
      <w:proofErr w:type="spellEnd"/>
      <w:r w:rsidRPr="00DD0DC0">
        <w:rPr>
          <w:bCs/>
          <w:color w:val="000000"/>
          <w:sz w:val="22"/>
          <w:szCs w:val="22"/>
        </w:rPr>
        <w:t xml:space="preserve"> </w:t>
      </w:r>
      <w:proofErr w:type="spellStart"/>
      <w:r w:rsidRPr="00DD0DC0">
        <w:rPr>
          <w:bCs/>
          <w:color w:val="000000"/>
          <w:sz w:val="22"/>
          <w:szCs w:val="22"/>
        </w:rPr>
        <w:t>целия</w:t>
      </w:r>
      <w:proofErr w:type="spellEnd"/>
      <w:r w:rsidRPr="00DD0DC0">
        <w:rPr>
          <w:bCs/>
          <w:color w:val="000000"/>
          <w:sz w:val="22"/>
          <w:szCs w:val="22"/>
        </w:rPr>
        <w:t xml:space="preserve"> </w:t>
      </w:r>
      <w:proofErr w:type="spellStart"/>
      <w:r w:rsidRPr="00DD0DC0">
        <w:rPr>
          <w:bCs/>
          <w:color w:val="000000"/>
          <w:sz w:val="22"/>
          <w:szCs w:val="22"/>
        </w:rPr>
        <w:t>период</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ползване</w:t>
      </w:r>
      <w:proofErr w:type="spellEnd"/>
      <w:r w:rsidRPr="00DD0DC0">
        <w:rPr>
          <w:bCs/>
          <w:color w:val="000000"/>
          <w:sz w:val="22"/>
          <w:szCs w:val="22"/>
        </w:rPr>
        <w:t>.</w:t>
      </w:r>
    </w:p>
    <w:p w14:paraId="3DE2678C" w14:textId="77777777" w:rsidR="00A846D3" w:rsidRDefault="00A846D3" w:rsidP="00DD0DC0">
      <w:pPr>
        <w:spacing w:before="120" w:after="120"/>
        <w:ind w:left="142"/>
        <w:jc w:val="both"/>
        <w:rPr>
          <w:bCs/>
          <w:color w:val="000000"/>
          <w:sz w:val="22"/>
          <w:szCs w:val="22"/>
          <w:lang w:val="bg-BG"/>
        </w:rPr>
      </w:pPr>
    </w:p>
    <w:p w14:paraId="6ED0812D" w14:textId="77777777" w:rsidR="00524756" w:rsidRDefault="00524756" w:rsidP="00DD0DC0">
      <w:pPr>
        <w:spacing w:before="120" w:after="120"/>
        <w:ind w:left="142"/>
        <w:jc w:val="both"/>
        <w:rPr>
          <w:bCs/>
          <w:color w:val="000000"/>
          <w:sz w:val="22"/>
          <w:szCs w:val="22"/>
          <w:lang w:val="bg-BG"/>
        </w:rPr>
      </w:pPr>
    </w:p>
    <w:p w14:paraId="0AF95580" w14:textId="50CBC6F4" w:rsidR="00524756" w:rsidRPr="00A846D3" w:rsidRDefault="00524756" w:rsidP="00DD0DC0">
      <w:pPr>
        <w:spacing w:before="120" w:after="120"/>
        <w:ind w:left="142"/>
        <w:jc w:val="both"/>
        <w:rPr>
          <w:bCs/>
          <w:color w:val="000000"/>
          <w:sz w:val="22"/>
          <w:szCs w:val="22"/>
          <w:lang w:val="bg-BG"/>
        </w:rPr>
      </w:pPr>
      <w:r w:rsidRPr="00D211E1">
        <w:rPr>
          <w:b/>
          <w:sz w:val="22"/>
          <w:szCs w:val="22"/>
          <w:lang w:val="bg-BG" w:eastAsia="bg-BG"/>
        </w:rPr>
        <w:lastRenderedPageBreak/>
        <w:t>Резюме на дейността и прилаганата счетоводна политика (продължение)</w:t>
      </w:r>
    </w:p>
    <w:tbl>
      <w:tblPr>
        <w:tblW w:w="9923" w:type="dxa"/>
        <w:tblInd w:w="-459" w:type="dxa"/>
        <w:tblLayout w:type="fixed"/>
        <w:tblLook w:val="0000" w:firstRow="0" w:lastRow="0" w:firstColumn="0" w:lastColumn="0" w:noHBand="0" w:noVBand="0"/>
      </w:tblPr>
      <w:tblGrid>
        <w:gridCol w:w="9923"/>
      </w:tblGrid>
      <w:tr w:rsidR="00524756" w:rsidRPr="00E9480E" w14:paraId="3CC0571A" w14:textId="77777777" w:rsidTr="005B12B4">
        <w:tc>
          <w:tcPr>
            <w:tcW w:w="9923" w:type="dxa"/>
          </w:tcPr>
          <w:p w14:paraId="200A4683" w14:textId="77777777" w:rsidR="00524756" w:rsidRDefault="00524756" w:rsidP="00026831">
            <w:pPr>
              <w:ind w:left="-108"/>
              <w:jc w:val="both"/>
              <w:rPr>
                <w:b/>
                <w:sz w:val="22"/>
                <w:szCs w:val="22"/>
                <w:lang w:val="en-US"/>
              </w:rPr>
            </w:pPr>
          </w:p>
          <w:p w14:paraId="453FD44D" w14:textId="6DCD044C" w:rsidR="00524756" w:rsidRPr="00E9480E" w:rsidRDefault="00524756" w:rsidP="00026831">
            <w:pPr>
              <w:ind w:left="-108"/>
              <w:jc w:val="both"/>
              <w:rPr>
                <w:b/>
                <w:sz w:val="22"/>
                <w:szCs w:val="22"/>
                <w:lang w:val="en-US"/>
              </w:rPr>
            </w:pPr>
            <w:r>
              <w:rPr>
                <w:b/>
                <w:sz w:val="22"/>
                <w:szCs w:val="22"/>
                <w:lang w:val="bg-BG"/>
              </w:rPr>
              <w:t xml:space="preserve">           </w:t>
            </w:r>
            <w:r w:rsidRPr="00713987">
              <w:rPr>
                <w:b/>
                <w:sz w:val="22"/>
                <w:szCs w:val="22"/>
                <w:lang w:val="bg-BG"/>
              </w:rPr>
              <w:t>Лизингови договори</w:t>
            </w:r>
            <w:r>
              <w:rPr>
                <w:b/>
                <w:sz w:val="22"/>
                <w:szCs w:val="22"/>
              </w:rPr>
              <w:t xml:space="preserve"> </w:t>
            </w:r>
            <w:r>
              <w:rPr>
                <w:b/>
                <w:sz w:val="22"/>
                <w:szCs w:val="22"/>
                <w:lang w:val="en-US"/>
              </w:rPr>
              <w:t>(</w:t>
            </w:r>
            <w:r>
              <w:rPr>
                <w:b/>
                <w:sz w:val="22"/>
                <w:szCs w:val="22"/>
                <w:lang w:val="bg-BG"/>
              </w:rPr>
              <w:t>продължение</w:t>
            </w:r>
            <w:r>
              <w:rPr>
                <w:b/>
                <w:sz w:val="22"/>
                <w:szCs w:val="22"/>
                <w:lang w:val="en-US"/>
              </w:rPr>
              <w:t>)</w:t>
            </w:r>
          </w:p>
        </w:tc>
      </w:tr>
      <w:tr w:rsidR="00524756" w:rsidRPr="00E9480E" w14:paraId="0A646192" w14:textId="77777777" w:rsidTr="005B12B4">
        <w:trPr>
          <w:trHeight w:val="68"/>
        </w:trPr>
        <w:tc>
          <w:tcPr>
            <w:tcW w:w="9923" w:type="dxa"/>
          </w:tcPr>
          <w:p w14:paraId="39DA6513" w14:textId="4BC79D7E" w:rsidR="00524756" w:rsidRPr="00E9480E" w:rsidRDefault="00524756" w:rsidP="00026831">
            <w:pPr>
              <w:ind w:left="-108"/>
              <w:jc w:val="both"/>
              <w:rPr>
                <w:b/>
                <w:sz w:val="22"/>
                <w:szCs w:val="22"/>
                <w:lang w:val="en-US"/>
              </w:rPr>
            </w:pPr>
            <w:r>
              <w:rPr>
                <w:b/>
                <w:sz w:val="22"/>
                <w:szCs w:val="22"/>
                <w:lang w:val="bg-BG"/>
              </w:rPr>
              <w:t xml:space="preserve">            Наети активи</w:t>
            </w:r>
            <w:r>
              <w:rPr>
                <w:b/>
                <w:sz w:val="22"/>
                <w:szCs w:val="22"/>
              </w:rPr>
              <w:t xml:space="preserve"> </w:t>
            </w:r>
            <w:r>
              <w:rPr>
                <w:b/>
                <w:sz w:val="22"/>
                <w:szCs w:val="22"/>
                <w:lang w:val="en-US"/>
              </w:rPr>
              <w:t>(</w:t>
            </w:r>
            <w:r>
              <w:rPr>
                <w:b/>
                <w:sz w:val="22"/>
                <w:szCs w:val="22"/>
                <w:lang w:val="bg-BG"/>
              </w:rPr>
              <w:t>продължение</w:t>
            </w:r>
            <w:r>
              <w:rPr>
                <w:b/>
                <w:sz w:val="22"/>
                <w:szCs w:val="22"/>
                <w:lang w:val="en-US"/>
              </w:rPr>
              <w:t>)</w:t>
            </w:r>
          </w:p>
        </w:tc>
      </w:tr>
    </w:tbl>
    <w:p w14:paraId="695E368F" w14:textId="4CD46C73" w:rsidR="00DD0DC0" w:rsidRDefault="008606A5" w:rsidP="00524756">
      <w:pPr>
        <w:spacing w:before="120" w:after="120"/>
        <w:ind w:left="142"/>
        <w:jc w:val="both"/>
        <w:rPr>
          <w:bCs/>
          <w:color w:val="000000"/>
          <w:sz w:val="22"/>
          <w:szCs w:val="22"/>
        </w:rPr>
      </w:pP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началната</w:t>
      </w:r>
      <w:proofErr w:type="spellEnd"/>
      <w:r w:rsidRPr="00DD0DC0">
        <w:rPr>
          <w:bCs/>
          <w:color w:val="000000"/>
          <w:sz w:val="22"/>
          <w:szCs w:val="22"/>
        </w:rPr>
        <w:t xml:space="preserve"> </w:t>
      </w:r>
      <w:proofErr w:type="spellStart"/>
      <w:r w:rsidRPr="00DD0DC0">
        <w:rPr>
          <w:bCs/>
          <w:color w:val="000000"/>
          <w:sz w:val="22"/>
          <w:szCs w:val="22"/>
        </w:rPr>
        <w:t>дата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лизинговия</w:t>
      </w:r>
      <w:proofErr w:type="spellEnd"/>
      <w:r w:rsidRPr="00DD0DC0">
        <w:rPr>
          <w:bCs/>
          <w:color w:val="000000"/>
          <w:sz w:val="22"/>
          <w:szCs w:val="22"/>
        </w:rPr>
        <w:t xml:space="preserve"> </w:t>
      </w:r>
      <w:proofErr w:type="spellStart"/>
      <w:r w:rsidRPr="00DD0DC0">
        <w:rPr>
          <w:bCs/>
          <w:color w:val="000000"/>
          <w:sz w:val="22"/>
          <w:szCs w:val="22"/>
        </w:rPr>
        <w:t>договор</w:t>
      </w:r>
      <w:proofErr w:type="spellEnd"/>
      <w:r w:rsidRPr="00DD0DC0">
        <w:rPr>
          <w:bCs/>
          <w:color w:val="000000"/>
          <w:sz w:val="22"/>
          <w:szCs w:val="22"/>
        </w:rPr>
        <w:t xml:space="preserve"> </w:t>
      </w:r>
      <w:proofErr w:type="spellStart"/>
      <w:r w:rsidRPr="00DD0DC0">
        <w:rPr>
          <w:bCs/>
          <w:color w:val="000000"/>
          <w:sz w:val="22"/>
          <w:szCs w:val="22"/>
        </w:rPr>
        <w:t>Дружеството</w:t>
      </w:r>
      <w:proofErr w:type="spellEnd"/>
      <w:r w:rsidRPr="00DD0DC0">
        <w:rPr>
          <w:bCs/>
          <w:color w:val="000000"/>
          <w:sz w:val="22"/>
          <w:szCs w:val="22"/>
        </w:rPr>
        <w:t xml:space="preserve"> </w:t>
      </w:r>
      <w:proofErr w:type="spellStart"/>
      <w:r w:rsidRPr="00DD0DC0">
        <w:rPr>
          <w:bCs/>
          <w:color w:val="000000"/>
          <w:sz w:val="22"/>
          <w:szCs w:val="22"/>
        </w:rPr>
        <w:t>признава</w:t>
      </w:r>
      <w:proofErr w:type="spellEnd"/>
      <w:r w:rsidRPr="00DD0DC0">
        <w:rPr>
          <w:bCs/>
          <w:color w:val="000000"/>
          <w:sz w:val="22"/>
          <w:szCs w:val="22"/>
        </w:rPr>
        <w:t xml:space="preserve"> </w:t>
      </w:r>
      <w:proofErr w:type="spellStart"/>
      <w:r w:rsidRPr="00DD0DC0">
        <w:rPr>
          <w:bCs/>
          <w:color w:val="000000"/>
          <w:sz w:val="22"/>
          <w:szCs w:val="22"/>
        </w:rPr>
        <w:t>актива</w:t>
      </w:r>
      <w:proofErr w:type="spellEnd"/>
      <w:r w:rsidRPr="00DD0DC0">
        <w:rPr>
          <w:bCs/>
          <w:color w:val="000000"/>
          <w:sz w:val="22"/>
          <w:szCs w:val="22"/>
        </w:rPr>
        <w:t xml:space="preserve"> с </w:t>
      </w:r>
      <w:proofErr w:type="spellStart"/>
      <w:r w:rsidRPr="00DD0DC0">
        <w:rPr>
          <w:bCs/>
          <w:color w:val="000000"/>
          <w:sz w:val="22"/>
          <w:szCs w:val="22"/>
        </w:rPr>
        <w:t>право</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ползване</w:t>
      </w:r>
      <w:proofErr w:type="spellEnd"/>
      <w:r w:rsidRPr="00DD0DC0">
        <w:rPr>
          <w:bCs/>
          <w:color w:val="000000"/>
          <w:sz w:val="22"/>
          <w:szCs w:val="22"/>
        </w:rPr>
        <w:t xml:space="preserve"> и </w:t>
      </w:r>
      <w:proofErr w:type="spellStart"/>
      <w:r w:rsidRPr="00DD0DC0">
        <w:rPr>
          <w:bCs/>
          <w:color w:val="000000"/>
          <w:sz w:val="22"/>
          <w:szCs w:val="22"/>
        </w:rPr>
        <w:t>пасива</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лизинга</w:t>
      </w:r>
      <w:proofErr w:type="spellEnd"/>
      <w:r w:rsidRPr="00DD0DC0">
        <w:rPr>
          <w:bCs/>
          <w:color w:val="000000"/>
          <w:sz w:val="22"/>
          <w:szCs w:val="22"/>
        </w:rPr>
        <w:t xml:space="preserve"> в </w:t>
      </w:r>
      <w:proofErr w:type="spellStart"/>
      <w:r w:rsidRPr="00DD0DC0">
        <w:rPr>
          <w:bCs/>
          <w:color w:val="000000"/>
          <w:sz w:val="22"/>
          <w:szCs w:val="22"/>
        </w:rPr>
        <w:t>отчета</w:t>
      </w:r>
      <w:proofErr w:type="spellEnd"/>
      <w:r w:rsidRPr="00DD0DC0">
        <w:rPr>
          <w:bCs/>
          <w:color w:val="000000"/>
          <w:sz w:val="22"/>
          <w:szCs w:val="22"/>
        </w:rPr>
        <w:t xml:space="preserve"> </w:t>
      </w:r>
      <w:proofErr w:type="spellStart"/>
      <w:r w:rsidRPr="00DD0DC0">
        <w:rPr>
          <w:bCs/>
          <w:color w:val="000000"/>
          <w:sz w:val="22"/>
          <w:szCs w:val="22"/>
        </w:rPr>
        <w:t>за</w:t>
      </w:r>
      <w:proofErr w:type="spellEnd"/>
      <w:r w:rsidRPr="00DD0DC0">
        <w:rPr>
          <w:bCs/>
          <w:color w:val="000000"/>
          <w:sz w:val="22"/>
          <w:szCs w:val="22"/>
        </w:rPr>
        <w:t xml:space="preserve"> </w:t>
      </w:r>
      <w:proofErr w:type="spellStart"/>
      <w:r w:rsidRPr="00DD0DC0">
        <w:rPr>
          <w:bCs/>
          <w:color w:val="000000"/>
          <w:sz w:val="22"/>
          <w:szCs w:val="22"/>
        </w:rPr>
        <w:t>финансовото</w:t>
      </w:r>
      <w:proofErr w:type="spellEnd"/>
      <w:r w:rsidRPr="00DD0DC0">
        <w:rPr>
          <w:bCs/>
          <w:color w:val="000000"/>
          <w:sz w:val="22"/>
          <w:szCs w:val="22"/>
        </w:rPr>
        <w:t xml:space="preserve"> </w:t>
      </w:r>
      <w:proofErr w:type="spellStart"/>
      <w:r w:rsidRPr="00DD0DC0">
        <w:rPr>
          <w:bCs/>
          <w:color w:val="000000"/>
          <w:sz w:val="22"/>
          <w:szCs w:val="22"/>
        </w:rPr>
        <w:t>състояние</w:t>
      </w:r>
      <w:proofErr w:type="spellEnd"/>
      <w:r w:rsidRPr="00DD0DC0">
        <w:rPr>
          <w:bCs/>
          <w:color w:val="000000"/>
          <w:sz w:val="22"/>
          <w:szCs w:val="22"/>
        </w:rPr>
        <w:t xml:space="preserve">. </w:t>
      </w:r>
      <w:proofErr w:type="spellStart"/>
      <w:r w:rsidRPr="00DD0DC0">
        <w:rPr>
          <w:bCs/>
          <w:color w:val="000000"/>
          <w:sz w:val="22"/>
          <w:szCs w:val="22"/>
        </w:rPr>
        <w:t>Активът</w:t>
      </w:r>
      <w:proofErr w:type="spellEnd"/>
      <w:r w:rsidRPr="00DD0DC0">
        <w:rPr>
          <w:bCs/>
          <w:color w:val="000000"/>
          <w:sz w:val="22"/>
          <w:szCs w:val="22"/>
        </w:rPr>
        <w:t xml:space="preserve"> с </w:t>
      </w:r>
      <w:proofErr w:type="spellStart"/>
      <w:r w:rsidRPr="00DD0DC0">
        <w:rPr>
          <w:bCs/>
          <w:color w:val="000000"/>
          <w:sz w:val="22"/>
          <w:szCs w:val="22"/>
        </w:rPr>
        <w:t>право</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ползване</w:t>
      </w:r>
      <w:proofErr w:type="spellEnd"/>
      <w:r w:rsidRPr="00DD0DC0">
        <w:rPr>
          <w:bCs/>
          <w:color w:val="000000"/>
          <w:sz w:val="22"/>
          <w:szCs w:val="22"/>
        </w:rPr>
        <w:t xml:space="preserve"> </w:t>
      </w:r>
      <w:proofErr w:type="spellStart"/>
      <w:r w:rsidRPr="00DD0DC0">
        <w:rPr>
          <w:bCs/>
          <w:color w:val="000000"/>
          <w:sz w:val="22"/>
          <w:szCs w:val="22"/>
        </w:rPr>
        <w:t>се</w:t>
      </w:r>
      <w:proofErr w:type="spellEnd"/>
      <w:r w:rsidRPr="00DD0DC0">
        <w:rPr>
          <w:bCs/>
          <w:color w:val="000000"/>
          <w:sz w:val="22"/>
          <w:szCs w:val="22"/>
        </w:rPr>
        <w:t xml:space="preserve"> </w:t>
      </w:r>
      <w:proofErr w:type="spellStart"/>
      <w:r w:rsidRPr="00DD0DC0">
        <w:rPr>
          <w:bCs/>
          <w:color w:val="000000"/>
          <w:sz w:val="22"/>
          <w:szCs w:val="22"/>
        </w:rPr>
        <w:t>оценява</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цена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придобиване</w:t>
      </w:r>
      <w:proofErr w:type="spellEnd"/>
      <w:r w:rsidRPr="00DD0DC0">
        <w:rPr>
          <w:bCs/>
          <w:color w:val="000000"/>
          <w:sz w:val="22"/>
          <w:szCs w:val="22"/>
        </w:rPr>
        <w:t xml:space="preserve">, </w:t>
      </w:r>
      <w:proofErr w:type="spellStart"/>
      <w:r w:rsidRPr="00DD0DC0">
        <w:rPr>
          <w:bCs/>
          <w:color w:val="000000"/>
          <w:sz w:val="22"/>
          <w:szCs w:val="22"/>
        </w:rPr>
        <w:t>която</w:t>
      </w:r>
      <w:proofErr w:type="spellEnd"/>
      <w:r w:rsidRPr="00DD0DC0">
        <w:rPr>
          <w:bCs/>
          <w:color w:val="000000"/>
          <w:sz w:val="22"/>
          <w:szCs w:val="22"/>
        </w:rPr>
        <w:t xml:space="preserve"> </w:t>
      </w:r>
      <w:proofErr w:type="spellStart"/>
      <w:r w:rsidRPr="00DD0DC0">
        <w:rPr>
          <w:bCs/>
          <w:color w:val="000000"/>
          <w:sz w:val="22"/>
          <w:szCs w:val="22"/>
        </w:rPr>
        <w:t>се</w:t>
      </w:r>
      <w:proofErr w:type="spellEnd"/>
      <w:r w:rsidRPr="00DD0DC0">
        <w:rPr>
          <w:bCs/>
          <w:color w:val="000000"/>
          <w:sz w:val="22"/>
          <w:szCs w:val="22"/>
        </w:rPr>
        <w:t xml:space="preserve"> </w:t>
      </w:r>
      <w:proofErr w:type="spellStart"/>
      <w:r w:rsidRPr="00DD0DC0">
        <w:rPr>
          <w:bCs/>
          <w:color w:val="000000"/>
          <w:sz w:val="22"/>
          <w:szCs w:val="22"/>
        </w:rPr>
        <w:t>състои</w:t>
      </w:r>
      <w:proofErr w:type="spellEnd"/>
      <w:r w:rsidRPr="00DD0DC0">
        <w:rPr>
          <w:bCs/>
          <w:color w:val="000000"/>
          <w:sz w:val="22"/>
          <w:szCs w:val="22"/>
        </w:rPr>
        <w:t xml:space="preserve"> </w:t>
      </w:r>
      <w:proofErr w:type="spellStart"/>
      <w:r w:rsidRPr="00DD0DC0">
        <w:rPr>
          <w:bCs/>
          <w:color w:val="000000"/>
          <w:sz w:val="22"/>
          <w:szCs w:val="22"/>
        </w:rPr>
        <w:t>от</w:t>
      </w:r>
      <w:proofErr w:type="spellEnd"/>
      <w:r w:rsidRPr="00DD0DC0">
        <w:rPr>
          <w:bCs/>
          <w:color w:val="000000"/>
          <w:sz w:val="22"/>
          <w:szCs w:val="22"/>
        </w:rPr>
        <w:t xml:space="preserve"> </w:t>
      </w:r>
      <w:proofErr w:type="spellStart"/>
      <w:r w:rsidRPr="00DD0DC0">
        <w:rPr>
          <w:bCs/>
          <w:color w:val="000000"/>
          <w:sz w:val="22"/>
          <w:szCs w:val="22"/>
        </w:rPr>
        <w:t>размера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първоначалната</w:t>
      </w:r>
      <w:proofErr w:type="spellEnd"/>
      <w:r w:rsidRPr="00DD0DC0">
        <w:rPr>
          <w:bCs/>
          <w:color w:val="000000"/>
          <w:sz w:val="22"/>
          <w:szCs w:val="22"/>
        </w:rPr>
        <w:t xml:space="preserve"> </w:t>
      </w:r>
      <w:proofErr w:type="spellStart"/>
      <w:r w:rsidRPr="00DD0DC0">
        <w:rPr>
          <w:bCs/>
          <w:color w:val="000000"/>
          <w:sz w:val="22"/>
          <w:szCs w:val="22"/>
        </w:rPr>
        <w:t>оценка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пасива</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лизинга</w:t>
      </w:r>
      <w:proofErr w:type="spellEnd"/>
      <w:r w:rsidRPr="00DD0DC0">
        <w:rPr>
          <w:bCs/>
          <w:color w:val="000000"/>
          <w:sz w:val="22"/>
          <w:szCs w:val="22"/>
        </w:rPr>
        <w:t xml:space="preserve">, </w:t>
      </w:r>
      <w:proofErr w:type="spellStart"/>
      <w:r w:rsidRPr="00DD0DC0">
        <w:rPr>
          <w:bCs/>
          <w:color w:val="000000"/>
          <w:sz w:val="22"/>
          <w:szCs w:val="22"/>
        </w:rPr>
        <w:t>първоначалните</w:t>
      </w:r>
      <w:proofErr w:type="spellEnd"/>
      <w:r w:rsidRPr="00DD0DC0">
        <w:rPr>
          <w:bCs/>
          <w:color w:val="000000"/>
          <w:sz w:val="22"/>
          <w:szCs w:val="22"/>
        </w:rPr>
        <w:t xml:space="preserve"> </w:t>
      </w:r>
      <w:proofErr w:type="spellStart"/>
      <w:r w:rsidRPr="00DD0DC0">
        <w:rPr>
          <w:bCs/>
          <w:color w:val="000000"/>
          <w:sz w:val="22"/>
          <w:szCs w:val="22"/>
        </w:rPr>
        <w:t>преки</w:t>
      </w:r>
      <w:proofErr w:type="spellEnd"/>
      <w:r w:rsidRPr="00DD0DC0">
        <w:rPr>
          <w:bCs/>
          <w:color w:val="000000"/>
          <w:sz w:val="22"/>
          <w:szCs w:val="22"/>
        </w:rPr>
        <w:t xml:space="preserve"> </w:t>
      </w:r>
      <w:proofErr w:type="spellStart"/>
      <w:r w:rsidRPr="00DD0DC0">
        <w:rPr>
          <w:bCs/>
          <w:color w:val="000000"/>
          <w:sz w:val="22"/>
          <w:szCs w:val="22"/>
        </w:rPr>
        <w:t>разходи</w:t>
      </w:r>
      <w:proofErr w:type="spellEnd"/>
      <w:r w:rsidRPr="00DD0DC0">
        <w:rPr>
          <w:bCs/>
          <w:color w:val="000000"/>
          <w:sz w:val="22"/>
          <w:szCs w:val="22"/>
        </w:rPr>
        <w:t xml:space="preserve">, </w:t>
      </w:r>
      <w:proofErr w:type="spellStart"/>
      <w:r w:rsidRPr="00DD0DC0">
        <w:rPr>
          <w:bCs/>
          <w:color w:val="000000"/>
          <w:sz w:val="22"/>
          <w:szCs w:val="22"/>
        </w:rPr>
        <w:t>извършени</w:t>
      </w:r>
      <w:proofErr w:type="spellEnd"/>
      <w:r w:rsidRPr="00DD0DC0">
        <w:rPr>
          <w:bCs/>
          <w:color w:val="000000"/>
          <w:sz w:val="22"/>
          <w:szCs w:val="22"/>
        </w:rPr>
        <w:t xml:space="preserve"> </w:t>
      </w:r>
      <w:proofErr w:type="spellStart"/>
      <w:r w:rsidRPr="00DD0DC0">
        <w:rPr>
          <w:bCs/>
          <w:color w:val="000000"/>
          <w:sz w:val="22"/>
          <w:szCs w:val="22"/>
        </w:rPr>
        <w:t>от</w:t>
      </w:r>
      <w:proofErr w:type="spellEnd"/>
      <w:r w:rsidRPr="00DD0DC0">
        <w:rPr>
          <w:bCs/>
          <w:color w:val="000000"/>
          <w:sz w:val="22"/>
          <w:szCs w:val="22"/>
        </w:rPr>
        <w:t xml:space="preserve"> </w:t>
      </w:r>
      <w:proofErr w:type="spellStart"/>
      <w:r w:rsidRPr="00DD0DC0">
        <w:rPr>
          <w:bCs/>
          <w:color w:val="000000"/>
          <w:sz w:val="22"/>
          <w:szCs w:val="22"/>
        </w:rPr>
        <w:t>Дружеството</w:t>
      </w:r>
      <w:proofErr w:type="spellEnd"/>
      <w:r w:rsidRPr="00DD0DC0">
        <w:rPr>
          <w:bCs/>
          <w:color w:val="000000"/>
          <w:sz w:val="22"/>
          <w:szCs w:val="22"/>
        </w:rPr>
        <w:t xml:space="preserve">, </w:t>
      </w:r>
      <w:proofErr w:type="spellStart"/>
      <w:r w:rsidRPr="00DD0DC0">
        <w:rPr>
          <w:bCs/>
          <w:color w:val="000000"/>
          <w:sz w:val="22"/>
          <w:szCs w:val="22"/>
        </w:rPr>
        <w:t>оценка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разходите</w:t>
      </w:r>
      <w:proofErr w:type="spellEnd"/>
      <w:r w:rsidRPr="00DD0DC0">
        <w:rPr>
          <w:bCs/>
          <w:color w:val="000000"/>
          <w:sz w:val="22"/>
          <w:szCs w:val="22"/>
        </w:rPr>
        <w:t xml:space="preserve">, </w:t>
      </w:r>
      <w:proofErr w:type="spellStart"/>
      <w:r w:rsidRPr="00DD0DC0">
        <w:rPr>
          <w:bCs/>
          <w:color w:val="000000"/>
          <w:sz w:val="22"/>
          <w:szCs w:val="22"/>
        </w:rPr>
        <w:t>които</w:t>
      </w:r>
      <w:proofErr w:type="spellEnd"/>
      <w:r w:rsidRPr="00DD0DC0">
        <w:rPr>
          <w:bCs/>
          <w:color w:val="000000"/>
          <w:sz w:val="22"/>
          <w:szCs w:val="22"/>
        </w:rPr>
        <w:t xml:space="preserve"> </w:t>
      </w:r>
      <w:proofErr w:type="spellStart"/>
      <w:r w:rsidRPr="00DD0DC0">
        <w:rPr>
          <w:bCs/>
          <w:color w:val="000000"/>
          <w:sz w:val="22"/>
          <w:szCs w:val="22"/>
        </w:rPr>
        <w:t>лизингополучателят</w:t>
      </w:r>
      <w:proofErr w:type="spellEnd"/>
      <w:r w:rsidRPr="00DD0DC0">
        <w:rPr>
          <w:bCs/>
          <w:color w:val="000000"/>
          <w:sz w:val="22"/>
          <w:szCs w:val="22"/>
        </w:rPr>
        <w:t xml:space="preserve"> </w:t>
      </w:r>
      <w:proofErr w:type="spellStart"/>
      <w:r w:rsidRPr="00DD0DC0">
        <w:rPr>
          <w:bCs/>
          <w:color w:val="000000"/>
          <w:sz w:val="22"/>
          <w:szCs w:val="22"/>
        </w:rPr>
        <w:t>ще</w:t>
      </w:r>
      <w:proofErr w:type="spellEnd"/>
      <w:r w:rsidRPr="00DD0DC0">
        <w:rPr>
          <w:bCs/>
          <w:color w:val="000000"/>
          <w:sz w:val="22"/>
          <w:szCs w:val="22"/>
        </w:rPr>
        <w:t xml:space="preserve"> </w:t>
      </w:r>
      <w:proofErr w:type="spellStart"/>
      <w:r w:rsidRPr="00DD0DC0">
        <w:rPr>
          <w:bCs/>
          <w:color w:val="000000"/>
          <w:sz w:val="22"/>
          <w:szCs w:val="22"/>
        </w:rPr>
        <w:t>направи</w:t>
      </w:r>
      <w:proofErr w:type="spellEnd"/>
      <w:r w:rsidRPr="00DD0DC0">
        <w:rPr>
          <w:bCs/>
          <w:color w:val="000000"/>
          <w:sz w:val="22"/>
          <w:szCs w:val="22"/>
        </w:rPr>
        <w:t xml:space="preserve"> </w:t>
      </w:r>
      <w:proofErr w:type="spellStart"/>
      <w:r w:rsidRPr="00DD0DC0">
        <w:rPr>
          <w:bCs/>
          <w:color w:val="000000"/>
          <w:sz w:val="22"/>
          <w:szCs w:val="22"/>
        </w:rPr>
        <w:t>за</w:t>
      </w:r>
      <w:proofErr w:type="spellEnd"/>
      <w:r w:rsidRPr="00DD0DC0">
        <w:rPr>
          <w:bCs/>
          <w:color w:val="000000"/>
          <w:sz w:val="22"/>
          <w:szCs w:val="22"/>
        </w:rPr>
        <w:t xml:space="preserve"> </w:t>
      </w:r>
      <w:proofErr w:type="spellStart"/>
      <w:r w:rsidRPr="00DD0DC0">
        <w:rPr>
          <w:bCs/>
          <w:color w:val="000000"/>
          <w:sz w:val="22"/>
          <w:szCs w:val="22"/>
        </w:rPr>
        <w:t>демонтаж</w:t>
      </w:r>
      <w:proofErr w:type="spellEnd"/>
      <w:r w:rsidRPr="00DD0DC0">
        <w:rPr>
          <w:bCs/>
          <w:color w:val="000000"/>
          <w:sz w:val="22"/>
          <w:szCs w:val="22"/>
        </w:rPr>
        <w:t xml:space="preserve"> и </w:t>
      </w:r>
      <w:proofErr w:type="spellStart"/>
      <w:r w:rsidRPr="00DD0DC0">
        <w:rPr>
          <w:bCs/>
          <w:color w:val="000000"/>
          <w:sz w:val="22"/>
          <w:szCs w:val="22"/>
        </w:rPr>
        <w:t>преместване</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основния</w:t>
      </w:r>
      <w:proofErr w:type="spellEnd"/>
      <w:r w:rsidRPr="00DD0DC0">
        <w:rPr>
          <w:bCs/>
          <w:color w:val="000000"/>
          <w:sz w:val="22"/>
          <w:szCs w:val="22"/>
        </w:rPr>
        <w:t xml:space="preserve"> </w:t>
      </w:r>
      <w:proofErr w:type="spellStart"/>
      <w:r w:rsidRPr="00DD0DC0">
        <w:rPr>
          <w:bCs/>
          <w:color w:val="000000"/>
          <w:sz w:val="22"/>
          <w:szCs w:val="22"/>
        </w:rPr>
        <w:t>актив</w:t>
      </w:r>
      <w:proofErr w:type="spellEnd"/>
      <w:r w:rsidRPr="00DD0DC0">
        <w:rPr>
          <w:bCs/>
          <w:color w:val="000000"/>
          <w:sz w:val="22"/>
          <w:szCs w:val="22"/>
        </w:rPr>
        <w:t xml:space="preserve"> в </w:t>
      </w:r>
      <w:proofErr w:type="spellStart"/>
      <w:r w:rsidRPr="00DD0DC0">
        <w:rPr>
          <w:bCs/>
          <w:color w:val="000000"/>
          <w:sz w:val="22"/>
          <w:szCs w:val="22"/>
        </w:rPr>
        <w:t>края</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лизинговия</w:t>
      </w:r>
      <w:proofErr w:type="spellEnd"/>
      <w:r w:rsidRPr="00DD0DC0">
        <w:rPr>
          <w:bCs/>
          <w:color w:val="000000"/>
          <w:sz w:val="22"/>
          <w:szCs w:val="22"/>
        </w:rPr>
        <w:t xml:space="preserve"> </w:t>
      </w:r>
      <w:proofErr w:type="spellStart"/>
      <w:r w:rsidRPr="00DD0DC0">
        <w:rPr>
          <w:bCs/>
          <w:color w:val="000000"/>
          <w:sz w:val="22"/>
          <w:szCs w:val="22"/>
        </w:rPr>
        <w:t>договор</w:t>
      </w:r>
      <w:proofErr w:type="spellEnd"/>
      <w:r w:rsidRPr="00DD0DC0">
        <w:rPr>
          <w:bCs/>
          <w:color w:val="000000"/>
          <w:sz w:val="22"/>
          <w:szCs w:val="22"/>
        </w:rPr>
        <w:t xml:space="preserve"> и </w:t>
      </w:r>
      <w:proofErr w:type="spellStart"/>
      <w:r w:rsidRPr="00DD0DC0">
        <w:rPr>
          <w:bCs/>
          <w:color w:val="000000"/>
          <w:sz w:val="22"/>
          <w:szCs w:val="22"/>
        </w:rPr>
        <w:t>всякакви</w:t>
      </w:r>
      <w:proofErr w:type="spellEnd"/>
      <w:r w:rsidRPr="00DD0DC0">
        <w:rPr>
          <w:bCs/>
          <w:color w:val="000000"/>
          <w:sz w:val="22"/>
          <w:szCs w:val="22"/>
        </w:rPr>
        <w:t xml:space="preserve"> </w:t>
      </w:r>
      <w:proofErr w:type="spellStart"/>
      <w:r w:rsidRPr="00DD0DC0">
        <w:rPr>
          <w:bCs/>
          <w:color w:val="000000"/>
          <w:sz w:val="22"/>
          <w:szCs w:val="22"/>
        </w:rPr>
        <w:t>лизингови</w:t>
      </w:r>
      <w:proofErr w:type="spellEnd"/>
      <w:r w:rsidRPr="00DD0DC0">
        <w:rPr>
          <w:bCs/>
          <w:color w:val="000000"/>
          <w:sz w:val="22"/>
          <w:szCs w:val="22"/>
        </w:rPr>
        <w:t xml:space="preserve"> </w:t>
      </w:r>
      <w:proofErr w:type="spellStart"/>
      <w:r w:rsidRPr="00DD0DC0">
        <w:rPr>
          <w:bCs/>
          <w:color w:val="000000"/>
          <w:sz w:val="22"/>
          <w:szCs w:val="22"/>
        </w:rPr>
        <w:t>плащания</w:t>
      </w:r>
      <w:proofErr w:type="spellEnd"/>
      <w:r w:rsidRPr="00DD0DC0">
        <w:rPr>
          <w:bCs/>
          <w:color w:val="000000"/>
          <w:sz w:val="22"/>
          <w:szCs w:val="22"/>
        </w:rPr>
        <w:t xml:space="preserve">, </w:t>
      </w:r>
      <w:proofErr w:type="spellStart"/>
      <w:r w:rsidRPr="00DD0DC0">
        <w:rPr>
          <w:bCs/>
          <w:color w:val="000000"/>
          <w:sz w:val="22"/>
          <w:szCs w:val="22"/>
        </w:rPr>
        <w:t>направени</w:t>
      </w:r>
      <w:proofErr w:type="spellEnd"/>
      <w:r w:rsidRPr="00DD0DC0">
        <w:rPr>
          <w:bCs/>
          <w:color w:val="000000"/>
          <w:sz w:val="22"/>
          <w:szCs w:val="22"/>
        </w:rPr>
        <w:t xml:space="preserve"> </w:t>
      </w:r>
      <w:proofErr w:type="spellStart"/>
      <w:r w:rsidRPr="00DD0DC0">
        <w:rPr>
          <w:bCs/>
          <w:color w:val="000000"/>
          <w:sz w:val="22"/>
          <w:szCs w:val="22"/>
        </w:rPr>
        <w:t>преди</w:t>
      </w:r>
      <w:proofErr w:type="spellEnd"/>
      <w:r w:rsidRPr="00DD0DC0">
        <w:rPr>
          <w:bCs/>
          <w:color w:val="000000"/>
          <w:sz w:val="22"/>
          <w:szCs w:val="22"/>
        </w:rPr>
        <w:t xml:space="preserve"> </w:t>
      </w:r>
      <w:proofErr w:type="spellStart"/>
      <w:r w:rsidRPr="00DD0DC0">
        <w:rPr>
          <w:bCs/>
          <w:color w:val="000000"/>
          <w:sz w:val="22"/>
          <w:szCs w:val="22"/>
        </w:rPr>
        <w:t>датата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започване</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лизинговия</w:t>
      </w:r>
      <w:proofErr w:type="spellEnd"/>
      <w:r w:rsidRPr="00DD0DC0">
        <w:rPr>
          <w:bCs/>
          <w:color w:val="000000"/>
          <w:sz w:val="22"/>
          <w:szCs w:val="22"/>
        </w:rPr>
        <w:t xml:space="preserve"> </w:t>
      </w:r>
      <w:proofErr w:type="spellStart"/>
      <w:r w:rsidRPr="00DD0DC0">
        <w:rPr>
          <w:bCs/>
          <w:color w:val="000000"/>
          <w:sz w:val="22"/>
          <w:szCs w:val="22"/>
        </w:rPr>
        <w:t>договор</w:t>
      </w:r>
      <w:proofErr w:type="spellEnd"/>
      <w:r w:rsidRPr="00DD0DC0">
        <w:rPr>
          <w:bCs/>
          <w:color w:val="000000"/>
          <w:sz w:val="22"/>
          <w:szCs w:val="22"/>
        </w:rPr>
        <w:t xml:space="preserve"> (</w:t>
      </w:r>
      <w:proofErr w:type="spellStart"/>
      <w:r w:rsidRPr="00DD0DC0">
        <w:rPr>
          <w:bCs/>
          <w:color w:val="000000"/>
          <w:sz w:val="22"/>
          <w:szCs w:val="22"/>
        </w:rPr>
        <w:t>минус</w:t>
      </w:r>
      <w:proofErr w:type="spellEnd"/>
      <w:r w:rsidRPr="00DD0DC0">
        <w:rPr>
          <w:bCs/>
          <w:color w:val="000000"/>
          <w:sz w:val="22"/>
          <w:szCs w:val="22"/>
        </w:rPr>
        <w:t xml:space="preserve"> </w:t>
      </w:r>
      <w:proofErr w:type="spellStart"/>
      <w:r w:rsidRPr="00DD0DC0">
        <w:rPr>
          <w:bCs/>
          <w:color w:val="000000"/>
          <w:sz w:val="22"/>
          <w:szCs w:val="22"/>
        </w:rPr>
        <w:t>получените</w:t>
      </w:r>
      <w:proofErr w:type="spellEnd"/>
      <w:r w:rsidRPr="00DD0DC0">
        <w:rPr>
          <w:bCs/>
          <w:color w:val="000000"/>
          <w:sz w:val="22"/>
          <w:szCs w:val="22"/>
        </w:rPr>
        <w:t xml:space="preserve"> </w:t>
      </w:r>
      <w:proofErr w:type="spellStart"/>
      <w:r w:rsidRPr="00DD0DC0">
        <w:rPr>
          <w:bCs/>
          <w:color w:val="000000"/>
          <w:sz w:val="22"/>
          <w:szCs w:val="22"/>
        </w:rPr>
        <w:t>стимули</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лизинга</w:t>
      </w:r>
      <w:proofErr w:type="spellEnd"/>
      <w:r w:rsidRPr="00DD0DC0">
        <w:rPr>
          <w:bCs/>
          <w:color w:val="000000"/>
          <w:sz w:val="22"/>
          <w:szCs w:val="22"/>
        </w:rPr>
        <w:t>).</w:t>
      </w:r>
    </w:p>
    <w:tbl>
      <w:tblPr>
        <w:tblW w:w="9923" w:type="dxa"/>
        <w:tblInd w:w="-459" w:type="dxa"/>
        <w:tblLayout w:type="fixed"/>
        <w:tblLook w:val="0000" w:firstRow="0" w:lastRow="0" w:firstColumn="0" w:lastColumn="0" w:noHBand="0" w:noVBand="0"/>
      </w:tblPr>
      <w:tblGrid>
        <w:gridCol w:w="601"/>
        <w:gridCol w:w="9322"/>
      </w:tblGrid>
      <w:tr w:rsidR="0056479C" w:rsidRPr="00D211E1" w14:paraId="2345B610" w14:textId="77777777" w:rsidTr="00524756">
        <w:trPr>
          <w:trHeight w:val="68"/>
        </w:trPr>
        <w:tc>
          <w:tcPr>
            <w:tcW w:w="601" w:type="dxa"/>
          </w:tcPr>
          <w:p w14:paraId="4654E0BF" w14:textId="77777777" w:rsidR="0056479C" w:rsidRPr="00D211E1" w:rsidRDefault="0056479C" w:rsidP="005670B3">
            <w:pPr>
              <w:ind w:left="-108"/>
              <w:jc w:val="both"/>
              <w:rPr>
                <w:b/>
                <w:sz w:val="22"/>
                <w:szCs w:val="22"/>
                <w:lang w:val="bg-BG"/>
              </w:rPr>
            </w:pPr>
          </w:p>
        </w:tc>
        <w:tc>
          <w:tcPr>
            <w:tcW w:w="9322" w:type="dxa"/>
          </w:tcPr>
          <w:p w14:paraId="413EDA33" w14:textId="26150D74" w:rsidR="0056479C" w:rsidRPr="00E9480E" w:rsidRDefault="0056479C" w:rsidP="005670B3">
            <w:pPr>
              <w:ind w:left="-108"/>
              <w:jc w:val="both"/>
              <w:rPr>
                <w:b/>
                <w:sz w:val="22"/>
                <w:szCs w:val="22"/>
                <w:lang w:val="en-US"/>
              </w:rPr>
            </w:pPr>
          </w:p>
        </w:tc>
      </w:tr>
    </w:tbl>
    <w:p w14:paraId="45BE9A77" w14:textId="77777777" w:rsidR="008606A5" w:rsidRPr="00DD0DC0" w:rsidRDefault="008606A5" w:rsidP="00DD0DC0">
      <w:pPr>
        <w:spacing w:before="120" w:after="120"/>
        <w:ind w:left="142"/>
        <w:jc w:val="both"/>
        <w:rPr>
          <w:bCs/>
          <w:color w:val="000000"/>
          <w:sz w:val="22"/>
          <w:szCs w:val="22"/>
        </w:rPr>
      </w:pPr>
      <w:proofErr w:type="spellStart"/>
      <w:r w:rsidRPr="00DD0DC0">
        <w:rPr>
          <w:bCs/>
          <w:color w:val="000000"/>
          <w:sz w:val="22"/>
          <w:szCs w:val="22"/>
        </w:rPr>
        <w:t>Дружеството</w:t>
      </w:r>
      <w:proofErr w:type="spellEnd"/>
      <w:r w:rsidRPr="00DD0DC0">
        <w:rPr>
          <w:bCs/>
          <w:color w:val="000000"/>
          <w:sz w:val="22"/>
          <w:szCs w:val="22"/>
        </w:rPr>
        <w:t xml:space="preserve"> </w:t>
      </w:r>
      <w:proofErr w:type="spellStart"/>
      <w:r w:rsidRPr="00DD0DC0">
        <w:rPr>
          <w:bCs/>
          <w:color w:val="000000"/>
          <w:sz w:val="22"/>
          <w:szCs w:val="22"/>
        </w:rPr>
        <w:t>амортизира</w:t>
      </w:r>
      <w:proofErr w:type="spellEnd"/>
      <w:r w:rsidRPr="00DD0DC0">
        <w:rPr>
          <w:bCs/>
          <w:color w:val="000000"/>
          <w:sz w:val="22"/>
          <w:szCs w:val="22"/>
        </w:rPr>
        <w:t xml:space="preserve"> </w:t>
      </w:r>
      <w:proofErr w:type="spellStart"/>
      <w:r w:rsidRPr="00DD0DC0">
        <w:rPr>
          <w:bCs/>
          <w:color w:val="000000"/>
          <w:sz w:val="22"/>
          <w:szCs w:val="22"/>
        </w:rPr>
        <w:t>актива</w:t>
      </w:r>
      <w:proofErr w:type="spellEnd"/>
      <w:r w:rsidRPr="00DD0DC0">
        <w:rPr>
          <w:bCs/>
          <w:color w:val="000000"/>
          <w:sz w:val="22"/>
          <w:szCs w:val="22"/>
        </w:rPr>
        <w:t xml:space="preserve"> с </w:t>
      </w:r>
      <w:proofErr w:type="spellStart"/>
      <w:r w:rsidRPr="00DD0DC0">
        <w:rPr>
          <w:bCs/>
          <w:color w:val="000000"/>
          <w:sz w:val="22"/>
          <w:szCs w:val="22"/>
        </w:rPr>
        <w:t>право</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ползване</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линейния</w:t>
      </w:r>
      <w:proofErr w:type="spellEnd"/>
      <w:r w:rsidRPr="00DD0DC0">
        <w:rPr>
          <w:bCs/>
          <w:color w:val="000000"/>
          <w:sz w:val="22"/>
          <w:szCs w:val="22"/>
        </w:rPr>
        <w:t xml:space="preserve"> </w:t>
      </w:r>
      <w:proofErr w:type="spellStart"/>
      <w:r w:rsidRPr="00DD0DC0">
        <w:rPr>
          <w:bCs/>
          <w:color w:val="000000"/>
          <w:sz w:val="22"/>
          <w:szCs w:val="22"/>
        </w:rPr>
        <w:t>метод</w:t>
      </w:r>
      <w:proofErr w:type="spellEnd"/>
      <w:r w:rsidRPr="00DD0DC0">
        <w:rPr>
          <w:bCs/>
          <w:color w:val="000000"/>
          <w:sz w:val="22"/>
          <w:szCs w:val="22"/>
        </w:rPr>
        <w:t xml:space="preserve"> </w:t>
      </w:r>
      <w:proofErr w:type="spellStart"/>
      <w:r w:rsidRPr="00DD0DC0">
        <w:rPr>
          <w:bCs/>
          <w:color w:val="000000"/>
          <w:sz w:val="22"/>
          <w:szCs w:val="22"/>
        </w:rPr>
        <w:t>от</w:t>
      </w:r>
      <w:proofErr w:type="spellEnd"/>
      <w:r w:rsidRPr="00DD0DC0">
        <w:rPr>
          <w:bCs/>
          <w:color w:val="000000"/>
          <w:sz w:val="22"/>
          <w:szCs w:val="22"/>
        </w:rPr>
        <w:t xml:space="preserve"> </w:t>
      </w:r>
      <w:proofErr w:type="spellStart"/>
      <w:r w:rsidRPr="00DD0DC0">
        <w:rPr>
          <w:bCs/>
          <w:color w:val="000000"/>
          <w:sz w:val="22"/>
          <w:szCs w:val="22"/>
        </w:rPr>
        <w:t>датата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започване</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лизинга</w:t>
      </w:r>
      <w:proofErr w:type="spellEnd"/>
      <w:r w:rsidRPr="00DD0DC0">
        <w:rPr>
          <w:bCs/>
          <w:color w:val="000000"/>
          <w:sz w:val="22"/>
          <w:szCs w:val="22"/>
        </w:rPr>
        <w:t xml:space="preserve"> </w:t>
      </w:r>
      <w:proofErr w:type="spellStart"/>
      <w:r w:rsidRPr="00DD0DC0">
        <w:rPr>
          <w:bCs/>
          <w:color w:val="000000"/>
          <w:sz w:val="22"/>
          <w:szCs w:val="22"/>
        </w:rPr>
        <w:t>до</w:t>
      </w:r>
      <w:proofErr w:type="spellEnd"/>
      <w:r w:rsidRPr="00DD0DC0">
        <w:rPr>
          <w:bCs/>
          <w:color w:val="000000"/>
          <w:sz w:val="22"/>
          <w:szCs w:val="22"/>
        </w:rPr>
        <w:t xml:space="preserve"> </w:t>
      </w:r>
      <w:proofErr w:type="spellStart"/>
      <w:r w:rsidRPr="00DD0DC0">
        <w:rPr>
          <w:bCs/>
          <w:color w:val="000000"/>
          <w:sz w:val="22"/>
          <w:szCs w:val="22"/>
        </w:rPr>
        <w:t>по-ранната</w:t>
      </w:r>
      <w:proofErr w:type="spellEnd"/>
      <w:r w:rsidRPr="00DD0DC0">
        <w:rPr>
          <w:bCs/>
          <w:color w:val="000000"/>
          <w:sz w:val="22"/>
          <w:szCs w:val="22"/>
        </w:rPr>
        <w:t xml:space="preserve"> </w:t>
      </w:r>
      <w:proofErr w:type="spellStart"/>
      <w:r w:rsidRPr="00DD0DC0">
        <w:rPr>
          <w:bCs/>
          <w:color w:val="000000"/>
          <w:sz w:val="22"/>
          <w:szCs w:val="22"/>
        </w:rPr>
        <w:t>от</w:t>
      </w:r>
      <w:proofErr w:type="spellEnd"/>
      <w:r w:rsidRPr="00DD0DC0">
        <w:rPr>
          <w:bCs/>
          <w:color w:val="000000"/>
          <w:sz w:val="22"/>
          <w:szCs w:val="22"/>
        </w:rPr>
        <w:t xml:space="preserve"> </w:t>
      </w:r>
      <w:proofErr w:type="spellStart"/>
      <w:r w:rsidRPr="00DD0DC0">
        <w:rPr>
          <w:bCs/>
          <w:color w:val="000000"/>
          <w:sz w:val="22"/>
          <w:szCs w:val="22"/>
        </w:rPr>
        <w:t>двете</w:t>
      </w:r>
      <w:proofErr w:type="spellEnd"/>
      <w:r w:rsidRPr="00DD0DC0">
        <w:rPr>
          <w:bCs/>
          <w:color w:val="000000"/>
          <w:sz w:val="22"/>
          <w:szCs w:val="22"/>
        </w:rPr>
        <w:t xml:space="preserve"> </w:t>
      </w:r>
      <w:proofErr w:type="spellStart"/>
      <w:r w:rsidRPr="00DD0DC0">
        <w:rPr>
          <w:bCs/>
          <w:color w:val="000000"/>
          <w:sz w:val="22"/>
          <w:szCs w:val="22"/>
        </w:rPr>
        <w:t>дати</w:t>
      </w:r>
      <w:proofErr w:type="spellEnd"/>
      <w:r w:rsidRPr="00DD0DC0">
        <w:rPr>
          <w:bCs/>
          <w:color w:val="000000"/>
          <w:sz w:val="22"/>
          <w:szCs w:val="22"/>
        </w:rPr>
        <w:t xml:space="preserve">: </w:t>
      </w:r>
      <w:proofErr w:type="spellStart"/>
      <w:r w:rsidRPr="00DD0DC0">
        <w:rPr>
          <w:bCs/>
          <w:color w:val="000000"/>
          <w:sz w:val="22"/>
          <w:szCs w:val="22"/>
        </w:rPr>
        <w:t>края</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полезния</w:t>
      </w:r>
      <w:proofErr w:type="spellEnd"/>
      <w:r w:rsidRPr="00DD0DC0">
        <w:rPr>
          <w:bCs/>
          <w:color w:val="000000"/>
          <w:sz w:val="22"/>
          <w:szCs w:val="22"/>
        </w:rPr>
        <w:t xml:space="preserve"> </w:t>
      </w:r>
      <w:proofErr w:type="spellStart"/>
      <w:r w:rsidRPr="00DD0DC0">
        <w:rPr>
          <w:bCs/>
          <w:color w:val="000000"/>
          <w:sz w:val="22"/>
          <w:szCs w:val="22"/>
        </w:rPr>
        <w:t>живот</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актива</w:t>
      </w:r>
      <w:proofErr w:type="spellEnd"/>
      <w:r w:rsidRPr="00DD0DC0">
        <w:rPr>
          <w:bCs/>
          <w:color w:val="000000"/>
          <w:sz w:val="22"/>
          <w:szCs w:val="22"/>
        </w:rPr>
        <w:t xml:space="preserve"> с </w:t>
      </w:r>
      <w:proofErr w:type="spellStart"/>
      <w:r w:rsidRPr="00DD0DC0">
        <w:rPr>
          <w:bCs/>
          <w:color w:val="000000"/>
          <w:sz w:val="22"/>
          <w:szCs w:val="22"/>
        </w:rPr>
        <w:t>право</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ползване</w:t>
      </w:r>
      <w:proofErr w:type="spellEnd"/>
      <w:r w:rsidRPr="00DD0DC0">
        <w:rPr>
          <w:bCs/>
          <w:color w:val="000000"/>
          <w:sz w:val="22"/>
          <w:szCs w:val="22"/>
        </w:rPr>
        <w:t xml:space="preserve"> </w:t>
      </w:r>
      <w:proofErr w:type="spellStart"/>
      <w:r w:rsidRPr="00DD0DC0">
        <w:rPr>
          <w:bCs/>
          <w:color w:val="000000"/>
          <w:sz w:val="22"/>
          <w:szCs w:val="22"/>
        </w:rPr>
        <w:t>или</w:t>
      </w:r>
      <w:proofErr w:type="spellEnd"/>
      <w:r w:rsidRPr="00DD0DC0">
        <w:rPr>
          <w:bCs/>
          <w:color w:val="000000"/>
          <w:sz w:val="22"/>
          <w:szCs w:val="22"/>
        </w:rPr>
        <w:t xml:space="preserve"> </w:t>
      </w:r>
      <w:proofErr w:type="spellStart"/>
      <w:r w:rsidRPr="00DD0DC0">
        <w:rPr>
          <w:bCs/>
          <w:color w:val="000000"/>
          <w:sz w:val="22"/>
          <w:szCs w:val="22"/>
        </w:rPr>
        <w:t>изтичане</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срока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лизинговия</w:t>
      </w:r>
      <w:proofErr w:type="spellEnd"/>
      <w:r w:rsidRPr="00DD0DC0">
        <w:rPr>
          <w:bCs/>
          <w:color w:val="000000"/>
          <w:sz w:val="22"/>
          <w:szCs w:val="22"/>
        </w:rPr>
        <w:t xml:space="preserve"> </w:t>
      </w:r>
      <w:proofErr w:type="spellStart"/>
      <w:r w:rsidRPr="00DD0DC0">
        <w:rPr>
          <w:bCs/>
          <w:color w:val="000000"/>
          <w:sz w:val="22"/>
          <w:szCs w:val="22"/>
        </w:rPr>
        <w:t>договор</w:t>
      </w:r>
      <w:proofErr w:type="spellEnd"/>
      <w:r w:rsidRPr="00DD0DC0">
        <w:rPr>
          <w:bCs/>
          <w:color w:val="000000"/>
          <w:sz w:val="22"/>
          <w:szCs w:val="22"/>
        </w:rPr>
        <w:t xml:space="preserve">. </w:t>
      </w:r>
      <w:proofErr w:type="spellStart"/>
      <w:r w:rsidRPr="00DD0DC0">
        <w:rPr>
          <w:bCs/>
          <w:color w:val="000000"/>
          <w:sz w:val="22"/>
          <w:szCs w:val="22"/>
        </w:rPr>
        <w:t>Дружеството</w:t>
      </w:r>
      <w:proofErr w:type="spellEnd"/>
      <w:r w:rsidRPr="00DD0DC0">
        <w:rPr>
          <w:bCs/>
          <w:color w:val="000000"/>
          <w:sz w:val="22"/>
          <w:szCs w:val="22"/>
        </w:rPr>
        <w:t xml:space="preserve"> </w:t>
      </w:r>
      <w:proofErr w:type="spellStart"/>
      <w:r w:rsidRPr="00DD0DC0">
        <w:rPr>
          <w:bCs/>
          <w:color w:val="000000"/>
          <w:sz w:val="22"/>
          <w:szCs w:val="22"/>
        </w:rPr>
        <w:t>също</w:t>
      </w:r>
      <w:proofErr w:type="spellEnd"/>
      <w:r w:rsidRPr="00DD0DC0">
        <w:rPr>
          <w:bCs/>
          <w:color w:val="000000"/>
          <w:sz w:val="22"/>
          <w:szCs w:val="22"/>
        </w:rPr>
        <w:t xml:space="preserve"> </w:t>
      </w:r>
      <w:proofErr w:type="spellStart"/>
      <w:r w:rsidRPr="00DD0DC0">
        <w:rPr>
          <w:bCs/>
          <w:color w:val="000000"/>
          <w:sz w:val="22"/>
          <w:szCs w:val="22"/>
        </w:rPr>
        <w:t>така</w:t>
      </w:r>
      <w:proofErr w:type="spellEnd"/>
      <w:r w:rsidRPr="00DD0DC0">
        <w:rPr>
          <w:bCs/>
          <w:color w:val="000000"/>
          <w:sz w:val="22"/>
          <w:szCs w:val="22"/>
        </w:rPr>
        <w:t xml:space="preserve"> </w:t>
      </w:r>
      <w:proofErr w:type="spellStart"/>
      <w:r w:rsidRPr="00DD0DC0">
        <w:rPr>
          <w:bCs/>
          <w:color w:val="000000"/>
          <w:sz w:val="22"/>
          <w:szCs w:val="22"/>
        </w:rPr>
        <w:t>преглежда</w:t>
      </w:r>
      <w:proofErr w:type="spellEnd"/>
      <w:r w:rsidRPr="00DD0DC0">
        <w:rPr>
          <w:bCs/>
          <w:color w:val="000000"/>
          <w:sz w:val="22"/>
          <w:szCs w:val="22"/>
        </w:rPr>
        <w:t xml:space="preserve"> </w:t>
      </w:r>
      <w:proofErr w:type="spellStart"/>
      <w:r w:rsidRPr="00DD0DC0">
        <w:rPr>
          <w:bCs/>
          <w:color w:val="000000"/>
          <w:sz w:val="22"/>
          <w:szCs w:val="22"/>
        </w:rPr>
        <w:t>активите</w:t>
      </w:r>
      <w:proofErr w:type="spellEnd"/>
      <w:r w:rsidRPr="00DD0DC0">
        <w:rPr>
          <w:bCs/>
          <w:color w:val="000000"/>
          <w:sz w:val="22"/>
          <w:szCs w:val="22"/>
        </w:rPr>
        <w:t xml:space="preserve"> с </w:t>
      </w:r>
      <w:proofErr w:type="spellStart"/>
      <w:r w:rsidRPr="00DD0DC0">
        <w:rPr>
          <w:bCs/>
          <w:color w:val="000000"/>
          <w:sz w:val="22"/>
          <w:szCs w:val="22"/>
        </w:rPr>
        <w:t>право</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ползване</w:t>
      </w:r>
      <w:proofErr w:type="spellEnd"/>
      <w:r w:rsidRPr="00DD0DC0">
        <w:rPr>
          <w:bCs/>
          <w:color w:val="000000"/>
          <w:sz w:val="22"/>
          <w:szCs w:val="22"/>
        </w:rPr>
        <w:t xml:space="preserve"> </w:t>
      </w:r>
      <w:proofErr w:type="spellStart"/>
      <w:r w:rsidRPr="00DD0DC0">
        <w:rPr>
          <w:bCs/>
          <w:color w:val="000000"/>
          <w:sz w:val="22"/>
          <w:szCs w:val="22"/>
        </w:rPr>
        <w:t>за</w:t>
      </w:r>
      <w:proofErr w:type="spellEnd"/>
      <w:r w:rsidRPr="00DD0DC0">
        <w:rPr>
          <w:bCs/>
          <w:color w:val="000000"/>
          <w:sz w:val="22"/>
          <w:szCs w:val="22"/>
        </w:rPr>
        <w:t xml:space="preserve"> </w:t>
      </w:r>
      <w:proofErr w:type="spellStart"/>
      <w:r w:rsidRPr="00DD0DC0">
        <w:rPr>
          <w:bCs/>
          <w:color w:val="000000"/>
          <w:sz w:val="22"/>
          <w:szCs w:val="22"/>
        </w:rPr>
        <w:t>обезценка</w:t>
      </w:r>
      <w:proofErr w:type="spellEnd"/>
      <w:r w:rsidRPr="00DD0DC0">
        <w:rPr>
          <w:bCs/>
          <w:color w:val="000000"/>
          <w:sz w:val="22"/>
          <w:szCs w:val="22"/>
        </w:rPr>
        <w:t xml:space="preserve">, </w:t>
      </w:r>
      <w:proofErr w:type="spellStart"/>
      <w:r w:rsidRPr="00DD0DC0">
        <w:rPr>
          <w:bCs/>
          <w:color w:val="000000"/>
          <w:sz w:val="22"/>
          <w:szCs w:val="22"/>
        </w:rPr>
        <w:t>когато</w:t>
      </w:r>
      <w:proofErr w:type="spellEnd"/>
      <w:r w:rsidRPr="00DD0DC0">
        <w:rPr>
          <w:bCs/>
          <w:color w:val="000000"/>
          <w:sz w:val="22"/>
          <w:szCs w:val="22"/>
        </w:rPr>
        <w:t xml:space="preserve"> </w:t>
      </w:r>
      <w:proofErr w:type="spellStart"/>
      <w:r w:rsidRPr="00DD0DC0">
        <w:rPr>
          <w:bCs/>
          <w:color w:val="000000"/>
          <w:sz w:val="22"/>
          <w:szCs w:val="22"/>
        </w:rPr>
        <w:t>такива</w:t>
      </w:r>
      <w:proofErr w:type="spellEnd"/>
      <w:r w:rsidRPr="00DD0DC0">
        <w:rPr>
          <w:bCs/>
          <w:color w:val="000000"/>
          <w:sz w:val="22"/>
          <w:szCs w:val="22"/>
        </w:rPr>
        <w:t xml:space="preserve"> </w:t>
      </w:r>
      <w:proofErr w:type="spellStart"/>
      <w:r w:rsidRPr="00DD0DC0">
        <w:rPr>
          <w:bCs/>
          <w:color w:val="000000"/>
          <w:sz w:val="22"/>
          <w:szCs w:val="22"/>
        </w:rPr>
        <w:t>индикатори</w:t>
      </w:r>
      <w:proofErr w:type="spellEnd"/>
      <w:r w:rsidRPr="00DD0DC0">
        <w:rPr>
          <w:bCs/>
          <w:color w:val="000000"/>
          <w:sz w:val="22"/>
          <w:szCs w:val="22"/>
        </w:rPr>
        <w:t xml:space="preserve"> </w:t>
      </w:r>
      <w:proofErr w:type="spellStart"/>
      <w:r w:rsidRPr="00DD0DC0">
        <w:rPr>
          <w:bCs/>
          <w:color w:val="000000"/>
          <w:sz w:val="22"/>
          <w:szCs w:val="22"/>
        </w:rPr>
        <w:t>съществуват</w:t>
      </w:r>
      <w:proofErr w:type="spellEnd"/>
      <w:r w:rsidRPr="00DD0DC0">
        <w:rPr>
          <w:bCs/>
          <w:color w:val="000000"/>
          <w:sz w:val="22"/>
          <w:szCs w:val="22"/>
        </w:rPr>
        <w:t xml:space="preserve">. </w:t>
      </w:r>
    </w:p>
    <w:p w14:paraId="3DC838A6" w14:textId="118BB20C" w:rsidR="002C3222" w:rsidRDefault="008606A5" w:rsidP="00DD0DC0">
      <w:pPr>
        <w:spacing w:before="120" w:after="120"/>
        <w:ind w:left="142"/>
        <w:jc w:val="both"/>
        <w:rPr>
          <w:bCs/>
          <w:sz w:val="22"/>
          <w:szCs w:val="22"/>
          <w:lang w:val="bg-BG"/>
        </w:rPr>
      </w:pP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началната</w:t>
      </w:r>
      <w:proofErr w:type="spellEnd"/>
      <w:r w:rsidRPr="00DD0DC0">
        <w:rPr>
          <w:bCs/>
          <w:color w:val="000000"/>
          <w:sz w:val="22"/>
          <w:szCs w:val="22"/>
        </w:rPr>
        <w:t xml:space="preserve"> </w:t>
      </w:r>
      <w:proofErr w:type="spellStart"/>
      <w:r w:rsidRPr="00DD0DC0">
        <w:rPr>
          <w:bCs/>
          <w:color w:val="000000"/>
          <w:sz w:val="22"/>
          <w:szCs w:val="22"/>
        </w:rPr>
        <w:t>дата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лизинговия</w:t>
      </w:r>
      <w:proofErr w:type="spellEnd"/>
      <w:r w:rsidRPr="00DD0DC0">
        <w:rPr>
          <w:bCs/>
          <w:color w:val="000000"/>
          <w:sz w:val="22"/>
          <w:szCs w:val="22"/>
        </w:rPr>
        <w:t xml:space="preserve"> </w:t>
      </w:r>
      <w:proofErr w:type="spellStart"/>
      <w:r w:rsidRPr="00DD0DC0">
        <w:rPr>
          <w:bCs/>
          <w:color w:val="000000"/>
          <w:sz w:val="22"/>
          <w:szCs w:val="22"/>
        </w:rPr>
        <w:t>договор</w:t>
      </w:r>
      <w:proofErr w:type="spellEnd"/>
      <w:r w:rsidRPr="00DD0DC0">
        <w:rPr>
          <w:bCs/>
          <w:color w:val="000000"/>
          <w:sz w:val="22"/>
          <w:szCs w:val="22"/>
        </w:rPr>
        <w:t xml:space="preserve"> </w:t>
      </w:r>
      <w:proofErr w:type="spellStart"/>
      <w:r w:rsidRPr="00DD0DC0">
        <w:rPr>
          <w:bCs/>
          <w:color w:val="000000"/>
          <w:sz w:val="22"/>
          <w:szCs w:val="22"/>
        </w:rPr>
        <w:t>Дружеството</w:t>
      </w:r>
      <w:proofErr w:type="spellEnd"/>
      <w:r w:rsidRPr="00DD0DC0">
        <w:rPr>
          <w:bCs/>
          <w:color w:val="000000"/>
          <w:sz w:val="22"/>
          <w:szCs w:val="22"/>
        </w:rPr>
        <w:t xml:space="preserve"> </w:t>
      </w:r>
      <w:proofErr w:type="spellStart"/>
      <w:r w:rsidRPr="00DD0DC0">
        <w:rPr>
          <w:bCs/>
          <w:color w:val="000000"/>
          <w:sz w:val="22"/>
          <w:szCs w:val="22"/>
        </w:rPr>
        <w:t>оценява</w:t>
      </w:r>
      <w:proofErr w:type="spellEnd"/>
      <w:r w:rsidRPr="00DD0DC0">
        <w:rPr>
          <w:bCs/>
          <w:color w:val="000000"/>
          <w:sz w:val="22"/>
          <w:szCs w:val="22"/>
        </w:rPr>
        <w:t xml:space="preserve"> </w:t>
      </w:r>
      <w:proofErr w:type="spellStart"/>
      <w:r w:rsidRPr="00DD0DC0">
        <w:rPr>
          <w:bCs/>
          <w:color w:val="000000"/>
          <w:sz w:val="22"/>
          <w:szCs w:val="22"/>
        </w:rPr>
        <w:t>пасива</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лизинга</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настоящата</w:t>
      </w:r>
      <w:proofErr w:type="spellEnd"/>
      <w:r w:rsidRPr="00DD0DC0">
        <w:rPr>
          <w:bCs/>
          <w:color w:val="000000"/>
          <w:sz w:val="22"/>
          <w:szCs w:val="22"/>
        </w:rPr>
        <w:t xml:space="preserve"> </w:t>
      </w:r>
      <w:proofErr w:type="spellStart"/>
      <w:r w:rsidRPr="00DD0DC0">
        <w:rPr>
          <w:bCs/>
          <w:color w:val="000000"/>
          <w:sz w:val="22"/>
          <w:szCs w:val="22"/>
        </w:rPr>
        <w:t>стойност</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лизинговите</w:t>
      </w:r>
      <w:proofErr w:type="spellEnd"/>
      <w:r w:rsidRPr="00DD0DC0">
        <w:rPr>
          <w:bCs/>
          <w:color w:val="000000"/>
          <w:sz w:val="22"/>
          <w:szCs w:val="22"/>
        </w:rPr>
        <w:t xml:space="preserve"> </w:t>
      </w:r>
      <w:proofErr w:type="spellStart"/>
      <w:r w:rsidRPr="00DD0DC0">
        <w:rPr>
          <w:bCs/>
          <w:color w:val="000000"/>
          <w:sz w:val="22"/>
          <w:szCs w:val="22"/>
        </w:rPr>
        <w:t>плащания</w:t>
      </w:r>
      <w:proofErr w:type="spellEnd"/>
      <w:r w:rsidRPr="00DD0DC0">
        <w:rPr>
          <w:bCs/>
          <w:color w:val="000000"/>
          <w:sz w:val="22"/>
          <w:szCs w:val="22"/>
        </w:rPr>
        <w:t xml:space="preserve">, </w:t>
      </w:r>
      <w:proofErr w:type="spellStart"/>
      <w:r w:rsidRPr="00DD0DC0">
        <w:rPr>
          <w:bCs/>
          <w:color w:val="000000"/>
          <w:sz w:val="22"/>
          <w:szCs w:val="22"/>
        </w:rPr>
        <w:t>които</w:t>
      </w:r>
      <w:proofErr w:type="spellEnd"/>
      <w:r w:rsidRPr="00DD0DC0">
        <w:rPr>
          <w:bCs/>
          <w:color w:val="000000"/>
          <w:sz w:val="22"/>
          <w:szCs w:val="22"/>
        </w:rPr>
        <w:t xml:space="preserve"> </w:t>
      </w:r>
      <w:proofErr w:type="spellStart"/>
      <w:r w:rsidRPr="00DD0DC0">
        <w:rPr>
          <w:bCs/>
          <w:color w:val="000000"/>
          <w:sz w:val="22"/>
          <w:szCs w:val="22"/>
        </w:rPr>
        <w:t>не</w:t>
      </w:r>
      <w:proofErr w:type="spellEnd"/>
      <w:r w:rsidRPr="00DD0DC0">
        <w:rPr>
          <w:bCs/>
          <w:color w:val="000000"/>
          <w:sz w:val="22"/>
          <w:szCs w:val="22"/>
        </w:rPr>
        <w:t xml:space="preserve"> </w:t>
      </w:r>
      <w:proofErr w:type="spellStart"/>
      <w:r w:rsidRPr="00DD0DC0">
        <w:rPr>
          <w:bCs/>
          <w:color w:val="000000"/>
          <w:sz w:val="22"/>
          <w:szCs w:val="22"/>
        </w:rPr>
        <w:t>са</w:t>
      </w:r>
      <w:proofErr w:type="spellEnd"/>
      <w:r w:rsidRPr="00DD0DC0">
        <w:rPr>
          <w:bCs/>
          <w:color w:val="000000"/>
          <w:sz w:val="22"/>
          <w:szCs w:val="22"/>
        </w:rPr>
        <w:t xml:space="preserve"> </w:t>
      </w:r>
      <w:proofErr w:type="spellStart"/>
      <w:r w:rsidRPr="00DD0DC0">
        <w:rPr>
          <w:bCs/>
          <w:color w:val="000000"/>
          <w:sz w:val="22"/>
          <w:szCs w:val="22"/>
        </w:rPr>
        <w:t>изплатени</w:t>
      </w:r>
      <w:proofErr w:type="spellEnd"/>
      <w:r w:rsidRPr="00DD0DC0">
        <w:rPr>
          <w:bCs/>
          <w:color w:val="000000"/>
          <w:sz w:val="22"/>
          <w:szCs w:val="22"/>
        </w:rPr>
        <w:t xml:space="preserve"> </w:t>
      </w:r>
      <w:proofErr w:type="spellStart"/>
      <w:r w:rsidRPr="00DD0DC0">
        <w:rPr>
          <w:bCs/>
          <w:color w:val="000000"/>
          <w:sz w:val="22"/>
          <w:szCs w:val="22"/>
        </w:rPr>
        <w:t>към</w:t>
      </w:r>
      <w:proofErr w:type="spellEnd"/>
      <w:r w:rsidRPr="00DD0DC0">
        <w:rPr>
          <w:bCs/>
          <w:color w:val="000000"/>
          <w:sz w:val="22"/>
          <w:szCs w:val="22"/>
        </w:rPr>
        <w:t xml:space="preserve"> </w:t>
      </w:r>
      <w:proofErr w:type="spellStart"/>
      <w:r w:rsidRPr="00DD0DC0">
        <w:rPr>
          <w:bCs/>
          <w:color w:val="000000"/>
          <w:sz w:val="22"/>
          <w:szCs w:val="22"/>
        </w:rPr>
        <w:t>тази</w:t>
      </w:r>
      <w:proofErr w:type="spellEnd"/>
      <w:r w:rsidRPr="00DD0DC0">
        <w:rPr>
          <w:bCs/>
          <w:color w:val="000000"/>
          <w:sz w:val="22"/>
          <w:szCs w:val="22"/>
        </w:rPr>
        <w:t xml:space="preserve"> </w:t>
      </w:r>
      <w:proofErr w:type="spellStart"/>
      <w:r w:rsidRPr="00DD0DC0">
        <w:rPr>
          <w:bCs/>
          <w:color w:val="000000"/>
          <w:sz w:val="22"/>
          <w:szCs w:val="22"/>
        </w:rPr>
        <w:t>дата</w:t>
      </w:r>
      <w:proofErr w:type="spellEnd"/>
      <w:r w:rsidRPr="00DD0DC0">
        <w:rPr>
          <w:bCs/>
          <w:color w:val="000000"/>
          <w:sz w:val="22"/>
          <w:szCs w:val="22"/>
        </w:rPr>
        <w:t xml:space="preserve">, </w:t>
      </w:r>
      <w:proofErr w:type="spellStart"/>
      <w:r w:rsidRPr="00DD0DC0">
        <w:rPr>
          <w:bCs/>
          <w:color w:val="000000"/>
          <w:sz w:val="22"/>
          <w:szCs w:val="22"/>
        </w:rPr>
        <w:t>дисконтирани</w:t>
      </w:r>
      <w:proofErr w:type="spellEnd"/>
      <w:r w:rsidRPr="00DD0DC0">
        <w:rPr>
          <w:bCs/>
          <w:color w:val="000000"/>
          <w:sz w:val="22"/>
          <w:szCs w:val="22"/>
        </w:rPr>
        <w:t xml:space="preserve"> с </w:t>
      </w:r>
      <w:proofErr w:type="spellStart"/>
      <w:r w:rsidRPr="00DD0DC0">
        <w:rPr>
          <w:bCs/>
          <w:color w:val="000000"/>
          <w:sz w:val="22"/>
          <w:szCs w:val="22"/>
        </w:rPr>
        <w:t>лихвения</w:t>
      </w:r>
      <w:proofErr w:type="spellEnd"/>
      <w:r w:rsidRPr="00DD0DC0">
        <w:rPr>
          <w:bCs/>
          <w:color w:val="000000"/>
          <w:sz w:val="22"/>
          <w:szCs w:val="22"/>
        </w:rPr>
        <w:t xml:space="preserve"> </w:t>
      </w:r>
      <w:proofErr w:type="spellStart"/>
      <w:r w:rsidRPr="00DD0DC0">
        <w:rPr>
          <w:bCs/>
          <w:color w:val="000000"/>
          <w:sz w:val="22"/>
          <w:szCs w:val="22"/>
        </w:rPr>
        <w:t>процент</w:t>
      </w:r>
      <w:proofErr w:type="spellEnd"/>
      <w:r w:rsidRPr="00DD0DC0">
        <w:rPr>
          <w:bCs/>
          <w:color w:val="000000"/>
          <w:sz w:val="22"/>
          <w:szCs w:val="22"/>
        </w:rPr>
        <w:t xml:space="preserve">, </w:t>
      </w:r>
      <w:proofErr w:type="spellStart"/>
      <w:r w:rsidRPr="00DD0DC0">
        <w:rPr>
          <w:bCs/>
          <w:color w:val="000000"/>
          <w:sz w:val="22"/>
          <w:szCs w:val="22"/>
        </w:rPr>
        <w:t>заложен</w:t>
      </w:r>
      <w:proofErr w:type="spellEnd"/>
      <w:r w:rsidRPr="00DD0DC0">
        <w:rPr>
          <w:bCs/>
          <w:color w:val="000000"/>
          <w:sz w:val="22"/>
          <w:szCs w:val="22"/>
        </w:rPr>
        <w:t xml:space="preserve"> в </w:t>
      </w:r>
      <w:proofErr w:type="spellStart"/>
      <w:r w:rsidRPr="00DD0DC0">
        <w:rPr>
          <w:bCs/>
          <w:color w:val="000000"/>
          <w:sz w:val="22"/>
          <w:szCs w:val="22"/>
        </w:rPr>
        <w:t>лизинговия</w:t>
      </w:r>
      <w:proofErr w:type="spellEnd"/>
      <w:r w:rsidRPr="00DD0DC0">
        <w:rPr>
          <w:bCs/>
          <w:color w:val="000000"/>
          <w:sz w:val="22"/>
          <w:szCs w:val="22"/>
        </w:rPr>
        <w:t xml:space="preserve"> </w:t>
      </w:r>
      <w:proofErr w:type="spellStart"/>
      <w:r w:rsidRPr="00DD0DC0">
        <w:rPr>
          <w:bCs/>
          <w:color w:val="000000"/>
          <w:sz w:val="22"/>
          <w:szCs w:val="22"/>
        </w:rPr>
        <w:t>договор</w:t>
      </w:r>
      <w:proofErr w:type="spellEnd"/>
      <w:r w:rsidRPr="00DD0DC0">
        <w:rPr>
          <w:bCs/>
          <w:color w:val="000000"/>
          <w:sz w:val="22"/>
          <w:szCs w:val="22"/>
        </w:rPr>
        <w:t xml:space="preserve">, </w:t>
      </w:r>
      <w:proofErr w:type="spellStart"/>
      <w:r w:rsidRPr="00DD0DC0">
        <w:rPr>
          <w:bCs/>
          <w:color w:val="000000"/>
          <w:sz w:val="22"/>
          <w:szCs w:val="22"/>
        </w:rPr>
        <w:t>ако</w:t>
      </w:r>
      <w:proofErr w:type="spellEnd"/>
      <w:r w:rsidRPr="00DD0DC0">
        <w:rPr>
          <w:bCs/>
          <w:color w:val="000000"/>
          <w:sz w:val="22"/>
          <w:szCs w:val="22"/>
        </w:rPr>
        <w:t xml:space="preserve"> </w:t>
      </w:r>
      <w:proofErr w:type="spellStart"/>
      <w:r w:rsidRPr="00DD0DC0">
        <w:rPr>
          <w:bCs/>
          <w:color w:val="000000"/>
          <w:sz w:val="22"/>
          <w:szCs w:val="22"/>
        </w:rPr>
        <w:t>този</w:t>
      </w:r>
      <w:proofErr w:type="spellEnd"/>
      <w:r w:rsidRPr="00DD0DC0">
        <w:rPr>
          <w:bCs/>
          <w:color w:val="000000"/>
          <w:sz w:val="22"/>
          <w:szCs w:val="22"/>
        </w:rPr>
        <w:t xml:space="preserve"> </w:t>
      </w:r>
      <w:proofErr w:type="spellStart"/>
      <w:r w:rsidRPr="00DD0DC0">
        <w:rPr>
          <w:bCs/>
          <w:color w:val="000000"/>
          <w:sz w:val="22"/>
          <w:szCs w:val="22"/>
        </w:rPr>
        <w:t>процент</w:t>
      </w:r>
      <w:proofErr w:type="spellEnd"/>
      <w:r w:rsidRPr="00DD0DC0">
        <w:rPr>
          <w:bCs/>
          <w:color w:val="000000"/>
          <w:sz w:val="22"/>
          <w:szCs w:val="22"/>
        </w:rPr>
        <w:t xml:space="preserve"> </w:t>
      </w:r>
      <w:proofErr w:type="spellStart"/>
      <w:r w:rsidRPr="00DD0DC0">
        <w:rPr>
          <w:bCs/>
          <w:color w:val="000000"/>
          <w:sz w:val="22"/>
          <w:szCs w:val="22"/>
        </w:rPr>
        <w:t>може</w:t>
      </w:r>
      <w:proofErr w:type="spellEnd"/>
      <w:r w:rsidRPr="00DD0DC0">
        <w:rPr>
          <w:bCs/>
          <w:color w:val="000000"/>
          <w:sz w:val="22"/>
          <w:szCs w:val="22"/>
        </w:rPr>
        <w:t xml:space="preserve"> </w:t>
      </w:r>
      <w:proofErr w:type="spellStart"/>
      <w:r w:rsidRPr="00DD0DC0">
        <w:rPr>
          <w:bCs/>
          <w:color w:val="000000"/>
          <w:sz w:val="22"/>
          <w:szCs w:val="22"/>
        </w:rPr>
        <w:t>да</w:t>
      </w:r>
      <w:proofErr w:type="spellEnd"/>
      <w:r w:rsidRPr="00DD0DC0">
        <w:rPr>
          <w:bCs/>
          <w:color w:val="000000"/>
          <w:sz w:val="22"/>
          <w:szCs w:val="22"/>
        </w:rPr>
        <w:t xml:space="preserve"> </w:t>
      </w:r>
      <w:proofErr w:type="spellStart"/>
      <w:r w:rsidRPr="00DD0DC0">
        <w:rPr>
          <w:bCs/>
          <w:color w:val="000000"/>
          <w:sz w:val="22"/>
          <w:szCs w:val="22"/>
        </w:rPr>
        <w:t>бъде</w:t>
      </w:r>
      <w:proofErr w:type="spellEnd"/>
      <w:r w:rsidRPr="00DD0DC0">
        <w:rPr>
          <w:bCs/>
          <w:color w:val="000000"/>
          <w:sz w:val="22"/>
          <w:szCs w:val="22"/>
        </w:rPr>
        <w:t xml:space="preserve"> </w:t>
      </w:r>
      <w:proofErr w:type="spellStart"/>
      <w:r w:rsidRPr="00DD0DC0">
        <w:rPr>
          <w:bCs/>
          <w:color w:val="000000"/>
          <w:sz w:val="22"/>
          <w:szCs w:val="22"/>
        </w:rPr>
        <w:t>непосредствено</w:t>
      </w:r>
      <w:proofErr w:type="spellEnd"/>
      <w:r w:rsidRPr="00DD0DC0">
        <w:rPr>
          <w:bCs/>
          <w:color w:val="000000"/>
          <w:sz w:val="22"/>
          <w:szCs w:val="22"/>
        </w:rPr>
        <w:t xml:space="preserve"> </w:t>
      </w:r>
      <w:proofErr w:type="spellStart"/>
      <w:r w:rsidRPr="00DD0DC0">
        <w:rPr>
          <w:bCs/>
          <w:color w:val="000000"/>
          <w:sz w:val="22"/>
          <w:szCs w:val="22"/>
        </w:rPr>
        <w:t>определен</w:t>
      </w:r>
      <w:proofErr w:type="spellEnd"/>
      <w:r w:rsidRPr="00DD0DC0">
        <w:rPr>
          <w:bCs/>
          <w:color w:val="000000"/>
          <w:sz w:val="22"/>
          <w:szCs w:val="22"/>
        </w:rPr>
        <w:t xml:space="preserve"> </w:t>
      </w:r>
      <w:proofErr w:type="spellStart"/>
      <w:r w:rsidRPr="00DD0DC0">
        <w:rPr>
          <w:bCs/>
          <w:color w:val="000000"/>
          <w:sz w:val="22"/>
          <w:szCs w:val="22"/>
        </w:rPr>
        <w:t>или</w:t>
      </w:r>
      <w:proofErr w:type="spellEnd"/>
      <w:r w:rsidRPr="00DD0DC0">
        <w:rPr>
          <w:bCs/>
          <w:color w:val="000000"/>
          <w:sz w:val="22"/>
          <w:szCs w:val="22"/>
        </w:rPr>
        <w:t xml:space="preserve"> </w:t>
      </w:r>
      <w:proofErr w:type="spellStart"/>
      <w:r w:rsidRPr="00DD0DC0">
        <w:rPr>
          <w:bCs/>
          <w:color w:val="000000"/>
          <w:sz w:val="22"/>
          <w:szCs w:val="22"/>
        </w:rPr>
        <w:t>диференциалния</w:t>
      </w:r>
      <w:proofErr w:type="spellEnd"/>
      <w:r w:rsidRPr="00DD0DC0">
        <w:rPr>
          <w:bCs/>
          <w:color w:val="000000"/>
          <w:sz w:val="22"/>
          <w:szCs w:val="22"/>
        </w:rPr>
        <w:t xml:space="preserve"> </w:t>
      </w:r>
      <w:proofErr w:type="spellStart"/>
      <w:r w:rsidRPr="00DD0DC0">
        <w:rPr>
          <w:bCs/>
          <w:color w:val="000000"/>
          <w:sz w:val="22"/>
          <w:szCs w:val="22"/>
        </w:rPr>
        <w:t>лихвен</w:t>
      </w:r>
      <w:proofErr w:type="spellEnd"/>
      <w:r w:rsidRPr="00DD0DC0">
        <w:rPr>
          <w:bCs/>
          <w:color w:val="000000"/>
          <w:sz w:val="22"/>
          <w:szCs w:val="22"/>
        </w:rPr>
        <w:t xml:space="preserve"> </w:t>
      </w:r>
      <w:proofErr w:type="spellStart"/>
      <w:r w:rsidRPr="00DD0DC0">
        <w:rPr>
          <w:bCs/>
          <w:color w:val="000000"/>
          <w:sz w:val="22"/>
          <w:szCs w:val="22"/>
        </w:rPr>
        <w:t>процент</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Дружеството</w:t>
      </w:r>
      <w:proofErr w:type="spellEnd"/>
      <w:r w:rsidRPr="00DD0DC0">
        <w:rPr>
          <w:bCs/>
          <w:color w:val="000000"/>
          <w:sz w:val="22"/>
          <w:szCs w:val="22"/>
        </w:rPr>
        <w:t>.</w:t>
      </w:r>
    </w:p>
    <w:p w14:paraId="424453CE" w14:textId="373A43FC" w:rsidR="008606A5" w:rsidRPr="00DD0DC0" w:rsidRDefault="008606A5" w:rsidP="00DD0DC0">
      <w:pPr>
        <w:spacing w:before="120" w:after="120"/>
        <w:ind w:left="142"/>
        <w:jc w:val="both"/>
        <w:rPr>
          <w:bCs/>
          <w:sz w:val="22"/>
          <w:szCs w:val="22"/>
        </w:rPr>
      </w:pPr>
      <w:proofErr w:type="spellStart"/>
      <w:r w:rsidRPr="00DD0DC0">
        <w:rPr>
          <w:bCs/>
          <w:sz w:val="22"/>
          <w:szCs w:val="22"/>
        </w:rPr>
        <w:t>За</w:t>
      </w:r>
      <w:proofErr w:type="spellEnd"/>
      <w:r w:rsidRPr="00DD0DC0">
        <w:rPr>
          <w:bCs/>
          <w:sz w:val="22"/>
          <w:szCs w:val="22"/>
        </w:rPr>
        <w:t xml:space="preserve"> </w:t>
      </w:r>
      <w:proofErr w:type="spellStart"/>
      <w:r w:rsidRPr="00DD0DC0">
        <w:rPr>
          <w:bCs/>
          <w:sz w:val="22"/>
          <w:szCs w:val="22"/>
        </w:rPr>
        <w:t>да</w:t>
      </w:r>
      <w:proofErr w:type="spellEnd"/>
      <w:r w:rsidRPr="00DD0DC0">
        <w:rPr>
          <w:bCs/>
          <w:sz w:val="22"/>
          <w:szCs w:val="22"/>
        </w:rPr>
        <w:t xml:space="preserve"> </w:t>
      </w:r>
      <w:proofErr w:type="spellStart"/>
      <w:r w:rsidRPr="00DD0DC0">
        <w:rPr>
          <w:bCs/>
          <w:sz w:val="22"/>
          <w:szCs w:val="22"/>
        </w:rPr>
        <w:t>определи</w:t>
      </w:r>
      <w:proofErr w:type="spellEnd"/>
      <w:r w:rsidRPr="00DD0DC0">
        <w:rPr>
          <w:bCs/>
          <w:sz w:val="22"/>
          <w:szCs w:val="22"/>
        </w:rPr>
        <w:t xml:space="preserve"> </w:t>
      </w:r>
      <w:proofErr w:type="spellStart"/>
      <w:r w:rsidRPr="00DD0DC0">
        <w:rPr>
          <w:bCs/>
          <w:sz w:val="22"/>
          <w:szCs w:val="22"/>
        </w:rPr>
        <w:t>диференциалния</w:t>
      </w:r>
      <w:proofErr w:type="spellEnd"/>
      <w:r w:rsidRPr="00DD0DC0">
        <w:rPr>
          <w:bCs/>
          <w:sz w:val="22"/>
          <w:szCs w:val="22"/>
        </w:rPr>
        <w:t xml:space="preserve"> </w:t>
      </w:r>
      <w:proofErr w:type="spellStart"/>
      <w:r w:rsidRPr="00DD0DC0">
        <w:rPr>
          <w:bCs/>
          <w:sz w:val="22"/>
          <w:szCs w:val="22"/>
        </w:rPr>
        <w:t>лихвен</w:t>
      </w:r>
      <w:proofErr w:type="spellEnd"/>
      <w:r w:rsidRPr="00DD0DC0">
        <w:rPr>
          <w:bCs/>
          <w:sz w:val="22"/>
          <w:szCs w:val="22"/>
        </w:rPr>
        <w:t xml:space="preserve"> </w:t>
      </w:r>
      <w:proofErr w:type="spellStart"/>
      <w:r w:rsidRPr="00DD0DC0">
        <w:rPr>
          <w:bCs/>
          <w:sz w:val="22"/>
          <w:szCs w:val="22"/>
        </w:rPr>
        <w:t>процент</w:t>
      </w:r>
      <w:proofErr w:type="spellEnd"/>
      <w:r w:rsidRPr="00DD0DC0">
        <w:rPr>
          <w:bCs/>
          <w:sz w:val="22"/>
          <w:szCs w:val="22"/>
        </w:rPr>
        <w:t xml:space="preserve">, </w:t>
      </w:r>
      <w:proofErr w:type="spellStart"/>
      <w:r w:rsidRPr="00DD0DC0">
        <w:rPr>
          <w:bCs/>
          <w:sz w:val="22"/>
          <w:szCs w:val="22"/>
        </w:rPr>
        <w:t>Дружеството</w:t>
      </w:r>
      <w:proofErr w:type="spellEnd"/>
      <w:r w:rsidRPr="00DD0DC0">
        <w:rPr>
          <w:bCs/>
          <w:sz w:val="22"/>
          <w:szCs w:val="22"/>
          <w:lang w:val="en-US"/>
        </w:rPr>
        <w:t xml:space="preserve"> </w:t>
      </w:r>
      <w:proofErr w:type="spellStart"/>
      <w:r w:rsidRPr="00DD0DC0">
        <w:rPr>
          <w:bCs/>
          <w:sz w:val="22"/>
          <w:szCs w:val="22"/>
        </w:rPr>
        <w:t>използва</w:t>
      </w:r>
      <w:proofErr w:type="spellEnd"/>
      <w:r w:rsidRPr="00DD0DC0">
        <w:rPr>
          <w:bCs/>
          <w:sz w:val="22"/>
          <w:szCs w:val="22"/>
        </w:rPr>
        <w:t xml:space="preserve">, </w:t>
      </w:r>
      <w:proofErr w:type="spellStart"/>
      <w:r w:rsidRPr="00DD0DC0">
        <w:rPr>
          <w:bCs/>
          <w:sz w:val="22"/>
          <w:szCs w:val="22"/>
        </w:rPr>
        <w:t>когато</w:t>
      </w:r>
      <w:proofErr w:type="spellEnd"/>
      <w:r w:rsidRPr="00DD0DC0">
        <w:rPr>
          <w:bCs/>
          <w:sz w:val="22"/>
          <w:szCs w:val="22"/>
        </w:rPr>
        <w:t xml:space="preserve"> е </w:t>
      </w:r>
      <w:proofErr w:type="spellStart"/>
      <w:proofErr w:type="gramStart"/>
      <w:r w:rsidRPr="00DD0DC0">
        <w:rPr>
          <w:bCs/>
          <w:sz w:val="22"/>
          <w:szCs w:val="22"/>
        </w:rPr>
        <w:t>възможно</w:t>
      </w:r>
      <w:proofErr w:type="spellEnd"/>
      <w:r w:rsidRPr="00DD0DC0">
        <w:rPr>
          <w:bCs/>
          <w:sz w:val="22"/>
          <w:szCs w:val="22"/>
        </w:rPr>
        <w:t xml:space="preserve">,  </w:t>
      </w:r>
      <w:proofErr w:type="spellStart"/>
      <w:r w:rsidRPr="00DD0DC0">
        <w:rPr>
          <w:bCs/>
          <w:sz w:val="22"/>
          <w:szCs w:val="22"/>
        </w:rPr>
        <w:t>приложимият</w:t>
      </w:r>
      <w:proofErr w:type="spellEnd"/>
      <w:proofErr w:type="gramEnd"/>
      <w:r w:rsidRPr="00DD0DC0">
        <w:rPr>
          <w:bCs/>
          <w:sz w:val="22"/>
          <w:szCs w:val="22"/>
        </w:rPr>
        <w:t xml:space="preserve"> </w:t>
      </w:r>
      <w:proofErr w:type="spellStart"/>
      <w:r w:rsidRPr="00DD0DC0">
        <w:rPr>
          <w:bCs/>
          <w:sz w:val="22"/>
          <w:szCs w:val="22"/>
        </w:rPr>
        <w:t>лихвен</w:t>
      </w:r>
      <w:proofErr w:type="spellEnd"/>
      <w:r w:rsidRPr="00DD0DC0">
        <w:rPr>
          <w:bCs/>
          <w:sz w:val="22"/>
          <w:szCs w:val="22"/>
        </w:rPr>
        <w:t xml:space="preserve"> </w:t>
      </w:r>
      <w:proofErr w:type="spellStart"/>
      <w:r w:rsidRPr="00DD0DC0">
        <w:rPr>
          <w:bCs/>
          <w:sz w:val="22"/>
          <w:szCs w:val="22"/>
        </w:rPr>
        <w:t>процент</w:t>
      </w:r>
      <w:proofErr w:type="spellEnd"/>
      <w:r w:rsidRPr="00DD0DC0">
        <w:rPr>
          <w:bCs/>
          <w:sz w:val="22"/>
          <w:szCs w:val="22"/>
        </w:rPr>
        <w:t xml:space="preserve"> </w:t>
      </w:r>
      <w:proofErr w:type="spellStart"/>
      <w:r w:rsidRPr="00DD0DC0">
        <w:rPr>
          <w:bCs/>
          <w:sz w:val="22"/>
          <w:szCs w:val="22"/>
        </w:rPr>
        <w:t>от</w:t>
      </w:r>
      <w:proofErr w:type="spellEnd"/>
      <w:r w:rsidRPr="00DD0DC0">
        <w:rPr>
          <w:bCs/>
          <w:sz w:val="22"/>
          <w:szCs w:val="22"/>
        </w:rPr>
        <w:t xml:space="preserve"> </w:t>
      </w:r>
      <w:proofErr w:type="spellStart"/>
      <w:r w:rsidRPr="00DD0DC0">
        <w:rPr>
          <w:bCs/>
          <w:sz w:val="22"/>
          <w:szCs w:val="22"/>
        </w:rPr>
        <w:t>последното</w:t>
      </w:r>
      <w:proofErr w:type="spellEnd"/>
      <w:r w:rsidRPr="00DD0DC0">
        <w:rPr>
          <w:bCs/>
          <w:sz w:val="22"/>
          <w:szCs w:val="22"/>
        </w:rPr>
        <w:t xml:space="preserve"> </w:t>
      </w:r>
      <w:proofErr w:type="spellStart"/>
      <w:r w:rsidRPr="00DD0DC0">
        <w:rPr>
          <w:bCs/>
          <w:sz w:val="22"/>
          <w:szCs w:val="22"/>
        </w:rPr>
        <w:t>финансиране</w:t>
      </w:r>
      <w:proofErr w:type="spellEnd"/>
      <w:r w:rsidRPr="00DD0DC0">
        <w:rPr>
          <w:bCs/>
          <w:sz w:val="22"/>
          <w:szCs w:val="22"/>
        </w:rPr>
        <w:t xml:space="preserve"> </w:t>
      </w:r>
      <w:proofErr w:type="spellStart"/>
      <w:r w:rsidRPr="00DD0DC0">
        <w:rPr>
          <w:bCs/>
          <w:sz w:val="22"/>
          <w:szCs w:val="22"/>
        </w:rPr>
        <w:t>от</w:t>
      </w:r>
      <w:proofErr w:type="spellEnd"/>
      <w:r w:rsidRPr="00DD0DC0">
        <w:rPr>
          <w:bCs/>
          <w:sz w:val="22"/>
          <w:szCs w:val="22"/>
        </w:rPr>
        <w:t xml:space="preserve"> </w:t>
      </w:r>
      <w:proofErr w:type="spellStart"/>
      <w:r w:rsidRPr="00DD0DC0">
        <w:rPr>
          <w:bCs/>
          <w:sz w:val="22"/>
          <w:szCs w:val="22"/>
        </w:rPr>
        <w:t>трети</w:t>
      </w:r>
      <w:proofErr w:type="spellEnd"/>
      <w:r w:rsidRPr="00DD0DC0">
        <w:rPr>
          <w:bCs/>
          <w:sz w:val="22"/>
          <w:szCs w:val="22"/>
        </w:rPr>
        <w:t xml:space="preserve"> </w:t>
      </w:r>
      <w:proofErr w:type="spellStart"/>
      <w:r w:rsidRPr="00DD0DC0">
        <w:rPr>
          <w:bCs/>
          <w:sz w:val="22"/>
          <w:szCs w:val="22"/>
        </w:rPr>
        <w:t>страни</w:t>
      </w:r>
      <w:proofErr w:type="spellEnd"/>
      <w:r w:rsidRPr="00DD0DC0">
        <w:rPr>
          <w:bCs/>
          <w:sz w:val="22"/>
          <w:szCs w:val="22"/>
        </w:rPr>
        <w:t xml:space="preserve">, </w:t>
      </w:r>
      <w:proofErr w:type="spellStart"/>
      <w:r w:rsidRPr="00DD0DC0">
        <w:rPr>
          <w:bCs/>
          <w:sz w:val="22"/>
          <w:szCs w:val="22"/>
        </w:rPr>
        <w:t>коригиран</w:t>
      </w:r>
      <w:proofErr w:type="spellEnd"/>
      <w:r w:rsidRPr="00DD0DC0">
        <w:rPr>
          <w:bCs/>
          <w:sz w:val="22"/>
          <w:szCs w:val="22"/>
        </w:rPr>
        <w:t xml:space="preserve"> с </w:t>
      </w:r>
      <w:proofErr w:type="spellStart"/>
      <w:r w:rsidRPr="00DD0DC0">
        <w:rPr>
          <w:bCs/>
          <w:sz w:val="22"/>
          <w:szCs w:val="22"/>
        </w:rPr>
        <w:t>цел</w:t>
      </w:r>
      <w:proofErr w:type="spellEnd"/>
      <w:r w:rsidRPr="00DD0DC0">
        <w:rPr>
          <w:bCs/>
          <w:sz w:val="22"/>
          <w:szCs w:val="22"/>
        </w:rPr>
        <w:t xml:space="preserve"> </w:t>
      </w:r>
      <w:proofErr w:type="spellStart"/>
      <w:r w:rsidRPr="00DD0DC0">
        <w:rPr>
          <w:bCs/>
          <w:sz w:val="22"/>
          <w:szCs w:val="22"/>
        </w:rPr>
        <w:t>да</w:t>
      </w:r>
      <w:proofErr w:type="spellEnd"/>
      <w:r w:rsidRPr="00DD0DC0">
        <w:rPr>
          <w:bCs/>
          <w:sz w:val="22"/>
          <w:szCs w:val="22"/>
        </w:rPr>
        <w:t xml:space="preserve"> </w:t>
      </w:r>
      <w:proofErr w:type="spellStart"/>
      <w:r w:rsidRPr="00DD0DC0">
        <w:rPr>
          <w:bCs/>
          <w:sz w:val="22"/>
          <w:szCs w:val="22"/>
        </w:rPr>
        <w:t>отрази</w:t>
      </w:r>
      <w:proofErr w:type="spellEnd"/>
      <w:r w:rsidRPr="00DD0DC0">
        <w:rPr>
          <w:bCs/>
          <w:sz w:val="22"/>
          <w:szCs w:val="22"/>
        </w:rPr>
        <w:t xml:space="preserve"> </w:t>
      </w:r>
      <w:proofErr w:type="spellStart"/>
      <w:r w:rsidRPr="00DD0DC0">
        <w:rPr>
          <w:bCs/>
          <w:sz w:val="22"/>
          <w:szCs w:val="22"/>
        </w:rPr>
        <w:t>промените</w:t>
      </w:r>
      <w:proofErr w:type="spellEnd"/>
      <w:r w:rsidRPr="00DD0DC0">
        <w:rPr>
          <w:bCs/>
          <w:sz w:val="22"/>
          <w:szCs w:val="22"/>
        </w:rPr>
        <w:t xml:space="preserve"> в </w:t>
      </w:r>
      <w:proofErr w:type="spellStart"/>
      <w:r w:rsidRPr="00DD0DC0">
        <w:rPr>
          <w:bCs/>
          <w:sz w:val="22"/>
          <w:szCs w:val="22"/>
        </w:rPr>
        <w:t>условията</w:t>
      </w:r>
      <w:proofErr w:type="spellEnd"/>
      <w:r w:rsidRPr="00DD0DC0">
        <w:rPr>
          <w:bCs/>
          <w:sz w:val="22"/>
          <w:szCs w:val="22"/>
        </w:rPr>
        <w:t xml:space="preserve"> </w:t>
      </w:r>
      <w:proofErr w:type="spellStart"/>
      <w:r w:rsidRPr="00DD0DC0">
        <w:rPr>
          <w:bCs/>
          <w:sz w:val="22"/>
          <w:szCs w:val="22"/>
        </w:rPr>
        <w:t>за</w:t>
      </w:r>
      <w:proofErr w:type="spellEnd"/>
      <w:r w:rsidRPr="00DD0DC0">
        <w:rPr>
          <w:bCs/>
          <w:sz w:val="22"/>
          <w:szCs w:val="22"/>
        </w:rPr>
        <w:t xml:space="preserve"> </w:t>
      </w:r>
      <w:proofErr w:type="spellStart"/>
      <w:r w:rsidRPr="00DD0DC0">
        <w:rPr>
          <w:bCs/>
          <w:sz w:val="22"/>
          <w:szCs w:val="22"/>
        </w:rPr>
        <w:t>финансиране</w:t>
      </w:r>
      <w:proofErr w:type="spellEnd"/>
      <w:r w:rsidRPr="00DD0DC0">
        <w:rPr>
          <w:bCs/>
          <w:sz w:val="22"/>
          <w:szCs w:val="22"/>
        </w:rPr>
        <w:t xml:space="preserve">, </w:t>
      </w:r>
      <w:proofErr w:type="spellStart"/>
      <w:r w:rsidRPr="00DD0DC0">
        <w:rPr>
          <w:bCs/>
          <w:sz w:val="22"/>
          <w:szCs w:val="22"/>
        </w:rPr>
        <w:t>които</w:t>
      </w:r>
      <w:proofErr w:type="spellEnd"/>
      <w:r w:rsidRPr="00DD0DC0">
        <w:rPr>
          <w:bCs/>
          <w:sz w:val="22"/>
          <w:szCs w:val="22"/>
        </w:rPr>
        <w:t xml:space="preserve"> </w:t>
      </w:r>
      <w:proofErr w:type="spellStart"/>
      <w:r w:rsidRPr="00DD0DC0">
        <w:rPr>
          <w:bCs/>
          <w:sz w:val="22"/>
          <w:szCs w:val="22"/>
        </w:rPr>
        <w:t>са</w:t>
      </w:r>
      <w:proofErr w:type="spellEnd"/>
      <w:r w:rsidRPr="00DD0DC0">
        <w:rPr>
          <w:bCs/>
          <w:sz w:val="22"/>
          <w:szCs w:val="22"/>
        </w:rPr>
        <w:t xml:space="preserve"> </w:t>
      </w:r>
      <w:proofErr w:type="spellStart"/>
      <w:r w:rsidRPr="00DD0DC0">
        <w:rPr>
          <w:bCs/>
          <w:sz w:val="22"/>
          <w:szCs w:val="22"/>
        </w:rPr>
        <w:t>настъпили</w:t>
      </w:r>
      <w:proofErr w:type="spellEnd"/>
      <w:r w:rsidRPr="00DD0DC0">
        <w:rPr>
          <w:bCs/>
          <w:sz w:val="22"/>
          <w:szCs w:val="22"/>
        </w:rPr>
        <w:t xml:space="preserve"> </w:t>
      </w:r>
      <w:proofErr w:type="spellStart"/>
      <w:r w:rsidRPr="00DD0DC0">
        <w:rPr>
          <w:bCs/>
          <w:sz w:val="22"/>
          <w:szCs w:val="22"/>
        </w:rPr>
        <w:t>след</w:t>
      </w:r>
      <w:proofErr w:type="spellEnd"/>
      <w:r w:rsidRPr="00DD0DC0">
        <w:rPr>
          <w:bCs/>
          <w:sz w:val="22"/>
          <w:szCs w:val="22"/>
        </w:rPr>
        <w:t xml:space="preserve"> </w:t>
      </w:r>
      <w:proofErr w:type="spellStart"/>
      <w:r w:rsidRPr="00DD0DC0">
        <w:rPr>
          <w:bCs/>
          <w:sz w:val="22"/>
          <w:szCs w:val="22"/>
        </w:rPr>
        <w:t>това</w:t>
      </w:r>
      <w:proofErr w:type="spellEnd"/>
      <w:r w:rsidRPr="00DD0DC0">
        <w:rPr>
          <w:bCs/>
          <w:sz w:val="22"/>
          <w:szCs w:val="22"/>
        </w:rPr>
        <w:t xml:space="preserve"> </w:t>
      </w:r>
      <w:proofErr w:type="spellStart"/>
      <w:r w:rsidRPr="00DD0DC0">
        <w:rPr>
          <w:bCs/>
          <w:sz w:val="22"/>
          <w:szCs w:val="22"/>
        </w:rPr>
        <w:t>последно</w:t>
      </w:r>
      <w:proofErr w:type="spellEnd"/>
      <w:r w:rsidRPr="00DD0DC0">
        <w:rPr>
          <w:bCs/>
          <w:sz w:val="22"/>
          <w:szCs w:val="22"/>
        </w:rPr>
        <w:t xml:space="preserve"> </w:t>
      </w:r>
      <w:proofErr w:type="spellStart"/>
      <w:r w:rsidRPr="00DD0DC0">
        <w:rPr>
          <w:bCs/>
          <w:sz w:val="22"/>
          <w:szCs w:val="22"/>
        </w:rPr>
        <w:t>финансиране</w:t>
      </w:r>
      <w:proofErr w:type="spellEnd"/>
      <w:r w:rsidR="00112AEC">
        <w:rPr>
          <w:bCs/>
          <w:sz w:val="22"/>
          <w:szCs w:val="22"/>
          <w:lang w:val="bg-BG"/>
        </w:rPr>
        <w:t>.</w:t>
      </w:r>
    </w:p>
    <w:p w14:paraId="5FBD2511" w14:textId="77777777" w:rsidR="008606A5" w:rsidRPr="00DD0DC0" w:rsidRDefault="008606A5" w:rsidP="00DD0DC0">
      <w:pPr>
        <w:spacing w:before="120" w:after="120"/>
        <w:ind w:left="142"/>
        <w:jc w:val="both"/>
        <w:rPr>
          <w:bCs/>
          <w:color w:val="000000"/>
          <w:sz w:val="22"/>
          <w:szCs w:val="22"/>
        </w:rPr>
      </w:pPr>
      <w:proofErr w:type="spellStart"/>
      <w:r w:rsidRPr="00DD0DC0">
        <w:rPr>
          <w:bCs/>
          <w:color w:val="000000"/>
          <w:sz w:val="22"/>
          <w:szCs w:val="22"/>
        </w:rPr>
        <w:t>Лизинговите</w:t>
      </w:r>
      <w:proofErr w:type="spellEnd"/>
      <w:r w:rsidRPr="00DD0DC0">
        <w:rPr>
          <w:bCs/>
          <w:color w:val="000000"/>
          <w:sz w:val="22"/>
          <w:szCs w:val="22"/>
        </w:rPr>
        <w:t xml:space="preserve"> </w:t>
      </w:r>
      <w:proofErr w:type="spellStart"/>
      <w:r w:rsidRPr="00DD0DC0">
        <w:rPr>
          <w:bCs/>
          <w:color w:val="000000"/>
          <w:sz w:val="22"/>
          <w:szCs w:val="22"/>
        </w:rPr>
        <w:t>плащания</w:t>
      </w:r>
      <w:proofErr w:type="spellEnd"/>
      <w:r w:rsidRPr="00DD0DC0">
        <w:rPr>
          <w:bCs/>
          <w:color w:val="000000"/>
          <w:sz w:val="22"/>
          <w:szCs w:val="22"/>
        </w:rPr>
        <w:t xml:space="preserve">, </w:t>
      </w:r>
      <w:proofErr w:type="spellStart"/>
      <w:r w:rsidRPr="00DD0DC0">
        <w:rPr>
          <w:bCs/>
          <w:color w:val="000000"/>
          <w:sz w:val="22"/>
          <w:szCs w:val="22"/>
        </w:rPr>
        <w:t>включени</w:t>
      </w:r>
      <w:proofErr w:type="spellEnd"/>
      <w:r w:rsidRPr="00DD0DC0">
        <w:rPr>
          <w:bCs/>
          <w:color w:val="000000"/>
          <w:sz w:val="22"/>
          <w:szCs w:val="22"/>
        </w:rPr>
        <w:t xml:space="preserve"> в </w:t>
      </w:r>
      <w:proofErr w:type="spellStart"/>
      <w:r w:rsidRPr="00DD0DC0">
        <w:rPr>
          <w:bCs/>
          <w:color w:val="000000"/>
          <w:sz w:val="22"/>
          <w:szCs w:val="22"/>
        </w:rPr>
        <w:t>оценката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лизинговото</w:t>
      </w:r>
      <w:proofErr w:type="spellEnd"/>
      <w:r w:rsidRPr="00DD0DC0">
        <w:rPr>
          <w:bCs/>
          <w:color w:val="000000"/>
          <w:sz w:val="22"/>
          <w:szCs w:val="22"/>
        </w:rPr>
        <w:t xml:space="preserve"> </w:t>
      </w:r>
      <w:proofErr w:type="spellStart"/>
      <w:r w:rsidRPr="00DD0DC0">
        <w:rPr>
          <w:bCs/>
          <w:color w:val="000000"/>
          <w:sz w:val="22"/>
          <w:szCs w:val="22"/>
        </w:rPr>
        <w:t>задължение</w:t>
      </w:r>
      <w:proofErr w:type="spellEnd"/>
      <w:r w:rsidRPr="00DD0DC0">
        <w:rPr>
          <w:bCs/>
          <w:color w:val="000000"/>
          <w:sz w:val="22"/>
          <w:szCs w:val="22"/>
        </w:rPr>
        <w:t xml:space="preserve">, </w:t>
      </w:r>
      <w:proofErr w:type="spellStart"/>
      <w:r w:rsidRPr="00DD0DC0">
        <w:rPr>
          <w:bCs/>
          <w:color w:val="000000"/>
          <w:sz w:val="22"/>
          <w:szCs w:val="22"/>
        </w:rPr>
        <w:t>се</w:t>
      </w:r>
      <w:proofErr w:type="spellEnd"/>
      <w:r w:rsidRPr="00DD0DC0">
        <w:rPr>
          <w:bCs/>
          <w:color w:val="000000"/>
          <w:sz w:val="22"/>
          <w:szCs w:val="22"/>
        </w:rPr>
        <w:t xml:space="preserve"> </w:t>
      </w:r>
      <w:proofErr w:type="spellStart"/>
      <w:r w:rsidRPr="00DD0DC0">
        <w:rPr>
          <w:bCs/>
          <w:color w:val="000000"/>
          <w:sz w:val="22"/>
          <w:szCs w:val="22"/>
        </w:rPr>
        <w:t>състоят</w:t>
      </w:r>
      <w:proofErr w:type="spellEnd"/>
      <w:r w:rsidRPr="00DD0DC0">
        <w:rPr>
          <w:bCs/>
          <w:color w:val="000000"/>
          <w:sz w:val="22"/>
          <w:szCs w:val="22"/>
        </w:rPr>
        <w:t xml:space="preserve"> </w:t>
      </w:r>
      <w:proofErr w:type="spellStart"/>
      <w:r w:rsidRPr="00DD0DC0">
        <w:rPr>
          <w:bCs/>
          <w:color w:val="000000"/>
          <w:sz w:val="22"/>
          <w:szCs w:val="22"/>
        </w:rPr>
        <w:t>от</w:t>
      </w:r>
      <w:proofErr w:type="spellEnd"/>
      <w:r w:rsidRPr="00DD0DC0">
        <w:rPr>
          <w:bCs/>
          <w:color w:val="000000"/>
          <w:sz w:val="22"/>
          <w:szCs w:val="22"/>
        </w:rPr>
        <w:t xml:space="preserve"> </w:t>
      </w:r>
      <w:proofErr w:type="spellStart"/>
      <w:r w:rsidRPr="00DD0DC0">
        <w:rPr>
          <w:bCs/>
          <w:color w:val="000000"/>
          <w:sz w:val="22"/>
          <w:szCs w:val="22"/>
        </w:rPr>
        <w:t>фиксирани</w:t>
      </w:r>
      <w:proofErr w:type="spellEnd"/>
      <w:r w:rsidRPr="00DD0DC0">
        <w:rPr>
          <w:bCs/>
          <w:color w:val="000000"/>
          <w:sz w:val="22"/>
          <w:szCs w:val="22"/>
        </w:rPr>
        <w:t xml:space="preserve"> </w:t>
      </w:r>
      <w:proofErr w:type="spellStart"/>
      <w:r w:rsidRPr="00DD0DC0">
        <w:rPr>
          <w:bCs/>
          <w:color w:val="000000"/>
          <w:sz w:val="22"/>
          <w:szCs w:val="22"/>
        </w:rPr>
        <w:t>плащания</w:t>
      </w:r>
      <w:proofErr w:type="spellEnd"/>
      <w:r w:rsidRPr="00DD0DC0">
        <w:rPr>
          <w:bCs/>
          <w:color w:val="000000"/>
          <w:sz w:val="22"/>
          <w:szCs w:val="22"/>
        </w:rPr>
        <w:t xml:space="preserve"> (</w:t>
      </w:r>
      <w:proofErr w:type="spellStart"/>
      <w:r w:rsidRPr="00DD0DC0">
        <w:rPr>
          <w:bCs/>
          <w:color w:val="000000"/>
          <w:sz w:val="22"/>
          <w:szCs w:val="22"/>
        </w:rPr>
        <w:t>включително</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същество</w:t>
      </w:r>
      <w:proofErr w:type="spellEnd"/>
      <w:r w:rsidRPr="00DD0DC0">
        <w:rPr>
          <w:bCs/>
          <w:color w:val="000000"/>
          <w:sz w:val="22"/>
          <w:szCs w:val="22"/>
        </w:rPr>
        <w:t xml:space="preserve"> </w:t>
      </w:r>
      <w:proofErr w:type="spellStart"/>
      <w:r w:rsidRPr="00DD0DC0">
        <w:rPr>
          <w:bCs/>
          <w:color w:val="000000"/>
          <w:sz w:val="22"/>
          <w:szCs w:val="22"/>
        </w:rPr>
        <w:t>фиксирани</w:t>
      </w:r>
      <w:proofErr w:type="spellEnd"/>
      <w:r w:rsidRPr="00DD0DC0">
        <w:rPr>
          <w:bCs/>
          <w:color w:val="000000"/>
          <w:sz w:val="22"/>
          <w:szCs w:val="22"/>
        </w:rPr>
        <w:t xml:space="preserve">), </w:t>
      </w:r>
      <w:proofErr w:type="spellStart"/>
      <w:r w:rsidRPr="00DD0DC0">
        <w:rPr>
          <w:bCs/>
          <w:color w:val="000000"/>
          <w:sz w:val="22"/>
          <w:szCs w:val="22"/>
        </w:rPr>
        <w:t>променливи</w:t>
      </w:r>
      <w:proofErr w:type="spellEnd"/>
      <w:r w:rsidRPr="00DD0DC0">
        <w:rPr>
          <w:bCs/>
          <w:color w:val="000000"/>
          <w:sz w:val="22"/>
          <w:szCs w:val="22"/>
        </w:rPr>
        <w:t xml:space="preserve"> </w:t>
      </w:r>
      <w:proofErr w:type="spellStart"/>
      <w:r w:rsidRPr="00DD0DC0">
        <w:rPr>
          <w:bCs/>
          <w:color w:val="000000"/>
          <w:sz w:val="22"/>
          <w:szCs w:val="22"/>
        </w:rPr>
        <w:t>плащания</w:t>
      </w:r>
      <w:proofErr w:type="spellEnd"/>
      <w:r w:rsidRPr="00DD0DC0">
        <w:rPr>
          <w:bCs/>
          <w:color w:val="000000"/>
          <w:sz w:val="22"/>
          <w:szCs w:val="22"/>
        </w:rPr>
        <w:t xml:space="preserve"> </w:t>
      </w:r>
      <w:proofErr w:type="spellStart"/>
      <w:r w:rsidRPr="00DD0DC0">
        <w:rPr>
          <w:bCs/>
          <w:color w:val="000000"/>
          <w:sz w:val="22"/>
          <w:szCs w:val="22"/>
        </w:rPr>
        <w:t>въз</w:t>
      </w:r>
      <w:proofErr w:type="spellEnd"/>
      <w:r w:rsidRPr="00DD0DC0">
        <w:rPr>
          <w:bCs/>
          <w:color w:val="000000"/>
          <w:sz w:val="22"/>
          <w:szCs w:val="22"/>
        </w:rPr>
        <w:t xml:space="preserve"> </w:t>
      </w:r>
      <w:proofErr w:type="spellStart"/>
      <w:r w:rsidRPr="00DD0DC0">
        <w:rPr>
          <w:bCs/>
          <w:color w:val="000000"/>
          <w:sz w:val="22"/>
          <w:szCs w:val="22"/>
        </w:rPr>
        <w:t>основа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индекс</w:t>
      </w:r>
      <w:proofErr w:type="spellEnd"/>
      <w:r w:rsidRPr="00DD0DC0">
        <w:rPr>
          <w:bCs/>
          <w:color w:val="000000"/>
          <w:sz w:val="22"/>
          <w:szCs w:val="22"/>
        </w:rPr>
        <w:t xml:space="preserve"> </w:t>
      </w:r>
      <w:proofErr w:type="spellStart"/>
      <w:r w:rsidRPr="00DD0DC0">
        <w:rPr>
          <w:bCs/>
          <w:color w:val="000000"/>
          <w:sz w:val="22"/>
          <w:szCs w:val="22"/>
        </w:rPr>
        <w:t>или</w:t>
      </w:r>
      <w:proofErr w:type="spellEnd"/>
      <w:r w:rsidRPr="00DD0DC0">
        <w:rPr>
          <w:bCs/>
          <w:color w:val="000000"/>
          <w:sz w:val="22"/>
          <w:szCs w:val="22"/>
        </w:rPr>
        <w:t xml:space="preserve"> </w:t>
      </w:r>
      <w:proofErr w:type="spellStart"/>
      <w:r w:rsidRPr="00DD0DC0">
        <w:rPr>
          <w:bCs/>
          <w:color w:val="000000"/>
          <w:sz w:val="22"/>
          <w:szCs w:val="22"/>
        </w:rPr>
        <w:t>процент</w:t>
      </w:r>
      <w:proofErr w:type="spellEnd"/>
      <w:r w:rsidRPr="00DD0DC0">
        <w:rPr>
          <w:bCs/>
          <w:color w:val="000000"/>
          <w:sz w:val="22"/>
          <w:szCs w:val="22"/>
        </w:rPr>
        <w:t xml:space="preserve">, </w:t>
      </w:r>
      <w:proofErr w:type="spellStart"/>
      <w:r w:rsidRPr="00DD0DC0">
        <w:rPr>
          <w:bCs/>
          <w:color w:val="000000"/>
          <w:sz w:val="22"/>
          <w:szCs w:val="22"/>
        </w:rPr>
        <w:t>суми</w:t>
      </w:r>
      <w:proofErr w:type="spellEnd"/>
      <w:r w:rsidRPr="00DD0DC0">
        <w:rPr>
          <w:bCs/>
          <w:color w:val="000000"/>
          <w:sz w:val="22"/>
          <w:szCs w:val="22"/>
        </w:rPr>
        <w:t xml:space="preserve">, </w:t>
      </w:r>
      <w:proofErr w:type="spellStart"/>
      <w:r w:rsidRPr="00DD0DC0">
        <w:rPr>
          <w:bCs/>
          <w:color w:val="000000"/>
          <w:sz w:val="22"/>
          <w:szCs w:val="22"/>
        </w:rPr>
        <w:t>които</w:t>
      </w:r>
      <w:proofErr w:type="spellEnd"/>
      <w:r w:rsidRPr="00DD0DC0">
        <w:rPr>
          <w:bCs/>
          <w:color w:val="000000"/>
          <w:sz w:val="22"/>
          <w:szCs w:val="22"/>
        </w:rPr>
        <w:t xml:space="preserve"> </w:t>
      </w:r>
      <w:proofErr w:type="spellStart"/>
      <w:r w:rsidRPr="00DD0DC0">
        <w:rPr>
          <w:bCs/>
          <w:color w:val="000000"/>
          <w:sz w:val="22"/>
          <w:szCs w:val="22"/>
        </w:rPr>
        <w:t>се</w:t>
      </w:r>
      <w:proofErr w:type="spellEnd"/>
      <w:r w:rsidRPr="00DD0DC0">
        <w:rPr>
          <w:bCs/>
          <w:color w:val="000000"/>
          <w:sz w:val="22"/>
          <w:szCs w:val="22"/>
        </w:rPr>
        <w:t xml:space="preserve"> </w:t>
      </w:r>
      <w:proofErr w:type="spellStart"/>
      <w:r w:rsidRPr="00DD0DC0">
        <w:rPr>
          <w:bCs/>
          <w:color w:val="000000"/>
          <w:sz w:val="22"/>
          <w:szCs w:val="22"/>
        </w:rPr>
        <w:t>очаква</w:t>
      </w:r>
      <w:proofErr w:type="spellEnd"/>
      <w:r w:rsidRPr="00DD0DC0">
        <w:rPr>
          <w:bCs/>
          <w:color w:val="000000"/>
          <w:sz w:val="22"/>
          <w:szCs w:val="22"/>
        </w:rPr>
        <w:t xml:space="preserve"> </w:t>
      </w:r>
      <w:proofErr w:type="spellStart"/>
      <w:r w:rsidRPr="00DD0DC0">
        <w:rPr>
          <w:bCs/>
          <w:color w:val="000000"/>
          <w:sz w:val="22"/>
          <w:szCs w:val="22"/>
        </w:rPr>
        <w:t>да</w:t>
      </w:r>
      <w:proofErr w:type="spellEnd"/>
      <w:r w:rsidRPr="00DD0DC0">
        <w:rPr>
          <w:bCs/>
          <w:color w:val="000000"/>
          <w:sz w:val="22"/>
          <w:szCs w:val="22"/>
        </w:rPr>
        <w:t xml:space="preserve"> </w:t>
      </w:r>
      <w:proofErr w:type="spellStart"/>
      <w:r w:rsidRPr="00DD0DC0">
        <w:rPr>
          <w:bCs/>
          <w:color w:val="000000"/>
          <w:sz w:val="22"/>
          <w:szCs w:val="22"/>
        </w:rPr>
        <w:t>бъдат</w:t>
      </w:r>
      <w:proofErr w:type="spellEnd"/>
      <w:r w:rsidRPr="00DD0DC0">
        <w:rPr>
          <w:bCs/>
          <w:color w:val="000000"/>
          <w:sz w:val="22"/>
          <w:szCs w:val="22"/>
        </w:rPr>
        <w:t xml:space="preserve"> </w:t>
      </w:r>
      <w:proofErr w:type="spellStart"/>
      <w:r w:rsidRPr="00DD0DC0">
        <w:rPr>
          <w:bCs/>
          <w:color w:val="000000"/>
          <w:sz w:val="22"/>
          <w:szCs w:val="22"/>
        </w:rPr>
        <w:t>дължими</w:t>
      </w:r>
      <w:proofErr w:type="spellEnd"/>
      <w:r w:rsidRPr="00DD0DC0">
        <w:rPr>
          <w:bCs/>
          <w:color w:val="000000"/>
          <w:sz w:val="22"/>
          <w:szCs w:val="22"/>
        </w:rPr>
        <w:t xml:space="preserve"> </w:t>
      </w:r>
      <w:proofErr w:type="spellStart"/>
      <w:r w:rsidRPr="00DD0DC0">
        <w:rPr>
          <w:bCs/>
          <w:color w:val="000000"/>
          <w:sz w:val="22"/>
          <w:szCs w:val="22"/>
        </w:rPr>
        <w:t>от</w:t>
      </w:r>
      <w:proofErr w:type="spellEnd"/>
      <w:r w:rsidRPr="00DD0DC0">
        <w:rPr>
          <w:bCs/>
          <w:color w:val="000000"/>
          <w:sz w:val="22"/>
          <w:szCs w:val="22"/>
        </w:rPr>
        <w:t xml:space="preserve"> </w:t>
      </w:r>
      <w:proofErr w:type="spellStart"/>
      <w:r w:rsidRPr="00DD0DC0">
        <w:rPr>
          <w:bCs/>
          <w:color w:val="000000"/>
          <w:sz w:val="22"/>
          <w:szCs w:val="22"/>
        </w:rPr>
        <w:t>лизингополучателя</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гаранциите</w:t>
      </w:r>
      <w:proofErr w:type="spellEnd"/>
      <w:r w:rsidRPr="00DD0DC0">
        <w:rPr>
          <w:bCs/>
          <w:color w:val="000000"/>
          <w:sz w:val="22"/>
          <w:szCs w:val="22"/>
        </w:rPr>
        <w:t xml:space="preserve"> </w:t>
      </w:r>
      <w:proofErr w:type="spellStart"/>
      <w:r w:rsidRPr="00DD0DC0">
        <w:rPr>
          <w:bCs/>
          <w:color w:val="000000"/>
          <w:sz w:val="22"/>
          <w:szCs w:val="22"/>
        </w:rPr>
        <w:t>за</w:t>
      </w:r>
      <w:proofErr w:type="spellEnd"/>
      <w:r w:rsidRPr="00DD0DC0">
        <w:rPr>
          <w:bCs/>
          <w:color w:val="000000"/>
          <w:sz w:val="22"/>
          <w:szCs w:val="22"/>
        </w:rPr>
        <w:t xml:space="preserve"> </w:t>
      </w:r>
      <w:proofErr w:type="spellStart"/>
      <w:r w:rsidRPr="00DD0DC0">
        <w:rPr>
          <w:bCs/>
          <w:color w:val="000000"/>
          <w:sz w:val="22"/>
          <w:szCs w:val="22"/>
        </w:rPr>
        <w:t>остатъчна</w:t>
      </w:r>
      <w:proofErr w:type="spellEnd"/>
      <w:r w:rsidRPr="00DD0DC0">
        <w:rPr>
          <w:bCs/>
          <w:color w:val="000000"/>
          <w:sz w:val="22"/>
          <w:szCs w:val="22"/>
        </w:rPr>
        <w:t xml:space="preserve"> </w:t>
      </w:r>
      <w:proofErr w:type="spellStart"/>
      <w:r w:rsidRPr="00DD0DC0">
        <w:rPr>
          <w:bCs/>
          <w:color w:val="000000"/>
          <w:sz w:val="22"/>
          <w:szCs w:val="22"/>
        </w:rPr>
        <w:t>стойност</w:t>
      </w:r>
      <w:proofErr w:type="spellEnd"/>
      <w:r w:rsidRPr="00DD0DC0">
        <w:rPr>
          <w:bCs/>
          <w:color w:val="000000"/>
          <w:sz w:val="22"/>
          <w:szCs w:val="22"/>
        </w:rPr>
        <w:t xml:space="preserve"> и </w:t>
      </w:r>
      <w:proofErr w:type="spellStart"/>
      <w:r w:rsidRPr="00DD0DC0">
        <w:rPr>
          <w:bCs/>
          <w:color w:val="000000"/>
          <w:sz w:val="22"/>
          <w:szCs w:val="22"/>
        </w:rPr>
        <w:t>плащания</w:t>
      </w:r>
      <w:proofErr w:type="spellEnd"/>
      <w:r w:rsidRPr="00DD0DC0">
        <w:rPr>
          <w:bCs/>
          <w:color w:val="000000"/>
          <w:sz w:val="22"/>
          <w:szCs w:val="22"/>
        </w:rPr>
        <w:t xml:space="preserve">, </w:t>
      </w:r>
      <w:proofErr w:type="spellStart"/>
      <w:r w:rsidRPr="00DD0DC0">
        <w:rPr>
          <w:bCs/>
          <w:color w:val="000000"/>
          <w:sz w:val="22"/>
          <w:szCs w:val="22"/>
        </w:rPr>
        <w:t>произтичащи</w:t>
      </w:r>
      <w:proofErr w:type="spellEnd"/>
      <w:r w:rsidRPr="00DD0DC0">
        <w:rPr>
          <w:bCs/>
          <w:color w:val="000000"/>
          <w:sz w:val="22"/>
          <w:szCs w:val="22"/>
        </w:rPr>
        <w:t xml:space="preserve"> </w:t>
      </w:r>
      <w:proofErr w:type="spellStart"/>
      <w:r w:rsidRPr="00DD0DC0">
        <w:rPr>
          <w:bCs/>
          <w:color w:val="000000"/>
          <w:sz w:val="22"/>
          <w:szCs w:val="22"/>
        </w:rPr>
        <w:t>от</w:t>
      </w:r>
      <w:proofErr w:type="spellEnd"/>
      <w:r w:rsidRPr="00DD0DC0">
        <w:rPr>
          <w:bCs/>
          <w:color w:val="000000"/>
          <w:sz w:val="22"/>
          <w:szCs w:val="22"/>
        </w:rPr>
        <w:t xml:space="preserve"> </w:t>
      </w:r>
      <w:proofErr w:type="spellStart"/>
      <w:r w:rsidRPr="00DD0DC0">
        <w:rPr>
          <w:bCs/>
          <w:color w:val="000000"/>
          <w:sz w:val="22"/>
          <w:szCs w:val="22"/>
        </w:rPr>
        <w:t>опции</w:t>
      </w:r>
      <w:proofErr w:type="spellEnd"/>
      <w:r w:rsidRPr="00DD0DC0">
        <w:rPr>
          <w:bCs/>
          <w:color w:val="000000"/>
          <w:sz w:val="22"/>
          <w:szCs w:val="22"/>
        </w:rPr>
        <w:t xml:space="preserve">, </w:t>
      </w:r>
      <w:proofErr w:type="spellStart"/>
      <w:r w:rsidRPr="00DD0DC0">
        <w:rPr>
          <w:bCs/>
          <w:color w:val="000000"/>
          <w:sz w:val="22"/>
          <w:szCs w:val="22"/>
        </w:rPr>
        <w:t>ако</w:t>
      </w:r>
      <w:proofErr w:type="spellEnd"/>
      <w:r w:rsidRPr="00DD0DC0">
        <w:rPr>
          <w:bCs/>
          <w:color w:val="000000"/>
          <w:sz w:val="22"/>
          <w:szCs w:val="22"/>
        </w:rPr>
        <w:t xml:space="preserve"> е </w:t>
      </w:r>
      <w:proofErr w:type="spellStart"/>
      <w:r w:rsidRPr="00DD0DC0">
        <w:rPr>
          <w:bCs/>
          <w:color w:val="000000"/>
          <w:sz w:val="22"/>
          <w:szCs w:val="22"/>
        </w:rPr>
        <w:t>достатъчно</w:t>
      </w:r>
      <w:proofErr w:type="spellEnd"/>
      <w:r w:rsidRPr="00DD0DC0">
        <w:rPr>
          <w:bCs/>
          <w:color w:val="000000"/>
          <w:sz w:val="22"/>
          <w:szCs w:val="22"/>
        </w:rPr>
        <w:t xml:space="preserve"> </w:t>
      </w:r>
      <w:proofErr w:type="spellStart"/>
      <w:r w:rsidRPr="00DD0DC0">
        <w:rPr>
          <w:bCs/>
          <w:color w:val="000000"/>
          <w:sz w:val="22"/>
          <w:szCs w:val="22"/>
        </w:rPr>
        <w:t>сигурно</w:t>
      </w:r>
      <w:proofErr w:type="spellEnd"/>
      <w:r w:rsidRPr="00DD0DC0">
        <w:rPr>
          <w:bCs/>
          <w:color w:val="000000"/>
          <w:sz w:val="22"/>
          <w:szCs w:val="22"/>
        </w:rPr>
        <w:t xml:space="preserve">, </w:t>
      </w:r>
      <w:proofErr w:type="spellStart"/>
      <w:r w:rsidRPr="00DD0DC0">
        <w:rPr>
          <w:bCs/>
          <w:color w:val="000000"/>
          <w:sz w:val="22"/>
          <w:szCs w:val="22"/>
        </w:rPr>
        <w:t>че</w:t>
      </w:r>
      <w:proofErr w:type="spellEnd"/>
      <w:r w:rsidRPr="00DD0DC0">
        <w:rPr>
          <w:bCs/>
          <w:color w:val="000000"/>
          <w:sz w:val="22"/>
          <w:szCs w:val="22"/>
        </w:rPr>
        <w:t xml:space="preserve"> </w:t>
      </w:r>
      <w:proofErr w:type="spellStart"/>
      <w:r w:rsidRPr="00DD0DC0">
        <w:rPr>
          <w:bCs/>
          <w:color w:val="000000"/>
          <w:sz w:val="22"/>
          <w:szCs w:val="22"/>
        </w:rPr>
        <w:t>Дружеството</w:t>
      </w:r>
      <w:proofErr w:type="spellEnd"/>
      <w:r w:rsidRPr="00DD0DC0">
        <w:rPr>
          <w:bCs/>
          <w:color w:val="000000"/>
          <w:sz w:val="22"/>
          <w:szCs w:val="22"/>
        </w:rPr>
        <w:t xml:space="preserve"> </w:t>
      </w:r>
      <w:proofErr w:type="spellStart"/>
      <w:r w:rsidRPr="00DD0DC0">
        <w:rPr>
          <w:bCs/>
          <w:color w:val="000000"/>
          <w:sz w:val="22"/>
          <w:szCs w:val="22"/>
        </w:rPr>
        <w:t>ще</w:t>
      </w:r>
      <w:proofErr w:type="spellEnd"/>
      <w:r w:rsidRPr="00DD0DC0">
        <w:rPr>
          <w:bCs/>
          <w:color w:val="000000"/>
          <w:sz w:val="22"/>
          <w:szCs w:val="22"/>
        </w:rPr>
        <w:t xml:space="preserve"> </w:t>
      </w:r>
      <w:proofErr w:type="spellStart"/>
      <w:r w:rsidRPr="00DD0DC0">
        <w:rPr>
          <w:bCs/>
          <w:color w:val="000000"/>
          <w:sz w:val="22"/>
          <w:szCs w:val="22"/>
        </w:rPr>
        <w:t>упражни</w:t>
      </w:r>
      <w:proofErr w:type="spellEnd"/>
      <w:r w:rsidRPr="00DD0DC0">
        <w:rPr>
          <w:bCs/>
          <w:color w:val="000000"/>
          <w:sz w:val="22"/>
          <w:szCs w:val="22"/>
        </w:rPr>
        <w:t xml:space="preserve"> </w:t>
      </w:r>
      <w:proofErr w:type="spellStart"/>
      <w:r w:rsidRPr="00DD0DC0">
        <w:rPr>
          <w:bCs/>
          <w:color w:val="000000"/>
          <w:sz w:val="22"/>
          <w:szCs w:val="22"/>
        </w:rPr>
        <w:t>тези</w:t>
      </w:r>
      <w:proofErr w:type="spellEnd"/>
      <w:r w:rsidRPr="00DD0DC0">
        <w:rPr>
          <w:bCs/>
          <w:color w:val="000000"/>
          <w:sz w:val="22"/>
          <w:szCs w:val="22"/>
        </w:rPr>
        <w:t xml:space="preserve"> </w:t>
      </w:r>
      <w:proofErr w:type="spellStart"/>
      <w:r w:rsidRPr="00DD0DC0">
        <w:rPr>
          <w:bCs/>
          <w:color w:val="000000"/>
          <w:sz w:val="22"/>
          <w:szCs w:val="22"/>
        </w:rPr>
        <w:t>опции</w:t>
      </w:r>
      <w:proofErr w:type="spellEnd"/>
      <w:r w:rsidRPr="00DD0DC0">
        <w:rPr>
          <w:bCs/>
          <w:color w:val="000000"/>
          <w:sz w:val="22"/>
          <w:szCs w:val="22"/>
        </w:rPr>
        <w:t>.</w:t>
      </w:r>
    </w:p>
    <w:p w14:paraId="7643E4A6" w14:textId="77777777" w:rsidR="008606A5" w:rsidRPr="00DD0DC0" w:rsidRDefault="008606A5" w:rsidP="00DD0DC0">
      <w:pPr>
        <w:spacing w:before="120" w:after="120"/>
        <w:ind w:left="142"/>
        <w:jc w:val="both"/>
        <w:rPr>
          <w:bCs/>
          <w:color w:val="000000"/>
          <w:sz w:val="22"/>
          <w:szCs w:val="22"/>
        </w:rPr>
      </w:pPr>
      <w:proofErr w:type="spellStart"/>
      <w:r w:rsidRPr="00DD0DC0">
        <w:rPr>
          <w:bCs/>
          <w:color w:val="000000"/>
          <w:sz w:val="22"/>
          <w:szCs w:val="22"/>
        </w:rPr>
        <w:t>След</w:t>
      </w:r>
      <w:proofErr w:type="spellEnd"/>
      <w:r w:rsidRPr="00DD0DC0">
        <w:rPr>
          <w:bCs/>
          <w:color w:val="000000"/>
          <w:sz w:val="22"/>
          <w:szCs w:val="22"/>
        </w:rPr>
        <w:t xml:space="preserve"> </w:t>
      </w:r>
      <w:proofErr w:type="spellStart"/>
      <w:r w:rsidRPr="00DD0DC0">
        <w:rPr>
          <w:bCs/>
          <w:color w:val="000000"/>
          <w:sz w:val="22"/>
          <w:szCs w:val="22"/>
        </w:rPr>
        <w:t>началната</w:t>
      </w:r>
      <w:proofErr w:type="spellEnd"/>
      <w:r w:rsidRPr="00DD0DC0">
        <w:rPr>
          <w:bCs/>
          <w:color w:val="000000"/>
          <w:sz w:val="22"/>
          <w:szCs w:val="22"/>
        </w:rPr>
        <w:t xml:space="preserve"> </w:t>
      </w:r>
      <w:proofErr w:type="spellStart"/>
      <w:r w:rsidRPr="00DD0DC0">
        <w:rPr>
          <w:bCs/>
          <w:color w:val="000000"/>
          <w:sz w:val="22"/>
          <w:szCs w:val="22"/>
        </w:rPr>
        <w:t>дата</w:t>
      </w:r>
      <w:proofErr w:type="spellEnd"/>
      <w:r w:rsidRPr="00DD0DC0">
        <w:rPr>
          <w:bCs/>
          <w:color w:val="000000"/>
          <w:sz w:val="22"/>
          <w:szCs w:val="22"/>
        </w:rPr>
        <w:t xml:space="preserve"> </w:t>
      </w:r>
      <w:proofErr w:type="spellStart"/>
      <w:r w:rsidRPr="00DD0DC0">
        <w:rPr>
          <w:bCs/>
          <w:color w:val="000000"/>
          <w:sz w:val="22"/>
          <w:szCs w:val="22"/>
        </w:rPr>
        <w:t>пасивът</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лизинга</w:t>
      </w:r>
      <w:proofErr w:type="spellEnd"/>
      <w:r w:rsidRPr="00DD0DC0">
        <w:rPr>
          <w:bCs/>
          <w:color w:val="000000"/>
          <w:sz w:val="22"/>
          <w:szCs w:val="22"/>
        </w:rPr>
        <w:t xml:space="preserve"> </w:t>
      </w:r>
      <w:proofErr w:type="spellStart"/>
      <w:r w:rsidRPr="00DD0DC0">
        <w:rPr>
          <w:bCs/>
          <w:color w:val="000000"/>
          <w:sz w:val="22"/>
          <w:szCs w:val="22"/>
        </w:rPr>
        <w:t>се</w:t>
      </w:r>
      <w:proofErr w:type="spellEnd"/>
      <w:r w:rsidRPr="00DD0DC0">
        <w:rPr>
          <w:bCs/>
          <w:color w:val="000000"/>
          <w:sz w:val="22"/>
          <w:szCs w:val="22"/>
        </w:rPr>
        <w:t xml:space="preserve"> </w:t>
      </w:r>
      <w:proofErr w:type="spellStart"/>
      <w:r w:rsidRPr="00DD0DC0">
        <w:rPr>
          <w:bCs/>
          <w:color w:val="000000"/>
          <w:sz w:val="22"/>
          <w:szCs w:val="22"/>
        </w:rPr>
        <w:t>намалява</w:t>
      </w:r>
      <w:proofErr w:type="spellEnd"/>
      <w:r w:rsidRPr="00DD0DC0">
        <w:rPr>
          <w:bCs/>
          <w:color w:val="000000"/>
          <w:sz w:val="22"/>
          <w:szCs w:val="22"/>
        </w:rPr>
        <w:t xml:space="preserve"> с </w:t>
      </w:r>
      <w:proofErr w:type="spellStart"/>
      <w:r w:rsidRPr="00DD0DC0">
        <w:rPr>
          <w:bCs/>
          <w:color w:val="000000"/>
          <w:sz w:val="22"/>
          <w:szCs w:val="22"/>
        </w:rPr>
        <w:t>размера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извършените</w:t>
      </w:r>
      <w:proofErr w:type="spellEnd"/>
      <w:r w:rsidRPr="00DD0DC0">
        <w:rPr>
          <w:bCs/>
          <w:color w:val="000000"/>
          <w:sz w:val="22"/>
          <w:szCs w:val="22"/>
        </w:rPr>
        <w:t xml:space="preserve"> </w:t>
      </w:r>
      <w:proofErr w:type="spellStart"/>
      <w:r w:rsidRPr="00DD0DC0">
        <w:rPr>
          <w:bCs/>
          <w:color w:val="000000"/>
          <w:sz w:val="22"/>
          <w:szCs w:val="22"/>
        </w:rPr>
        <w:t>плащания</w:t>
      </w:r>
      <w:proofErr w:type="spellEnd"/>
      <w:r w:rsidRPr="00DD0DC0">
        <w:rPr>
          <w:bCs/>
          <w:color w:val="000000"/>
          <w:sz w:val="22"/>
          <w:szCs w:val="22"/>
        </w:rPr>
        <w:t xml:space="preserve"> и </w:t>
      </w:r>
      <w:proofErr w:type="spellStart"/>
      <w:r w:rsidRPr="00DD0DC0">
        <w:rPr>
          <w:bCs/>
          <w:color w:val="000000"/>
          <w:sz w:val="22"/>
          <w:szCs w:val="22"/>
        </w:rPr>
        <w:t>се</w:t>
      </w:r>
      <w:proofErr w:type="spellEnd"/>
      <w:r w:rsidRPr="00DD0DC0">
        <w:rPr>
          <w:bCs/>
          <w:color w:val="000000"/>
          <w:sz w:val="22"/>
          <w:szCs w:val="22"/>
        </w:rPr>
        <w:t xml:space="preserve"> </w:t>
      </w:r>
      <w:proofErr w:type="spellStart"/>
      <w:r w:rsidRPr="00DD0DC0">
        <w:rPr>
          <w:bCs/>
          <w:color w:val="000000"/>
          <w:sz w:val="22"/>
          <w:szCs w:val="22"/>
        </w:rPr>
        <w:t>увеличава</w:t>
      </w:r>
      <w:proofErr w:type="spellEnd"/>
      <w:r w:rsidRPr="00DD0DC0">
        <w:rPr>
          <w:bCs/>
          <w:color w:val="000000"/>
          <w:sz w:val="22"/>
          <w:szCs w:val="22"/>
        </w:rPr>
        <w:t xml:space="preserve"> с </w:t>
      </w:r>
      <w:proofErr w:type="spellStart"/>
      <w:r w:rsidRPr="00DD0DC0">
        <w:rPr>
          <w:bCs/>
          <w:color w:val="000000"/>
          <w:sz w:val="22"/>
          <w:szCs w:val="22"/>
        </w:rPr>
        <w:t>размера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лихвата</w:t>
      </w:r>
      <w:proofErr w:type="spellEnd"/>
      <w:r w:rsidRPr="00DD0DC0">
        <w:rPr>
          <w:bCs/>
          <w:color w:val="000000"/>
          <w:sz w:val="22"/>
          <w:szCs w:val="22"/>
        </w:rPr>
        <w:t xml:space="preserve">. </w:t>
      </w:r>
      <w:proofErr w:type="spellStart"/>
      <w:r w:rsidRPr="00DD0DC0">
        <w:rPr>
          <w:bCs/>
          <w:color w:val="000000"/>
          <w:sz w:val="22"/>
          <w:szCs w:val="22"/>
        </w:rPr>
        <w:t>Пасивът</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лизинга</w:t>
      </w:r>
      <w:proofErr w:type="spellEnd"/>
      <w:r w:rsidRPr="00DD0DC0">
        <w:rPr>
          <w:bCs/>
          <w:color w:val="000000"/>
          <w:sz w:val="22"/>
          <w:szCs w:val="22"/>
        </w:rPr>
        <w:t xml:space="preserve"> </w:t>
      </w:r>
      <w:proofErr w:type="spellStart"/>
      <w:r w:rsidRPr="00DD0DC0">
        <w:rPr>
          <w:bCs/>
          <w:color w:val="000000"/>
          <w:sz w:val="22"/>
          <w:szCs w:val="22"/>
        </w:rPr>
        <w:t>се</w:t>
      </w:r>
      <w:proofErr w:type="spellEnd"/>
      <w:r w:rsidRPr="00DD0DC0">
        <w:rPr>
          <w:bCs/>
          <w:color w:val="000000"/>
          <w:sz w:val="22"/>
          <w:szCs w:val="22"/>
        </w:rPr>
        <w:t xml:space="preserve"> </w:t>
      </w:r>
      <w:proofErr w:type="spellStart"/>
      <w:r w:rsidRPr="00DD0DC0">
        <w:rPr>
          <w:bCs/>
          <w:color w:val="000000"/>
          <w:sz w:val="22"/>
          <w:szCs w:val="22"/>
        </w:rPr>
        <w:t>преоценява</w:t>
      </w:r>
      <w:proofErr w:type="spellEnd"/>
      <w:r w:rsidRPr="00DD0DC0">
        <w:rPr>
          <w:bCs/>
          <w:color w:val="000000"/>
          <w:sz w:val="22"/>
          <w:szCs w:val="22"/>
        </w:rPr>
        <w:t xml:space="preserve">, </w:t>
      </w:r>
      <w:proofErr w:type="spellStart"/>
      <w:r w:rsidRPr="00DD0DC0">
        <w:rPr>
          <w:bCs/>
          <w:color w:val="000000"/>
          <w:sz w:val="22"/>
          <w:szCs w:val="22"/>
        </w:rPr>
        <w:t>за</w:t>
      </w:r>
      <w:proofErr w:type="spellEnd"/>
      <w:r w:rsidRPr="00DD0DC0">
        <w:rPr>
          <w:bCs/>
          <w:color w:val="000000"/>
          <w:sz w:val="22"/>
          <w:szCs w:val="22"/>
        </w:rPr>
        <w:t xml:space="preserve"> </w:t>
      </w:r>
      <w:proofErr w:type="spellStart"/>
      <w:r w:rsidRPr="00DD0DC0">
        <w:rPr>
          <w:bCs/>
          <w:color w:val="000000"/>
          <w:sz w:val="22"/>
          <w:szCs w:val="22"/>
        </w:rPr>
        <w:t>да</w:t>
      </w:r>
      <w:proofErr w:type="spellEnd"/>
      <w:r w:rsidRPr="00DD0DC0">
        <w:rPr>
          <w:bCs/>
          <w:color w:val="000000"/>
          <w:sz w:val="22"/>
          <w:szCs w:val="22"/>
        </w:rPr>
        <w:t xml:space="preserve"> </w:t>
      </w:r>
      <w:proofErr w:type="spellStart"/>
      <w:r w:rsidRPr="00DD0DC0">
        <w:rPr>
          <w:bCs/>
          <w:color w:val="000000"/>
          <w:sz w:val="22"/>
          <w:szCs w:val="22"/>
        </w:rPr>
        <w:t>отрази</w:t>
      </w:r>
      <w:proofErr w:type="spellEnd"/>
      <w:r w:rsidRPr="00DD0DC0">
        <w:rPr>
          <w:bCs/>
          <w:color w:val="000000"/>
          <w:sz w:val="22"/>
          <w:szCs w:val="22"/>
        </w:rPr>
        <w:t xml:space="preserve"> </w:t>
      </w:r>
      <w:proofErr w:type="spellStart"/>
      <w:r w:rsidRPr="00DD0DC0">
        <w:rPr>
          <w:bCs/>
          <w:color w:val="000000"/>
          <w:sz w:val="22"/>
          <w:szCs w:val="22"/>
        </w:rPr>
        <w:t>преоценките</w:t>
      </w:r>
      <w:proofErr w:type="spellEnd"/>
      <w:r w:rsidRPr="00DD0DC0">
        <w:rPr>
          <w:bCs/>
          <w:color w:val="000000"/>
          <w:sz w:val="22"/>
          <w:szCs w:val="22"/>
        </w:rPr>
        <w:t xml:space="preserve"> </w:t>
      </w:r>
      <w:proofErr w:type="spellStart"/>
      <w:r w:rsidRPr="00DD0DC0">
        <w:rPr>
          <w:bCs/>
          <w:color w:val="000000"/>
          <w:sz w:val="22"/>
          <w:szCs w:val="22"/>
        </w:rPr>
        <w:t>или</w:t>
      </w:r>
      <w:proofErr w:type="spellEnd"/>
      <w:r w:rsidRPr="00DD0DC0">
        <w:rPr>
          <w:bCs/>
          <w:color w:val="000000"/>
          <w:sz w:val="22"/>
          <w:szCs w:val="22"/>
        </w:rPr>
        <w:t xml:space="preserve"> </w:t>
      </w:r>
      <w:proofErr w:type="spellStart"/>
      <w:r w:rsidRPr="00DD0DC0">
        <w:rPr>
          <w:bCs/>
          <w:color w:val="000000"/>
          <w:sz w:val="22"/>
          <w:szCs w:val="22"/>
        </w:rPr>
        <w:t>измененията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лизинговия</w:t>
      </w:r>
      <w:proofErr w:type="spellEnd"/>
      <w:r w:rsidRPr="00DD0DC0">
        <w:rPr>
          <w:bCs/>
          <w:color w:val="000000"/>
          <w:sz w:val="22"/>
          <w:szCs w:val="22"/>
        </w:rPr>
        <w:t xml:space="preserve"> </w:t>
      </w:r>
      <w:proofErr w:type="spellStart"/>
      <w:r w:rsidRPr="00DD0DC0">
        <w:rPr>
          <w:bCs/>
          <w:color w:val="000000"/>
          <w:sz w:val="22"/>
          <w:szCs w:val="22"/>
        </w:rPr>
        <w:t>договор</w:t>
      </w:r>
      <w:proofErr w:type="spellEnd"/>
      <w:r w:rsidRPr="00DD0DC0">
        <w:rPr>
          <w:bCs/>
          <w:color w:val="000000"/>
          <w:sz w:val="22"/>
          <w:szCs w:val="22"/>
        </w:rPr>
        <w:t xml:space="preserve"> </w:t>
      </w:r>
      <w:proofErr w:type="spellStart"/>
      <w:r w:rsidRPr="00DD0DC0">
        <w:rPr>
          <w:bCs/>
          <w:color w:val="000000"/>
          <w:sz w:val="22"/>
          <w:szCs w:val="22"/>
        </w:rPr>
        <w:t>или</w:t>
      </w:r>
      <w:proofErr w:type="spellEnd"/>
      <w:r w:rsidRPr="00DD0DC0">
        <w:rPr>
          <w:bCs/>
          <w:color w:val="000000"/>
          <w:sz w:val="22"/>
          <w:szCs w:val="22"/>
        </w:rPr>
        <w:t xml:space="preserve"> </w:t>
      </w:r>
      <w:proofErr w:type="spellStart"/>
      <w:r w:rsidRPr="00DD0DC0">
        <w:rPr>
          <w:bCs/>
          <w:color w:val="000000"/>
          <w:sz w:val="22"/>
          <w:szCs w:val="22"/>
        </w:rPr>
        <w:t>да</w:t>
      </w:r>
      <w:proofErr w:type="spellEnd"/>
      <w:r w:rsidRPr="00DD0DC0">
        <w:rPr>
          <w:bCs/>
          <w:color w:val="000000"/>
          <w:sz w:val="22"/>
          <w:szCs w:val="22"/>
        </w:rPr>
        <w:t xml:space="preserve"> </w:t>
      </w:r>
      <w:proofErr w:type="spellStart"/>
      <w:r w:rsidRPr="00DD0DC0">
        <w:rPr>
          <w:bCs/>
          <w:color w:val="000000"/>
          <w:sz w:val="22"/>
          <w:szCs w:val="22"/>
        </w:rPr>
        <w:t>отрази</w:t>
      </w:r>
      <w:proofErr w:type="spellEnd"/>
      <w:r w:rsidRPr="00DD0DC0">
        <w:rPr>
          <w:bCs/>
          <w:color w:val="000000"/>
          <w:sz w:val="22"/>
          <w:szCs w:val="22"/>
        </w:rPr>
        <w:t xml:space="preserve"> </w:t>
      </w:r>
      <w:proofErr w:type="spellStart"/>
      <w:r w:rsidRPr="00DD0DC0">
        <w:rPr>
          <w:bCs/>
          <w:color w:val="000000"/>
          <w:sz w:val="22"/>
          <w:szCs w:val="22"/>
        </w:rPr>
        <w:t>коригираните</w:t>
      </w:r>
      <w:proofErr w:type="spellEnd"/>
      <w:r w:rsidRPr="00DD0DC0">
        <w:rPr>
          <w:bCs/>
          <w:color w:val="000000"/>
          <w:sz w:val="22"/>
          <w:szCs w:val="22"/>
        </w:rPr>
        <w:t xml:space="preserve"> </w:t>
      </w:r>
      <w:proofErr w:type="spellStart"/>
      <w:r w:rsidRPr="00DD0DC0">
        <w:rPr>
          <w:bCs/>
          <w:color w:val="000000"/>
          <w:sz w:val="22"/>
          <w:szCs w:val="22"/>
        </w:rPr>
        <w:t>фиксирани</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същество</w:t>
      </w:r>
      <w:proofErr w:type="spellEnd"/>
      <w:r w:rsidRPr="00DD0DC0">
        <w:rPr>
          <w:bCs/>
          <w:color w:val="000000"/>
          <w:sz w:val="22"/>
          <w:szCs w:val="22"/>
        </w:rPr>
        <w:t xml:space="preserve"> </w:t>
      </w:r>
      <w:proofErr w:type="spellStart"/>
      <w:r w:rsidRPr="00DD0DC0">
        <w:rPr>
          <w:bCs/>
          <w:color w:val="000000"/>
          <w:sz w:val="22"/>
          <w:szCs w:val="22"/>
        </w:rPr>
        <w:t>лизингови</w:t>
      </w:r>
      <w:proofErr w:type="spellEnd"/>
      <w:r w:rsidRPr="00DD0DC0">
        <w:rPr>
          <w:bCs/>
          <w:color w:val="000000"/>
          <w:sz w:val="22"/>
          <w:szCs w:val="22"/>
        </w:rPr>
        <w:t xml:space="preserve"> </w:t>
      </w:r>
      <w:proofErr w:type="spellStart"/>
      <w:r w:rsidRPr="00DD0DC0">
        <w:rPr>
          <w:bCs/>
          <w:color w:val="000000"/>
          <w:sz w:val="22"/>
          <w:szCs w:val="22"/>
        </w:rPr>
        <w:t>плащания</w:t>
      </w:r>
      <w:proofErr w:type="spellEnd"/>
      <w:r w:rsidRPr="00DD0DC0">
        <w:rPr>
          <w:bCs/>
          <w:color w:val="000000"/>
          <w:sz w:val="22"/>
          <w:szCs w:val="22"/>
        </w:rPr>
        <w:t xml:space="preserve">. </w:t>
      </w:r>
    </w:p>
    <w:p w14:paraId="25A7AE97" w14:textId="77777777" w:rsidR="008606A5" w:rsidRPr="00DD0DC0" w:rsidRDefault="008606A5" w:rsidP="00DD0DC0">
      <w:pPr>
        <w:spacing w:before="120" w:after="120"/>
        <w:ind w:left="142"/>
        <w:jc w:val="both"/>
        <w:rPr>
          <w:bCs/>
          <w:color w:val="000000"/>
          <w:sz w:val="22"/>
          <w:szCs w:val="22"/>
        </w:rPr>
      </w:pPr>
      <w:proofErr w:type="spellStart"/>
      <w:r w:rsidRPr="00DD0DC0">
        <w:rPr>
          <w:bCs/>
          <w:color w:val="000000"/>
          <w:sz w:val="22"/>
          <w:szCs w:val="22"/>
        </w:rPr>
        <w:t>Когато</w:t>
      </w:r>
      <w:proofErr w:type="spellEnd"/>
      <w:r w:rsidRPr="00DD0DC0">
        <w:rPr>
          <w:bCs/>
          <w:color w:val="000000"/>
          <w:sz w:val="22"/>
          <w:szCs w:val="22"/>
        </w:rPr>
        <w:t xml:space="preserve"> </w:t>
      </w:r>
      <w:proofErr w:type="spellStart"/>
      <w:r w:rsidRPr="00DD0DC0">
        <w:rPr>
          <w:bCs/>
          <w:color w:val="000000"/>
          <w:sz w:val="22"/>
          <w:szCs w:val="22"/>
        </w:rPr>
        <w:t>задължението</w:t>
      </w:r>
      <w:proofErr w:type="spellEnd"/>
      <w:r w:rsidRPr="00DD0DC0">
        <w:rPr>
          <w:bCs/>
          <w:color w:val="000000"/>
          <w:sz w:val="22"/>
          <w:szCs w:val="22"/>
        </w:rPr>
        <w:t xml:space="preserve"> </w:t>
      </w:r>
      <w:proofErr w:type="spellStart"/>
      <w:r w:rsidRPr="00DD0DC0">
        <w:rPr>
          <w:bCs/>
          <w:color w:val="000000"/>
          <w:sz w:val="22"/>
          <w:szCs w:val="22"/>
        </w:rPr>
        <w:t>за</w:t>
      </w:r>
      <w:proofErr w:type="spellEnd"/>
      <w:r w:rsidRPr="00DD0DC0">
        <w:rPr>
          <w:bCs/>
          <w:color w:val="000000"/>
          <w:sz w:val="22"/>
          <w:szCs w:val="22"/>
        </w:rPr>
        <w:t xml:space="preserve"> </w:t>
      </w:r>
      <w:proofErr w:type="spellStart"/>
      <w:r w:rsidRPr="00DD0DC0">
        <w:rPr>
          <w:bCs/>
          <w:color w:val="000000"/>
          <w:sz w:val="22"/>
          <w:szCs w:val="22"/>
        </w:rPr>
        <w:t>лизинг</w:t>
      </w:r>
      <w:proofErr w:type="spellEnd"/>
      <w:r w:rsidRPr="00DD0DC0">
        <w:rPr>
          <w:bCs/>
          <w:color w:val="000000"/>
          <w:sz w:val="22"/>
          <w:szCs w:val="22"/>
        </w:rPr>
        <w:t xml:space="preserve"> </w:t>
      </w:r>
      <w:proofErr w:type="spellStart"/>
      <w:r w:rsidRPr="00DD0DC0">
        <w:rPr>
          <w:bCs/>
          <w:color w:val="000000"/>
          <w:sz w:val="22"/>
          <w:szCs w:val="22"/>
        </w:rPr>
        <w:t>се</w:t>
      </w:r>
      <w:proofErr w:type="spellEnd"/>
      <w:r w:rsidRPr="00DD0DC0">
        <w:rPr>
          <w:bCs/>
          <w:color w:val="000000"/>
          <w:sz w:val="22"/>
          <w:szCs w:val="22"/>
        </w:rPr>
        <w:t xml:space="preserve"> </w:t>
      </w:r>
      <w:proofErr w:type="spellStart"/>
      <w:r w:rsidRPr="00DD0DC0">
        <w:rPr>
          <w:bCs/>
          <w:color w:val="000000"/>
          <w:sz w:val="22"/>
          <w:szCs w:val="22"/>
        </w:rPr>
        <w:t>преоценява</w:t>
      </w:r>
      <w:proofErr w:type="spellEnd"/>
      <w:r w:rsidRPr="00DD0DC0">
        <w:rPr>
          <w:bCs/>
          <w:color w:val="000000"/>
          <w:sz w:val="22"/>
          <w:szCs w:val="22"/>
        </w:rPr>
        <w:t xml:space="preserve">, </w:t>
      </w:r>
      <w:proofErr w:type="spellStart"/>
      <w:r w:rsidRPr="00DD0DC0">
        <w:rPr>
          <w:bCs/>
          <w:color w:val="000000"/>
          <w:sz w:val="22"/>
          <w:szCs w:val="22"/>
        </w:rPr>
        <w:t>съответната</w:t>
      </w:r>
      <w:proofErr w:type="spellEnd"/>
      <w:r w:rsidRPr="00DD0DC0">
        <w:rPr>
          <w:bCs/>
          <w:color w:val="000000"/>
          <w:sz w:val="22"/>
          <w:szCs w:val="22"/>
        </w:rPr>
        <w:t xml:space="preserve"> </w:t>
      </w:r>
      <w:proofErr w:type="spellStart"/>
      <w:r w:rsidRPr="00DD0DC0">
        <w:rPr>
          <w:bCs/>
          <w:color w:val="000000"/>
          <w:sz w:val="22"/>
          <w:szCs w:val="22"/>
        </w:rPr>
        <w:t>корекция</w:t>
      </w:r>
      <w:proofErr w:type="spellEnd"/>
      <w:r w:rsidRPr="00DD0DC0">
        <w:rPr>
          <w:bCs/>
          <w:color w:val="000000"/>
          <w:sz w:val="22"/>
          <w:szCs w:val="22"/>
        </w:rPr>
        <w:t xml:space="preserve"> </w:t>
      </w:r>
      <w:proofErr w:type="spellStart"/>
      <w:r w:rsidRPr="00DD0DC0">
        <w:rPr>
          <w:bCs/>
          <w:color w:val="000000"/>
          <w:sz w:val="22"/>
          <w:szCs w:val="22"/>
        </w:rPr>
        <w:t>се</w:t>
      </w:r>
      <w:proofErr w:type="spellEnd"/>
      <w:r w:rsidRPr="00DD0DC0">
        <w:rPr>
          <w:bCs/>
          <w:color w:val="000000"/>
          <w:sz w:val="22"/>
          <w:szCs w:val="22"/>
        </w:rPr>
        <w:t xml:space="preserve"> </w:t>
      </w:r>
      <w:proofErr w:type="spellStart"/>
      <w:r w:rsidRPr="00DD0DC0">
        <w:rPr>
          <w:bCs/>
          <w:color w:val="000000"/>
          <w:sz w:val="22"/>
          <w:szCs w:val="22"/>
        </w:rPr>
        <w:t>отразява</w:t>
      </w:r>
      <w:proofErr w:type="spellEnd"/>
      <w:r w:rsidRPr="00DD0DC0">
        <w:rPr>
          <w:bCs/>
          <w:color w:val="000000"/>
          <w:sz w:val="22"/>
          <w:szCs w:val="22"/>
        </w:rPr>
        <w:t xml:space="preserve"> в </w:t>
      </w:r>
      <w:proofErr w:type="spellStart"/>
      <w:r w:rsidRPr="00DD0DC0">
        <w:rPr>
          <w:bCs/>
          <w:color w:val="000000"/>
          <w:sz w:val="22"/>
          <w:szCs w:val="22"/>
        </w:rPr>
        <w:t>актива</w:t>
      </w:r>
      <w:proofErr w:type="spellEnd"/>
      <w:r w:rsidRPr="00DD0DC0">
        <w:rPr>
          <w:bCs/>
          <w:color w:val="000000"/>
          <w:sz w:val="22"/>
          <w:szCs w:val="22"/>
        </w:rPr>
        <w:t xml:space="preserve"> с </w:t>
      </w:r>
      <w:proofErr w:type="spellStart"/>
      <w:r w:rsidRPr="00DD0DC0">
        <w:rPr>
          <w:bCs/>
          <w:color w:val="000000"/>
          <w:sz w:val="22"/>
          <w:szCs w:val="22"/>
        </w:rPr>
        <w:t>право</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ползване</w:t>
      </w:r>
      <w:proofErr w:type="spellEnd"/>
      <w:r w:rsidRPr="00DD0DC0">
        <w:rPr>
          <w:bCs/>
          <w:color w:val="000000"/>
          <w:sz w:val="22"/>
          <w:szCs w:val="22"/>
        </w:rPr>
        <w:t xml:space="preserve"> </w:t>
      </w:r>
      <w:proofErr w:type="spellStart"/>
      <w:r w:rsidRPr="00DD0DC0">
        <w:rPr>
          <w:bCs/>
          <w:color w:val="000000"/>
          <w:sz w:val="22"/>
          <w:szCs w:val="22"/>
        </w:rPr>
        <w:t>или</w:t>
      </w:r>
      <w:proofErr w:type="spellEnd"/>
      <w:r w:rsidRPr="00DD0DC0">
        <w:rPr>
          <w:bCs/>
          <w:color w:val="000000"/>
          <w:sz w:val="22"/>
          <w:szCs w:val="22"/>
        </w:rPr>
        <w:t xml:space="preserve"> </w:t>
      </w:r>
      <w:proofErr w:type="spellStart"/>
      <w:r w:rsidRPr="00DD0DC0">
        <w:rPr>
          <w:bCs/>
          <w:color w:val="000000"/>
          <w:sz w:val="22"/>
          <w:szCs w:val="22"/>
        </w:rPr>
        <w:t>се</w:t>
      </w:r>
      <w:proofErr w:type="spellEnd"/>
      <w:r w:rsidRPr="00DD0DC0">
        <w:rPr>
          <w:bCs/>
          <w:color w:val="000000"/>
          <w:sz w:val="22"/>
          <w:szCs w:val="22"/>
        </w:rPr>
        <w:t xml:space="preserve"> </w:t>
      </w:r>
      <w:proofErr w:type="spellStart"/>
      <w:r w:rsidRPr="00DD0DC0">
        <w:rPr>
          <w:bCs/>
          <w:color w:val="000000"/>
          <w:sz w:val="22"/>
          <w:szCs w:val="22"/>
        </w:rPr>
        <w:t>признава</w:t>
      </w:r>
      <w:proofErr w:type="spellEnd"/>
      <w:r w:rsidRPr="00DD0DC0">
        <w:rPr>
          <w:bCs/>
          <w:color w:val="000000"/>
          <w:sz w:val="22"/>
          <w:szCs w:val="22"/>
        </w:rPr>
        <w:t xml:space="preserve"> в </w:t>
      </w:r>
      <w:proofErr w:type="spellStart"/>
      <w:r w:rsidRPr="00DD0DC0">
        <w:rPr>
          <w:bCs/>
          <w:color w:val="000000"/>
          <w:sz w:val="22"/>
          <w:szCs w:val="22"/>
        </w:rPr>
        <w:t>печалбата</w:t>
      </w:r>
      <w:proofErr w:type="spellEnd"/>
      <w:r w:rsidRPr="00DD0DC0">
        <w:rPr>
          <w:bCs/>
          <w:color w:val="000000"/>
          <w:sz w:val="22"/>
          <w:szCs w:val="22"/>
        </w:rPr>
        <w:t xml:space="preserve"> </w:t>
      </w:r>
      <w:proofErr w:type="spellStart"/>
      <w:r w:rsidRPr="00DD0DC0">
        <w:rPr>
          <w:bCs/>
          <w:color w:val="000000"/>
          <w:sz w:val="22"/>
          <w:szCs w:val="22"/>
        </w:rPr>
        <w:t>или</w:t>
      </w:r>
      <w:proofErr w:type="spellEnd"/>
      <w:r w:rsidRPr="00DD0DC0">
        <w:rPr>
          <w:bCs/>
          <w:color w:val="000000"/>
          <w:sz w:val="22"/>
          <w:szCs w:val="22"/>
        </w:rPr>
        <w:t xml:space="preserve"> </w:t>
      </w:r>
      <w:proofErr w:type="spellStart"/>
      <w:r w:rsidRPr="00DD0DC0">
        <w:rPr>
          <w:bCs/>
          <w:color w:val="000000"/>
          <w:sz w:val="22"/>
          <w:szCs w:val="22"/>
        </w:rPr>
        <w:t>загубата</w:t>
      </w:r>
      <w:proofErr w:type="spellEnd"/>
      <w:r w:rsidRPr="00DD0DC0">
        <w:rPr>
          <w:bCs/>
          <w:color w:val="000000"/>
          <w:sz w:val="22"/>
          <w:szCs w:val="22"/>
        </w:rPr>
        <w:t xml:space="preserve">, </w:t>
      </w:r>
      <w:proofErr w:type="spellStart"/>
      <w:r w:rsidRPr="00DD0DC0">
        <w:rPr>
          <w:bCs/>
          <w:color w:val="000000"/>
          <w:sz w:val="22"/>
          <w:szCs w:val="22"/>
        </w:rPr>
        <w:t>ако</w:t>
      </w:r>
      <w:proofErr w:type="spellEnd"/>
      <w:r w:rsidRPr="00DD0DC0">
        <w:rPr>
          <w:bCs/>
          <w:color w:val="000000"/>
          <w:sz w:val="22"/>
          <w:szCs w:val="22"/>
        </w:rPr>
        <w:t xml:space="preserve"> </w:t>
      </w:r>
      <w:proofErr w:type="spellStart"/>
      <w:r w:rsidRPr="00DD0DC0">
        <w:rPr>
          <w:bCs/>
          <w:color w:val="000000"/>
          <w:sz w:val="22"/>
          <w:szCs w:val="22"/>
        </w:rPr>
        <w:t>балансовата</w:t>
      </w:r>
      <w:proofErr w:type="spellEnd"/>
      <w:r w:rsidRPr="00DD0DC0">
        <w:rPr>
          <w:bCs/>
          <w:color w:val="000000"/>
          <w:sz w:val="22"/>
          <w:szCs w:val="22"/>
        </w:rPr>
        <w:t xml:space="preserve"> </w:t>
      </w:r>
      <w:proofErr w:type="spellStart"/>
      <w:r w:rsidRPr="00DD0DC0">
        <w:rPr>
          <w:bCs/>
          <w:color w:val="000000"/>
          <w:sz w:val="22"/>
          <w:szCs w:val="22"/>
        </w:rPr>
        <w:t>стойност</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актива</w:t>
      </w:r>
      <w:proofErr w:type="spellEnd"/>
      <w:r w:rsidRPr="00DD0DC0">
        <w:rPr>
          <w:bCs/>
          <w:color w:val="000000"/>
          <w:sz w:val="22"/>
          <w:szCs w:val="22"/>
        </w:rPr>
        <w:t xml:space="preserve"> с </w:t>
      </w:r>
      <w:proofErr w:type="spellStart"/>
      <w:r w:rsidRPr="00DD0DC0">
        <w:rPr>
          <w:bCs/>
          <w:color w:val="000000"/>
          <w:sz w:val="22"/>
          <w:szCs w:val="22"/>
        </w:rPr>
        <w:t>право</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ползване</w:t>
      </w:r>
      <w:proofErr w:type="spellEnd"/>
      <w:r w:rsidRPr="00DD0DC0">
        <w:rPr>
          <w:bCs/>
          <w:color w:val="000000"/>
          <w:sz w:val="22"/>
          <w:szCs w:val="22"/>
        </w:rPr>
        <w:t xml:space="preserve"> </w:t>
      </w:r>
      <w:proofErr w:type="spellStart"/>
      <w:r w:rsidRPr="00DD0DC0">
        <w:rPr>
          <w:bCs/>
          <w:color w:val="000000"/>
          <w:sz w:val="22"/>
          <w:szCs w:val="22"/>
        </w:rPr>
        <w:t>вече</w:t>
      </w:r>
      <w:proofErr w:type="spellEnd"/>
      <w:r w:rsidRPr="00DD0DC0">
        <w:rPr>
          <w:bCs/>
          <w:color w:val="000000"/>
          <w:sz w:val="22"/>
          <w:szCs w:val="22"/>
        </w:rPr>
        <w:t xml:space="preserve"> е </w:t>
      </w:r>
      <w:proofErr w:type="spellStart"/>
      <w:r w:rsidRPr="00DD0DC0">
        <w:rPr>
          <w:bCs/>
          <w:color w:val="000000"/>
          <w:sz w:val="22"/>
          <w:szCs w:val="22"/>
        </w:rPr>
        <w:t>намалена</w:t>
      </w:r>
      <w:proofErr w:type="spellEnd"/>
      <w:r w:rsidRPr="00DD0DC0">
        <w:rPr>
          <w:bCs/>
          <w:color w:val="000000"/>
          <w:sz w:val="22"/>
          <w:szCs w:val="22"/>
        </w:rPr>
        <w:t xml:space="preserve"> </w:t>
      </w:r>
      <w:proofErr w:type="spellStart"/>
      <w:r w:rsidRPr="00DD0DC0">
        <w:rPr>
          <w:bCs/>
          <w:color w:val="000000"/>
          <w:sz w:val="22"/>
          <w:szCs w:val="22"/>
        </w:rPr>
        <w:t>до</w:t>
      </w:r>
      <w:proofErr w:type="spellEnd"/>
      <w:r w:rsidRPr="00DD0DC0">
        <w:rPr>
          <w:bCs/>
          <w:color w:val="000000"/>
          <w:sz w:val="22"/>
          <w:szCs w:val="22"/>
        </w:rPr>
        <w:t xml:space="preserve"> </w:t>
      </w:r>
      <w:proofErr w:type="spellStart"/>
      <w:r w:rsidRPr="00DD0DC0">
        <w:rPr>
          <w:bCs/>
          <w:color w:val="000000"/>
          <w:sz w:val="22"/>
          <w:szCs w:val="22"/>
        </w:rPr>
        <w:t>нула</w:t>
      </w:r>
      <w:proofErr w:type="spellEnd"/>
      <w:r w:rsidRPr="00DD0DC0">
        <w:rPr>
          <w:bCs/>
          <w:color w:val="000000"/>
          <w:sz w:val="22"/>
          <w:szCs w:val="22"/>
        </w:rPr>
        <w:t>.</w:t>
      </w:r>
    </w:p>
    <w:p w14:paraId="2CE19B1E" w14:textId="77777777" w:rsidR="008606A5" w:rsidRPr="00DD0DC0" w:rsidRDefault="008606A5" w:rsidP="00DD0DC0">
      <w:pPr>
        <w:spacing w:before="120" w:after="120"/>
        <w:ind w:left="142"/>
        <w:jc w:val="both"/>
        <w:rPr>
          <w:bCs/>
          <w:color w:val="000000"/>
          <w:sz w:val="22"/>
          <w:szCs w:val="22"/>
        </w:rPr>
      </w:pPr>
      <w:proofErr w:type="spellStart"/>
      <w:r w:rsidRPr="00DD0DC0">
        <w:rPr>
          <w:bCs/>
          <w:color w:val="000000"/>
          <w:sz w:val="22"/>
          <w:szCs w:val="22"/>
        </w:rPr>
        <w:t>Дружеството</w:t>
      </w:r>
      <w:proofErr w:type="spellEnd"/>
      <w:r w:rsidRPr="00DD0DC0">
        <w:rPr>
          <w:bCs/>
          <w:color w:val="000000"/>
          <w:sz w:val="22"/>
          <w:szCs w:val="22"/>
        </w:rPr>
        <w:t xml:space="preserve"> е </w:t>
      </w:r>
      <w:proofErr w:type="spellStart"/>
      <w:r w:rsidRPr="00DD0DC0">
        <w:rPr>
          <w:bCs/>
          <w:color w:val="000000"/>
          <w:sz w:val="22"/>
          <w:szCs w:val="22"/>
        </w:rPr>
        <w:t>избрало</w:t>
      </w:r>
      <w:proofErr w:type="spellEnd"/>
      <w:r w:rsidRPr="00DD0DC0">
        <w:rPr>
          <w:bCs/>
          <w:color w:val="000000"/>
          <w:sz w:val="22"/>
          <w:szCs w:val="22"/>
        </w:rPr>
        <w:t xml:space="preserve"> </w:t>
      </w:r>
      <w:proofErr w:type="spellStart"/>
      <w:r w:rsidRPr="00DD0DC0">
        <w:rPr>
          <w:bCs/>
          <w:color w:val="000000"/>
          <w:sz w:val="22"/>
          <w:szCs w:val="22"/>
        </w:rPr>
        <w:t>да</w:t>
      </w:r>
      <w:proofErr w:type="spellEnd"/>
      <w:r w:rsidRPr="00DD0DC0">
        <w:rPr>
          <w:bCs/>
          <w:color w:val="000000"/>
          <w:sz w:val="22"/>
          <w:szCs w:val="22"/>
        </w:rPr>
        <w:t xml:space="preserve"> </w:t>
      </w:r>
      <w:proofErr w:type="spellStart"/>
      <w:r w:rsidRPr="00DD0DC0">
        <w:rPr>
          <w:bCs/>
          <w:color w:val="000000"/>
          <w:sz w:val="22"/>
          <w:szCs w:val="22"/>
        </w:rPr>
        <w:t>отчита</w:t>
      </w:r>
      <w:proofErr w:type="spellEnd"/>
      <w:r w:rsidRPr="00DD0DC0">
        <w:rPr>
          <w:bCs/>
          <w:color w:val="000000"/>
          <w:sz w:val="22"/>
          <w:szCs w:val="22"/>
        </w:rPr>
        <w:t xml:space="preserve"> </w:t>
      </w:r>
      <w:proofErr w:type="spellStart"/>
      <w:r w:rsidRPr="00DD0DC0">
        <w:rPr>
          <w:bCs/>
          <w:color w:val="000000"/>
          <w:sz w:val="22"/>
          <w:szCs w:val="22"/>
        </w:rPr>
        <w:t>краткосрочните</w:t>
      </w:r>
      <w:proofErr w:type="spellEnd"/>
      <w:r w:rsidRPr="00DD0DC0">
        <w:rPr>
          <w:bCs/>
          <w:color w:val="000000"/>
          <w:sz w:val="22"/>
          <w:szCs w:val="22"/>
        </w:rPr>
        <w:t xml:space="preserve"> </w:t>
      </w:r>
      <w:proofErr w:type="spellStart"/>
      <w:r w:rsidRPr="00DD0DC0">
        <w:rPr>
          <w:bCs/>
          <w:color w:val="000000"/>
          <w:sz w:val="22"/>
          <w:szCs w:val="22"/>
        </w:rPr>
        <w:t>лизингови</w:t>
      </w:r>
      <w:proofErr w:type="spellEnd"/>
      <w:r w:rsidRPr="00DD0DC0">
        <w:rPr>
          <w:bCs/>
          <w:color w:val="000000"/>
          <w:sz w:val="22"/>
          <w:szCs w:val="22"/>
        </w:rPr>
        <w:t xml:space="preserve"> </w:t>
      </w:r>
      <w:proofErr w:type="spellStart"/>
      <w:r w:rsidRPr="00DD0DC0">
        <w:rPr>
          <w:bCs/>
          <w:color w:val="000000"/>
          <w:sz w:val="22"/>
          <w:szCs w:val="22"/>
        </w:rPr>
        <w:t>договори</w:t>
      </w:r>
      <w:proofErr w:type="spellEnd"/>
      <w:r w:rsidRPr="00DD0DC0">
        <w:rPr>
          <w:bCs/>
          <w:color w:val="000000"/>
          <w:sz w:val="22"/>
          <w:szCs w:val="22"/>
        </w:rPr>
        <w:t xml:space="preserve"> и </w:t>
      </w:r>
      <w:proofErr w:type="spellStart"/>
      <w:r w:rsidRPr="00DD0DC0">
        <w:rPr>
          <w:bCs/>
          <w:color w:val="000000"/>
          <w:sz w:val="22"/>
          <w:szCs w:val="22"/>
        </w:rPr>
        <w:t>лизинга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активи</w:t>
      </w:r>
      <w:proofErr w:type="spellEnd"/>
      <w:r w:rsidRPr="00DD0DC0">
        <w:rPr>
          <w:bCs/>
          <w:color w:val="000000"/>
          <w:sz w:val="22"/>
          <w:szCs w:val="22"/>
        </w:rPr>
        <w:t xml:space="preserve"> с </w:t>
      </w:r>
      <w:proofErr w:type="spellStart"/>
      <w:r w:rsidRPr="00DD0DC0">
        <w:rPr>
          <w:bCs/>
          <w:color w:val="000000"/>
          <w:sz w:val="22"/>
          <w:szCs w:val="22"/>
        </w:rPr>
        <w:t>ниска</w:t>
      </w:r>
      <w:proofErr w:type="spellEnd"/>
      <w:r w:rsidRPr="00DD0DC0">
        <w:rPr>
          <w:bCs/>
          <w:color w:val="000000"/>
          <w:sz w:val="22"/>
          <w:szCs w:val="22"/>
        </w:rPr>
        <w:t xml:space="preserve"> </w:t>
      </w:r>
      <w:proofErr w:type="spellStart"/>
      <w:r w:rsidRPr="00DD0DC0">
        <w:rPr>
          <w:bCs/>
          <w:color w:val="000000"/>
          <w:sz w:val="22"/>
          <w:szCs w:val="22"/>
        </w:rPr>
        <w:t>стойност</w:t>
      </w:r>
      <w:proofErr w:type="spellEnd"/>
      <w:r w:rsidRPr="00DD0DC0">
        <w:rPr>
          <w:bCs/>
          <w:color w:val="000000"/>
          <w:sz w:val="22"/>
          <w:szCs w:val="22"/>
        </w:rPr>
        <w:t xml:space="preserve">, </w:t>
      </w:r>
      <w:proofErr w:type="spellStart"/>
      <w:r w:rsidRPr="00DD0DC0">
        <w:rPr>
          <w:bCs/>
          <w:color w:val="000000"/>
          <w:sz w:val="22"/>
          <w:szCs w:val="22"/>
        </w:rPr>
        <w:t>като</w:t>
      </w:r>
      <w:proofErr w:type="spellEnd"/>
      <w:r w:rsidRPr="00DD0DC0">
        <w:rPr>
          <w:bCs/>
          <w:color w:val="000000"/>
          <w:sz w:val="22"/>
          <w:szCs w:val="22"/>
        </w:rPr>
        <w:t xml:space="preserve"> </w:t>
      </w:r>
      <w:proofErr w:type="spellStart"/>
      <w:r w:rsidRPr="00DD0DC0">
        <w:rPr>
          <w:bCs/>
          <w:color w:val="000000"/>
          <w:sz w:val="22"/>
          <w:szCs w:val="22"/>
        </w:rPr>
        <w:t>използва</w:t>
      </w:r>
      <w:proofErr w:type="spellEnd"/>
      <w:r w:rsidRPr="00DD0DC0">
        <w:rPr>
          <w:bCs/>
          <w:color w:val="000000"/>
          <w:sz w:val="22"/>
          <w:szCs w:val="22"/>
        </w:rPr>
        <w:t xml:space="preserve"> </w:t>
      </w:r>
      <w:proofErr w:type="spellStart"/>
      <w:r w:rsidRPr="00DD0DC0">
        <w:rPr>
          <w:bCs/>
          <w:color w:val="000000"/>
          <w:sz w:val="22"/>
          <w:szCs w:val="22"/>
        </w:rPr>
        <w:t>практическите</w:t>
      </w:r>
      <w:proofErr w:type="spellEnd"/>
      <w:r w:rsidRPr="00DD0DC0">
        <w:rPr>
          <w:bCs/>
          <w:color w:val="000000"/>
          <w:sz w:val="22"/>
          <w:szCs w:val="22"/>
        </w:rPr>
        <w:t xml:space="preserve"> </w:t>
      </w:r>
      <w:proofErr w:type="spellStart"/>
      <w:r w:rsidRPr="00DD0DC0">
        <w:rPr>
          <w:bCs/>
          <w:color w:val="000000"/>
          <w:sz w:val="22"/>
          <w:szCs w:val="22"/>
        </w:rPr>
        <w:t>облекчения</w:t>
      </w:r>
      <w:proofErr w:type="spellEnd"/>
      <w:r w:rsidRPr="00DD0DC0">
        <w:rPr>
          <w:bCs/>
          <w:color w:val="000000"/>
          <w:sz w:val="22"/>
          <w:szCs w:val="22"/>
        </w:rPr>
        <w:t xml:space="preserve">, </w:t>
      </w:r>
      <w:proofErr w:type="spellStart"/>
      <w:r w:rsidRPr="00DD0DC0">
        <w:rPr>
          <w:bCs/>
          <w:color w:val="000000"/>
          <w:sz w:val="22"/>
          <w:szCs w:val="22"/>
        </w:rPr>
        <w:t>предвидени</w:t>
      </w:r>
      <w:proofErr w:type="spellEnd"/>
      <w:r w:rsidRPr="00DD0DC0">
        <w:rPr>
          <w:bCs/>
          <w:color w:val="000000"/>
          <w:sz w:val="22"/>
          <w:szCs w:val="22"/>
        </w:rPr>
        <w:t xml:space="preserve"> в </w:t>
      </w:r>
      <w:proofErr w:type="spellStart"/>
      <w:r w:rsidRPr="00DD0DC0">
        <w:rPr>
          <w:bCs/>
          <w:color w:val="000000"/>
          <w:sz w:val="22"/>
          <w:szCs w:val="22"/>
        </w:rPr>
        <w:t>стандарта</w:t>
      </w:r>
      <w:proofErr w:type="spellEnd"/>
      <w:r w:rsidRPr="00DD0DC0">
        <w:rPr>
          <w:bCs/>
          <w:color w:val="000000"/>
          <w:sz w:val="22"/>
          <w:szCs w:val="22"/>
        </w:rPr>
        <w:t xml:space="preserve">. </w:t>
      </w:r>
      <w:proofErr w:type="spellStart"/>
      <w:r w:rsidRPr="00DD0DC0">
        <w:rPr>
          <w:bCs/>
          <w:color w:val="000000"/>
          <w:sz w:val="22"/>
          <w:szCs w:val="22"/>
        </w:rPr>
        <w:t>Вместо</w:t>
      </w:r>
      <w:proofErr w:type="spellEnd"/>
      <w:r w:rsidRPr="00DD0DC0">
        <w:rPr>
          <w:bCs/>
          <w:color w:val="000000"/>
          <w:sz w:val="22"/>
          <w:szCs w:val="22"/>
        </w:rPr>
        <w:t xml:space="preserve"> </w:t>
      </w:r>
      <w:proofErr w:type="spellStart"/>
      <w:r w:rsidRPr="00DD0DC0">
        <w:rPr>
          <w:bCs/>
          <w:color w:val="000000"/>
          <w:sz w:val="22"/>
          <w:szCs w:val="22"/>
        </w:rPr>
        <w:t>признаване</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активи</w:t>
      </w:r>
      <w:proofErr w:type="spellEnd"/>
      <w:r w:rsidRPr="00DD0DC0">
        <w:rPr>
          <w:bCs/>
          <w:color w:val="000000"/>
          <w:sz w:val="22"/>
          <w:szCs w:val="22"/>
        </w:rPr>
        <w:t xml:space="preserve"> с </w:t>
      </w:r>
      <w:proofErr w:type="spellStart"/>
      <w:r w:rsidRPr="00DD0DC0">
        <w:rPr>
          <w:bCs/>
          <w:color w:val="000000"/>
          <w:sz w:val="22"/>
          <w:szCs w:val="22"/>
        </w:rPr>
        <w:t>право</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ползване</w:t>
      </w:r>
      <w:proofErr w:type="spellEnd"/>
      <w:r w:rsidRPr="00DD0DC0">
        <w:rPr>
          <w:bCs/>
          <w:color w:val="000000"/>
          <w:sz w:val="22"/>
          <w:szCs w:val="22"/>
        </w:rPr>
        <w:t xml:space="preserve"> и </w:t>
      </w:r>
      <w:proofErr w:type="spellStart"/>
      <w:r w:rsidRPr="00DD0DC0">
        <w:rPr>
          <w:bCs/>
          <w:color w:val="000000"/>
          <w:sz w:val="22"/>
          <w:szCs w:val="22"/>
        </w:rPr>
        <w:t>задължения</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лизингови</w:t>
      </w:r>
      <w:proofErr w:type="spellEnd"/>
      <w:r w:rsidRPr="00DD0DC0">
        <w:rPr>
          <w:bCs/>
          <w:color w:val="000000"/>
          <w:sz w:val="22"/>
          <w:szCs w:val="22"/>
        </w:rPr>
        <w:t xml:space="preserve"> </w:t>
      </w:r>
      <w:proofErr w:type="spellStart"/>
      <w:r w:rsidRPr="00DD0DC0">
        <w:rPr>
          <w:bCs/>
          <w:color w:val="000000"/>
          <w:sz w:val="22"/>
          <w:szCs w:val="22"/>
        </w:rPr>
        <w:t>договори</w:t>
      </w:r>
      <w:proofErr w:type="spellEnd"/>
      <w:r w:rsidRPr="00DD0DC0">
        <w:rPr>
          <w:bCs/>
          <w:color w:val="000000"/>
          <w:sz w:val="22"/>
          <w:szCs w:val="22"/>
        </w:rPr>
        <w:t xml:space="preserve">, </w:t>
      </w:r>
      <w:proofErr w:type="spellStart"/>
      <w:r w:rsidRPr="00DD0DC0">
        <w:rPr>
          <w:bCs/>
          <w:color w:val="000000"/>
          <w:sz w:val="22"/>
          <w:szCs w:val="22"/>
        </w:rPr>
        <w:t>плащанията</w:t>
      </w:r>
      <w:proofErr w:type="spellEnd"/>
      <w:r w:rsidRPr="00DD0DC0">
        <w:rPr>
          <w:bCs/>
          <w:color w:val="000000"/>
          <w:sz w:val="22"/>
          <w:szCs w:val="22"/>
        </w:rPr>
        <w:t xml:space="preserve"> </w:t>
      </w:r>
      <w:proofErr w:type="spellStart"/>
      <w:r w:rsidRPr="00DD0DC0">
        <w:rPr>
          <w:bCs/>
          <w:color w:val="000000"/>
          <w:sz w:val="22"/>
          <w:szCs w:val="22"/>
        </w:rPr>
        <w:t>във</w:t>
      </w:r>
      <w:proofErr w:type="spellEnd"/>
      <w:r w:rsidRPr="00DD0DC0">
        <w:rPr>
          <w:bCs/>
          <w:color w:val="000000"/>
          <w:sz w:val="22"/>
          <w:szCs w:val="22"/>
        </w:rPr>
        <w:t xml:space="preserve"> </w:t>
      </w:r>
      <w:proofErr w:type="spellStart"/>
      <w:r w:rsidRPr="00DD0DC0">
        <w:rPr>
          <w:bCs/>
          <w:color w:val="000000"/>
          <w:sz w:val="22"/>
          <w:szCs w:val="22"/>
        </w:rPr>
        <w:t>връзка</w:t>
      </w:r>
      <w:proofErr w:type="spellEnd"/>
      <w:r w:rsidRPr="00DD0DC0">
        <w:rPr>
          <w:bCs/>
          <w:color w:val="000000"/>
          <w:sz w:val="22"/>
          <w:szCs w:val="22"/>
        </w:rPr>
        <w:t xml:space="preserve"> с </w:t>
      </w:r>
      <w:proofErr w:type="spellStart"/>
      <w:r w:rsidRPr="00DD0DC0">
        <w:rPr>
          <w:bCs/>
          <w:color w:val="000000"/>
          <w:sz w:val="22"/>
          <w:szCs w:val="22"/>
        </w:rPr>
        <w:t>тях</w:t>
      </w:r>
      <w:proofErr w:type="spellEnd"/>
      <w:r w:rsidRPr="00DD0DC0">
        <w:rPr>
          <w:bCs/>
          <w:color w:val="000000"/>
          <w:sz w:val="22"/>
          <w:szCs w:val="22"/>
        </w:rPr>
        <w:t xml:space="preserve"> </w:t>
      </w:r>
      <w:proofErr w:type="spellStart"/>
      <w:r w:rsidRPr="00DD0DC0">
        <w:rPr>
          <w:bCs/>
          <w:color w:val="000000"/>
          <w:sz w:val="22"/>
          <w:szCs w:val="22"/>
        </w:rPr>
        <w:t>се</w:t>
      </w:r>
      <w:proofErr w:type="spellEnd"/>
      <w:r w:rsidRPr="00DD0DC0">
        <w:rPr>
          <w:bCs/>
          <w:color w:val="000000"/>
          <w:sz w:val="22"/>
          <w:szCs w:val="22"/>
        </w:rPr>
        <w:t xml:space="preserve"> </w:t>
      </w:r>
      <w:proofErr w:type="spellStart"/>
      <w:r w:rsidRPr="00DD0DC0">
        <w:rPr>
          <w:bCs/>
          <w:color w:val="000000"/>
          <w:sz w:val="22"/>
          <w:szCs w:val="22"/>
        </w:rPr>
        <w:t>признават</w:t>
      </w:r>
      <w:proofErr w:type="spellEnd"/>
      <w:r w:rsidRPr="00DD0DC0">
        <w:rPr>
          <w:bCs/>
          <w:color w:val="000000"/>
          <w:sz w:val="22"/>
          <w:szCs w:val="22"/>
        </w:rPr>
        <w:t xml:space="preserve"> </w:t>
      </w:r>
      <w:proofErr w:type="spellStart"/>
      <w:r w:rsidRPr="00DD0DC0">
        <w:rPr>
          <w:bCs/>
          <w:color w:val="000000"/>
          <w:sz w:val="22"/>
          <w:szCs w:val="22"/>
        </w:rPr>
        <w:t>като</w:t>
      </w:r>
      <w:proofErr w:type="spellEnd"/>
      <w:r w:rsidRPr="00DD0DC0">
        <w:rPr>
          <w:bCs/>
          <w:color w:val="000000"/>
          <w:sz w:val="22"/>
          <w:szCs w:val="22"/>
        </w:rPr>
        <w:t xml:space="preserve"> </w:t>
      </w:r>
      <w:proofErr w:type="spellStart"/>
      <w:r w:rsidRPr="00DD0DC0">
        <w:rPr>
          <w:bCs/>
          <w:color w:val="000000"/>
          <w:sz w:val="22"/>
          <w:szCs w:val="22"/>
        </w:rPr>
        <w:t>разход</w:t>
      </w:r>
      <w:proofErr w:type="spellEnd"/>
      <w:r w:rsidRPr="00DD0DC0">
        <w:rPr>
          <w:bCs/>
          <w:color w:val="000000"/>
          <w:sz w:val="22"/>
          <w:szCs w:val="22"/>
        </w:rPr>
        <w:t xml:space="preserve"> в </w:t>
      </w:r>
      <w:proofErr w:type="spellStart"/>
      <w:r w:rsidRPr="00DD0DC0">
        <w:rPr>
          <w:bCs/>
          <w:color w:val="000000"/>
          <w:sz w:val="22"/>
          <w:szCs w:val="22"/>
        </w:rPr>
        <w:t>печалбата</w:t>
      </w:r>
      <w:proofErr w:type="spellEnd"/>
      <w:r w:rsidRPr="00DD0DC0">
        <w:rPr>
          <w:bCs/>
          <w:color w:val="000000"/>
          <w:sz w:val="22"/>
          <w:szCs w:val="22"/>
        </w:rPr>
        <w:t xml:space="preserve"> </w:t>
      </w:r>
      <w:proofErr w:type="spellStart"/>
      <w:r w:rsidRPr="00DD0DC0">
        <w:rPr>
          <w:bCs/>
          <w:color w:val="000000"/>
          <w:sz w:val="22"/>
          <w:szCs w:val="22"/>
        </w:rPr>
        <w:t>или</w:t>
      </w:r>
      <w:proofErr w:type="spellEnd"/>
      <w:r w:rsidRPr="00DD0DC0">
        <w:rPr>
          <w:bCs/>
          <w:color w:val="000000"/>
          <w:sz w:val="22"/>
          <w:szCs w:val="22"/>
        </w:rPr>
        <w:t xml:space="preserve"> </w:t>
      </w:r>
      <w:proofErr w:type="spellStart"/>
      <w:r w:rsidRPr="00DD0DC0">
        <w:rPr>
          <w:bCs/>
          <w:color w:val="000000"/>
          <w:sz w:val="22"/>
          <w:szCs w:val="22"/>
        </w:rPr>
        <w:t>загубата</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линейния</w:t>
      </w:r>
      <w:proofErr w:type="spellEnd"/>
      <w:r w:rsidRPr="00DD0DC0">
        <w:rPr>
          <w:bCs/>
          <w:color w:val="000000"/>
          <w:sz w:val="22"/>
          <w:szCs w:val="22"/>
        </w:rPr>
        <w:t xml:space="preserve"> </w:t>
      </w:r>
      <w:proofErr w:type="spellStart"/>
      <w:r w:rsidRPr="00DD0DC0">
        <w:rPr>
          <w:bCs/>
          <w:color w:val="000000"/>
          <w:sz w:val="22"/>
          <w:szCs w:val="22"/>
        </w:rPr>
        <w:t>метод</w:t>
      </w:r>
      <w:proofErr w:type="spellEnd"/>
      <w:r w:rsidRPr="00DD0DC0">
        <w:rPr>
          <w:bCs/>
          <w:color w:val="000000"/>
          <w:sz w:val="22"/>
          <w:szCs w:val="22"/>
        </w:rPr>
        <w:t xml:space="preserve"> </w:t>
      </w:r>
      <w:proofErr w:type="spellStart"/>
      <w:r w:rsidRPr="00DD0DC0">
        <w:rPr>
          <w:bCs/>
          <w:color w:val="000000"/>
          <w:sz w:val="22"/>
          <w:szCs w:val="22"/>
        </w:rPr>
        <w:t>за</w:t>
      </w:r>
      <w:proofErr w:type="spellEnd"/>
      <w:r w:rsidRPr="00DD0DC0">
        <w:rPr>
          <w:bCs/>
          <w:color w:val="000000"/>
          <w:sz w:val="22"/>
          <w:szCs w:val="22"/>
        </w:rPr>
        <w:t xml:space="preserve"> </w:t>
      </w:r>
      <w:proofErr w:type="spellStart"/>
      <w:r w:rsidRPr="00DD0DC0">
        <w:rPr>
          <w:bCs/>
          <w:color w:val="000000"/>
          <w:sz w:val="22"/>
          <w:szCs w:val="22"/>
        </w:rPr>
        <w:t>срока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лизинговия</w:t>
      </w:r>
      <w:proofErr w:type="spellEnd"/>
      <w:r w:rsidRPr="00DD0DC0">
        <w:rPr>
          <w:bCs/>
          <w:color w:val="000000"/>
          <w:sz w:val="22"/>
          <w:szCs w:val="22"/>
        </w:rPr>
        <w:t xml:space="preserve"> </w:t>
      </w:r>
      <w:proofErr w:type="spellStart"/>
      <w:r w:rsidRPr="00DD0DC0">
        <w:rPr>
          <w:bCs/>
          <w:color w:val="000000"/>
          <w:sz w:val="22"/>
          <w:szCs w:val="22"/>
        </w:rPr>
        <w:t>договор</w:t>
      </w:r>
      <w:proofErr w:type="spellEnd"/>
      <w:r w:rsidRPr="00DD0DC0">
        <w:rPr>
          <w:bCs/>
          <w:color w:val="000000"/>
          <w:sz w:val="22"/>
          <w:szCs w:val="22"/>
        </w:rPr>
        <w:t>.</w:t>
      </w:r>
    </w:p>
    <w:p w14:paraId="66089394" w14:textId="72CF308F" w:rsidR="008606A5" w:rsidRPr="00DD0DC0" w:rsidRDefault="008606A5" w:rsidP="00DD0DC0">
      <w:pPr>
        <w:spacing w:before="120" w:after="120"/>
        <w:ind w:left="142"/>
        <w:jc w:val="both"/>
        <w:rPr>
          <w:bCs/>
          <w:sz w:val="22"/>
          <w:szCs w:val="22"/>
        </w:rPr>
      </w:pPr>
      <w:r w:rsidRPr="00DD0DC0">
        <w:rPr>
          <w:bCs/>
          <w:color w:val="000000"/>
          <w:sz w:val="22"/>
          <w:szCs w:val="22"/>
        </w:rPr>
        <w:t xml:space="preserve">В </w:t>
      </w:r>
      <w:proofErr w:type="spellStart"/>
      <w:r w:rsidRPr="00DD0DC0">
        <w:rPr>
          <w:bCs/>
          <w:color w:val="000000"/>
          <w:sz w:val="22"/>
          <w:szCs w:val="22"/>
        </w:rPr>
        <w:t>отчета</w:t>
      </w:r>
      <w:proofErr w:type="spellEnd"/>
      <w:r w:rsidRPr="00DD0DC0">
        <w:rPr>
          <w:bCs/>
          <w:color w:val="000000"/>
          <w:sz w:val="22"/>
          <w:szCs w:val="22"/>
        </w:rPr>
        <w:t xml:space="preserve"> </w:t>
      </w:r>
      <w:proofErr w:type="spellStart"/>
      <w:r w:rsidRPr="00DD0DC0">
        <w:rPr>
          <w:bCs/>
          <w:color w:val="000000"/>
          <w:sz w:val="22"/>
          <w:szCs w:val="22"/>
        </w:rPr>
        <w:t>за</w:t>
      </w:r>
      <w:proofErr w:type="spellEnd"/>
      <w:r w:rsidRPr="00DD0DC0">
        <w:rPr>
          <w:bCs/>
          <w:color w:val="000000"/>
          <w:sz w:val="22"/>
          <w:szCs w:val="22"/>
        </w:rPr>
        <w:t xml:space="preserve"> </w:t>
      </w:r>
      <w:proofErr w:type="spellStart"/>
      <w:r w:rsidRPr="00DD0DC0">
        <w:rPr>
          <w:bCs/>
          <w:color w:val="000000"/>
          <w:sz w:val="22"/>
          <w:szCs w:val="22"/>
        </w:rPr>
        <w:t>финансовото</w:t>
      </w:r>
      <w:proofErr w:type="spellEnd"/>
      <w:r w:rsidRPr="00DD0DC0">
        <w:rPr>
          <w:bCs/>
          <w:color w:val="000000"/>
          <w:sz w:val="22"/>
          <w:szCs w:val="22"/>
        </w:rPr>
        <w:t xml:space="preserve"> </w:t>
      </w:r>
      <w:proofErr w:type="spellStart"/>
      <w:r w:rsidRPr="00DD0DC0">
        <w:rPr>
          <w:bCs/>
          <w:color w:val="000000"/>
          <w:sz w:val="22"/>
          <w:szCs w:val="22"/>
        </w:rPr>
        <w:t>състояние</w:t>
      </w:r>
      <w:proofErr w:type="spellEnd"/>
      <w:r w:rsidRPr="00DD0DC0">
        <w:rPr>
          <w:bCs/>
          <w:color w:val="000000"/>
          <w:sz w:val="22"/>
          <w:szCs w:val="22"/>
        </w:rPr>
        <w:t xml:space="preserve">, </w:t>
      </w:r>
      <w:proofErr w:type="spellStart"/>
      <w:r w:rsidRPr="00DD0DC0">
        <w:rPr>
          <w:bCs/>
          <w:color w:val="000000"/>
          <w:sz w:val="22"/>
          <w:szCs w:val="22"/>
        </w:rPr>
        <w:t>активите</w:t>
      </w:r>
      <w:proofErr w:type="spellEnd"/>
      <w:r w:rsidRPr="00DD0DC0">
        <w:rPr>
          <w:bCs/>
          <w:color w:val="000000"/>
          <w:sz w:val="22"/>
          <w:szCs w:val="22"/>
        </w:rPr>
        <w:t xml:space="preserve"> с </w:t>
      </w:r>
      <w:proofErr w:type="spellStart"/>
      <w:r w:rsidRPr="00DD0DC0">
        <w:rPr>
          <w:bCs/>
          <w:color w:val="000000"/>
          <w:sz w:val="22"/>
          <w:szCs w:val="22"/>
        </w:rPr>
        <w:t>право</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ползване</w:t>
      </w:r>
      <w:proofErr w:type="spellEnd"/>
      <w:r w:rsidRPr="00DD0DC0">
        <w:rPr>
          <w:bCs/>
          <w:color w:val="000000"/>
          <w:sz w:val="22"/>
          <w:szCs w:val="22"/>
        </w:rPr>
        <w:t xml:space="preserve"> </w:t>
      </w:r>
      <w:proofErr w:type="spellStart"/>
      <w:r w:rsidRPr="00DD0DC0">
        <w:rPr>
          <w:bCs/>
          <w:color w:val="000000"/>
          <w:sz w:val="22"/>
          <w:szCs w:val="22"/>
        </w:rPr>
        <w:t>са</w:t>
      </w:r>
      <w:proofErr w:type="spellEnd"/>
      <w:r w:rsidRPr="00DD0DC0">
        <w:rPr>
          <w:bCs/>
          <w:color w:val="000000"/>
          <w:sz w:val="22"/>
          <w:szCs w:val="22"/>
        </w:rPr>
        <w:t xml:space="preserve"> </w:t>
      </w:r>
      <w:proofErr w:type="spellStart"/>
      <w:r w:rsidRPr="00DD0DC0">
        <w:rPr>
          <w:bCs/>
          <w:sz w:val="22"/>
          <w:szCs w:val="22"/>
        </w:rPr>
        <w:t>включени</w:t>
      </w:r>
      <w:proofErr w:type="spellEnd"/>
      <w:r w:rsidRPr="00DD0DC0">
        <w:rPr>
          <w:bCs/>
          <w:sz w:val="22"/>
          <w:szCs w:val="22"/>
        </w:rPr>
        <w:t xml:space="preserve"> в </w:t>
      </w:r>
      <w:proofErr w:type="spellStart"/>
      <w:r w:rsidRPr="00DD0DC0">
        <w:rPr>
          <w:bCs/>
          <w:sz w:val="22"/>
          <w:szCs w:val="22"/>
        </w:rPr>
        <w:t>имоти</w:t>
      </w:r>
      <w:proofErr w:type="spellEnd"/>
      <w:r w:rsidRPr="00DD0DC0">
        <w:rPr>
          <w:bCs/>
          <w:sz w:val="22"/>
          <w:szCs w:val="22"/>
        </w:rPr>
        <w:t xml:space="preserve">, </w:t>
      </w:r>
      <w:proofErr w:type="spellStart"/>
      <w:r w:rsidRPr="00DD0DC0">
        <w:rPr>
          <w:bCs/>
          <w:sz w:val="22"/>
          <w:szCs w:val="22"/>
        </w:rPr>
        <w:t>машини</w:t>
      </w:r>
      <w:proofErr w:type="spellEnd"/>
      <w:r w:rsidRPr="00DD0DC0">
        <w:rPr>
          <w:bCs/>
          <w:sz w:val="22"/>
          <w:szCs w:val="22"/>
        </w:rPr>
        <w:t xml:space="preserve"> и </w:t>
      </w:r>
      <w:proofErr w:type="spellStart"/>
      <w:r w:rsidRPr="00DD0DC0">
        <w:rPr>
          <w:bCs/>
          <w:sz w:val="22"/>
          <w:szCs w:val="22"/>
        </w:rPr>
        <w:t>съоръжения</w:t>
      </w:r>
      <w:proofErr w:type="spellEnd"/>
      <w:r w:rsidRPr="00DD0DC0">
        <w:rPr>
          <w:bCs/>
          <w:sz w:val="22"/>
          <w:szCs w:val="22"/>
        </w:rPr>
        <w:t xml:space="preserve">, а </w:t>
      </w:r>
      <w:proofErr w:type="spellStart"/>
      <w:r w:rsidRPr="00DD0DC0">
        <w:rPr>
          <w:bCs/>
          <w:sz w:val="22"/>
          <w:szCs w:val="22"/>
        </w:rPr>
        <w:t>задълженията</w:t>
      </w:r>
      <w:proofErr w:type="spellEnd"/>
      <w:r w:rsidRPr="00DD0DC0">
        <w:rPr>
          <w:bCs/>
          <w:sz w:val="22"/>
          <w:szCs w:val="22"/>
        </w:rPr>
        <w:t xml:space="preserve"> </w:t>
      </w:r>
      <w:proofErr w:type="spellStart"/>
      <w:r w:rsidRPr="00DD0DC0">
        <w:rPr>
          <w:bCs/>
          <w:sz w:val="22"/>
          <w:szCs w:val="22"/>
        </w:rPr>
        <w:t>по</w:t>
      </w:r>
      <w:proofErr w:type="spellEnd"/>
      <w:r w:rsidRPr="00DD0DC0">
        <w:rPr>
          <w:bCs/>
          <w:sz w:val="22"/>
          <w:szCs w:val="22"/>
        </w:rPr>
        <w:t xml:space="preserve"> </w:t>
      </w:r>
      <w:proofErr w:type="spellStart"/>
      <w:r w:rsidRPr="00DD0DC0">
        <w:rPr>
          <w:bCs/>
          <w:sz w:val="22"/>
          <w:szCs w:val="22"/>
        </w:rPr>
        <w:t>лизингови</w:t>
      </w:r>
      <w:proofErr w:type="spellEnd"/>
      <w:r w:rsidRPr="00DD0DC0">
        <w:rPr>
          <w:bCs/>
          <w:sz w:val="22"/>
          <w:szCs w:val="22"/>
        </w:rPr>
        <w:t xml:space="preserve"> </w:t>
      </w:r>
      <w:proofErr w:type="spellStart"/>
      <w:r w:rsidRPr="00DD0DC0">
        <w:rPr>
          <w:bCs/>
          <w:sz w:val="22"/>
          <w:szCs w:val="22"/>
        </w:rPr>
        <w:t>договори</w:t>
      </w:r>
      <w:proofErr w:type="spellEnd"/>
      <w:r w:rsidRPr="00DD0DC0">
        <w:rPr>
          <w:bCs/>
          <w:sz w:val="22"/>
          <w:szCs w:val="22"/>
        </w:rPr>
        <w:t xml:space="preserve"> </w:t>
      </w:r>
      <w:proofErr w:type="spellStart"/>
      <w:r w:rsidRPr="00DD0DC0">
        <w:rPr>
          <w:bCs/>
          <w:sz w:val="22"/>
          <w:szCs w:val="22"/>
        </w:rPr>
        <w:t>са</w:t>
      </w:r>
      <w:proofErr w:type="spellEnd"/>
      <w:r w:rsidRPr="00DD0DC0">
        <w:rPr>
          <w:bCs/>
          <w:sz w:val="22"/>
          <w:szCs w:val="22"/>
        </w:rPr>
        <w:t xml:space="preserve"> </w:t>
      </w:r>
      <w:proofErr w:type="spellStart"/>
      <w:r w:rsidRPr="00DD0DC0">
        <w:rPr>
          <w:bCs/>
          <w:sz w:val="22"/>
          <w:szCs w:val="22"/>
        </w:rPr>
        <w:t>включени</w:t>
      </w:r>
      <w:proofErr w:type="spellEnd"/>
      <w:r w:rsidRPr="00DD0DC0">
        <w:rPr>
          <w:bCs/>
          <w:sz w:val="22"/>
          <w:szCs w:val="22"/>
        </w:rPr>
        <w:t xml:space="preserve"> в </w:t>
      </w:r>
      <w:r w:rsidR="00DD0DC0" w:rsidRPr="00DD0DC0">
        <w:rPr>
          <w:bCs/>
          <w:sz w:val="22"/>
          <w:szCs w:val="22"/>
          <w:lang w:val="bg-BG"/>
        </w:rPr>
        <w:t>Задължения по лизингови договори</w:t>
      </w:r>
      <w:r w:rsidRPr="00DD0DC0">
        <w:rPr>
          <w:bCs/>
          <w:sz w:val="22"/>
          <w:szCs w:val="22"/>
        </w:rPr>
        <w:t>.</w:t>
      </w:r>
    </w:p>
    <w:p w14:paraId="7212921E" w14:textId="77777777" w:rsidR="008606A5" w:rsidRPr="00DD0DC0" w:rsidRDefault="008606A5" w:rsidP="00DD0DC0">
      <w:pPr>
        <w:spacing w:before="120" w:after="120"/>
        <w:ind w:left="142"/>
        <w:jc w:val="both"/>
        <w:rPr>
          <w:bCs/>
          <w:sz w:val="22"/>
          <w:szCs w:val="22"/>
        </w:rPr>
      </w:pPr>
      <w:proofErr w:type="spellStart"/>
      <w:r w:rsidRPr="00DD0DC0">
        <w:rPr>
          <w:bCs/>
          <w:sz w:val="22"/>
          <w:szCs w:val="22"/>
        </w:rPr>
        <w:t>Опциите</w:t>
      </w:r>
      <w:proofErr w:type="spellEnd"/>
      <w:r w:rsidRPr="00DD0DC0">
        <w:rPr>
          <w:bCs/>
          <w:sz w:val="22"/>
          <w:szCs w:val="22"/>
        </w:rPr>
        <w:t xml:space="preserve"> </w:t>
      </w:r>
      <w:proofErr w:type="spellStart"/>
      <w:r w:rsidRPr="00DD0DC0">
        <w:rPr>
          <w:bCs/>
          <w:sz w:val="22"/>
          <w:szCs w:val="22"/>
        </w:rPr>
        <w:t>за</w:t>
      </w:r>
      <w:proofErr w:type="spellEnd"/>
      <w:r w:rsidRPr="00DD0DC0">
        <w:rPr>
          <w:bCs/>
          <w:sz w:val="22"/>
          <w:szCs w:val="22"/>
        </w:rPr>
        <w:t xml:space="preserve"> </w:t>
      </w:r>
      <w:proofErr w:type="spellStart"/>
      <w:r w:rsidRPr="00DD0DC0">
        <w:rPr>
          <w:bCs/>
          <w:sz w:val="22"/>
          <w:szCs w:val="22"/>
        </w:rPr>
        <w:t>удължаване</w:t>
      </w:r>
      <w:proofErr w:type="spellEnd"/>
      <w:r w:rsidRPr="00DD0DC0">
        <w:rPr>
          <w:bCs/>
          <w:sz w:val="22"/>
          <w:szCs w:val="22"/>
        </w:rPr>
        <w:t xml:space="preserve"> и </w:t>
      </w:r>
      <w:proofErr w:type="spellStart"/>
      <w:r w:rsidRPr="00DD0DC0">
        <w:rPr>
          <w:bCs/>
          <w:sz w:val="22"/>
          <w:szCs w:val="22"/>
        </w:rPr>
        <w:t>прекратяване</w:t>
      </w:r>
      <w:proofErr w:type="spellEnd"/>
      <w:r w:rsidRPr="00DD0DC0">
        <w:rPr>
          <w:bCs/>
          <w:sz w:val="22"/>
          <w:szCs w:val="22"/>
        </w:rPr>
        <w:t xml:space="preserve"> </w:t>
      </w:r>
      <w:proofErr w:type="spellStart"/>
      <w:r w:rsidRPr="00DD0DC0">
        <w:rPr>
          <w:bCs/>
          <w:sz w:val="22"/>
          <w:szCs w:val="22"/>
        </w:rPr>
        <w:t>са</w:t>
      </w:r>
      <w:proofErr w:type="spellEnd"/>
      <w:r w:rsidRPr="00DD0DC0">
        <w:rPr>
          <w:bCs/>
          <w:sz w:val="22"/>
          <w:szCs w:val="22"/>
        </w:rPr>
        <w:t xml:space="preserve"> </w:t>
      </w:r>
      <w:proofErr w:type="spellStart"/>
      <w:r w:rsidRPr="00DD0DC0">
        <w:rPr>
          <w:bCs/>
          <w:sz w:val="22"/>
          <w:szCs w:val="22"/>
        </w:rPr>
        <w:t>включени</w:t>
      </w:r>
      <w:proofErr w:type="spellEnd"/>
      <w:r w:rsidRPr="00DD0DC0">
        <w:rPr>
          <w:bCs/>
          <w:sz w:val="22"/>
          <w:szCs w:val="22"/>
        </w:rPr>
        <w:t xml:space="preserve"> в </w:t>
      </w:r>
      <w:proofErr w:type="spellStart"/>
      <w:r w:rsidRPr="00DD0DC0">
        <w:rPr>
          <w:bCs/>
          <w:sz w:val="22"/>
          <w:szCs w:val="22"/>
        </w:rPr>
        <w:t>редица</w:t>
      </w:r>
      <w:proofErr w:type="spellEnd"/>
      <w:r w:rsidRPr="00DD0DC0">
        <w:rPr>
          <w:bCs/>
          <w:sz w:val="22"/>
          <w:szCs w:val="22"/>
        </w:rPr>
        <w:t xml:space="preserve"> </w:t>
      </w:r>
      <w:proofErr w:type="spellStart"/>
      <w:r w:rsidRPr="00DD0DC0">
        <w:rPr>
          <w:bCs/>
          <w:sz w:val="22"/>
          <w:szCs w:val="22"/>
        </w:rPr>
        <w:t>наеми</w:t>
      </w:r>
      <w:proofErr w:type="spellEnd"/>
      <w:r w:rsidRPr="00DD0DC0">
        <w:rPr>
          <w:bCs/>
          <w:sz w:val="22"/>
          <w:szCs w:val="22"/>
        </w:rPr>
        <w:t xml:space="preserve"> </w:t>
      </w:r>
      <w:proofErr w:type="spellStart"/>
      <w:r w:rsidRPr="00DD0DC0">
        <w:rPr>
          <w:bCs/>
          <w:sz w:val="22"/>
          <w:szCs w:val="22"/>
        </w:rPr>
        <w:t>на</w:t>
      </w:r>
      <w:proofErr w:type="spellEnd"/>
      <w:r w:rsidRPr="00DD0DC0">
        <w:rPr>
          <w:bCs/>
          <w:sz w:val="22"/>
          <w:szCs w:val="22"/>
        </w:rPr>
        <w:t xml:space="preserve"> </w:t>
      </w:r>
      <w:proofErr w:type="spellStart"/>
      <w:r w:rsidRPr="00DD0DC0">
        <w:rPr>
          <w:bCs/>
          <w:sz w:val="22"/>
          <w:szCs w:val="22"/>
        </w:rPr>
        <w:t>имоти</w:t>
      </w:r>
      <w:proofErr w:type="spellEnd"/>
      <w:r w:rsidRPr="00DD0DC0">
        <w:rPr>
          <w:bCs/>
          <w:sz w:val="22"/>
          <w:szCs w:val="22"/>
        </w:rPr>
        <w:t xml:space="preserve"> и </w:t>
      </w:r>
      <w:proofErr w:type="spellStart"/>
      <w:r w:rsidRPr="00DD0DC0">
        <w:rPr>
          <w:bCs/>
          <w:sz w:val="22"/>
          <w:szCs w:val="22"/>
        </w:rPr>
        <w:t>оборудване</w:t>
      </w:r>
      <w:proofErr w:type="spellEnd"/>
      <w:r w:rsidRPr="00DD0DC0">
        <w:rPr>
          <w:bCs/>
          <w:sz w:val="22"/>
          <w:szCs w:val="22"/>
        </w:rPr>
        <w:t xml:space="preserve"> в </w:t>
      </w:r>
      <w:proofErr w:type="spellStart"/>
      <w:r w:rsidRPr="00DD0DC0">
        <w:rPr>
          <w:bCs/>
          <w:sz w:val="22"/>
          <w:szCs w:val="22"/>
        </w:rPr>
        <w:t>дружеството</w:t>
      </w:r>
      <w:proofErr w:type="spellEnd"/>
      <w:r w:rsidRPr="00DD0DC0">
        <w:rPr>
          <w:bCs/>
          <w:sz w:val="22"/>
          <w:szCs w:val="22"/>
        </w:rPr>
        <w:t xml:space="preserve">. </w:t>
      </w:r>
      <w:proofErr w:type="spellStart"/>
      <w:r w:rsidRPr="00DD0DC0">
        <w:rPr>
          <w:bCs/>
          <w:sz w:val="22"/>
          <w:szCs w:val="22"/>
        </w:rPr>
        <w:t>Те</w:t>
      </w:r>
      <w:proofErr w:type="spellEnd"/>
      <w:r w:rsidRPr="00DD0DC0">
        <w:rPr>
          <w:bCs/>
          <w:sz w:val="22"/>
          <w:szCs w:val="22"/>
        </w:rPr>
        <w:t xml:space="preserve"> </w:t>
      </w:r>
      <w:proofErr w:type="spellStart"/>
      <w:r w:rsidRPr="00DD0DC0">
        <w:rPr>
          <w:bCs/>
          <w:sz w:val="22"/>
          <w:szCs w:val="22"/>
        </w:rPr>
        <w:t>се</w:t>
      </w:r>
      <w:proofErr w:type="spellEnd"/>
      <w:r w:rsidRPr="00DD0DC0">
        <w:rPr>
          <w:bCs/>
          <w:sz w:val="22"/>
          <w:szCs w:val="22"/>
        </w:rPr>
        <w:t xml:space="preserve"> </w:t>
      </w:r>
      <w:proofErr w:type="spellStart"/>
      <w:r w:rsidRPr="00DD0DC0">
        <w:rPr>
          <w:bCs/>
          <w:sz w:val="22"/>
          <w:szCs w:val="22"/>
        </w:rPr>
        <w:t>използват</w:t>
      </w:r>
      <w:proofErr w:type="spellEnd"/>
      <w:r w:rsidRPr="00DD0DC0">
        <w:rPr>
          <w:bCs/>
          <w:sz w:val="22"/>
          <w:szCs w:val="22"/>
        </w:rPr>
        <w:t xml:space="preserve"> </w:t>
      </w:r>
      <w:proofErr w:type="spellStart"/>
      <w:r w:rsidRPr="00DD0DC0">
        <w:rPr>
          <w:bCs/>
          <w:sz w:val="22"/>
          <w:szCs w:val="22"/>
        </w:rPr>
        <w:t>за</w:t>
      </w:r>
      <w:proofErr w:type="spellEnd"/>
      <w:r w:rsidRPr="00DD0DC0">
        <w:rPr>
          <w:bCs/>
          <w:sz w:val="22"/>
          <w:szCs w:val="22"/>
        </w:rPr>
        <w:t xml:space="preserve"> </w:t>
      </w:r>
      <w:proofErr w:type="spellStart"/>
      <w:r w:rsidRPr="00DD0DC0">
        <w:rPr>
          <w:bCs/>
          <w:sz w:val="22"/>
          <w:szCs w:val="22"/>
        </w:rPr>
        <w:t>увеличаване</w:t>
      </w:r>
      <w:proofErr w:type="spellEnd"/>
      <w:r w:rsidRPr="00DD0DC0">
        <w:rPr>
          <w:bCs/>
          <w:sz w:val="22"/>
          <w:szCs w:val="22"/>
        </w:rPr>
        <w:t xml:space="preserve"> </w:t>
      </w:r>
      <w:proofErr w:type="spellStart"/>
      <w:r w:rsidRPr="00DD0DC0">
        <w:rPr>
          <w:bCs/>
          <w:sz w:val="22"/>
          <w:szCs w:val="22"/>
        </w:rPr>
        <w:t>на</w:t>
      </w:r>
      <w:proofErr w:type="spellEnd"/>
      <w:r w:rsidRPr="00DD0DC0">
        <w:rPr>
          <w:bCs/>
          <w:sz w:val="22"/>
          <w:szCs w:val="22"/>
        </w:rPr>
        <w:t xml:space="preserve"> </w:t>
      </w:r>
      <w:proofErr w:type="spellStart"/>
      <w:r w:rsidRPr="00DD0DC0">
        <w:rPr>
          <w:bCs/>
          <w:sz w:val="22"/>
          <w:szCs w:val="22"/>
        </w:rPr>
        <w:t>оперативната</w:t>
      </w:r>
      <w:proofErr w:type="spellEnd"/>
      <w:r w:rsidRPr="00DD0DC0">
        <w:rPr>
          <w:bCs/>
          <w:sz w:val="22"/>
          <w:szCs w:val="22"/>
        </w:rPr>
        <w:t xml:space="preserve"> </w:t>
      </w:r>
      <w:proofErr w:type="spellStart"/>
      <w:r w:rsidRPr="00DD0DC0">
        <w:rPr>
          <w:bCs/>
          <w:sz w:val="22"/>
          <w:szCs w:val="22"/>
        </w:rPr>
        <w:t>гъвкавост</w:t>
      </w:r>
      <w:proofErr w:type="spellEnd"/>
      <w:r w:rsidRPr="00DD0DC0">
        <w:rPr>
          <w:bCs/>
          <w:sz w:val="22"/>
          <w:szCs w:val="22"/>
        </w:rPr>
        <w:t xml:space="preserve"> </w:t>
      </w:r>
      <w:proofErr w:type="spellStart"/>
      <w:r w:rsidRPr="00DD0DC0">
        <w:rPr>
          <w:bCs/>
          <w:sz w:val="22"/>
          <w:szCs w:val="22"/>
        </w:rPr>
        <w:t>по</w:t>
      </w:r>
      <w:proofErr w:type="spellEnd"/>
      <w:r w:rsidRPr="00DD0DC0">
        <w:rPr>
          <w:bCs/>
          <w:sz w:val="22"/>
          <w:szCs w:val="22"/>
        </w:rPr>
        <w:t xml:space="preserve"> </w:t>
      </w:r>
      <w:proofErr w:type="spellStart"/>
      <w:r w:rsidRPr="00DD0DC0">
        <w:rPr>
          <w:bCs/>
          <w:sz w:val="22"/>
          <w:szCs w:val="22"/>
        </w:rPr>
        <w:t>отношение</w:t>
      </w:r>
      <w:proofErr w:type="spellEnd"/>
      <w:r w:rsidRPr="00DD0DC0">
        <w:rPr>
          <w:bCs/>
          <w:sz w:val="22"/>
          <w:szCs w:val="22"/>
        </w:rPr>
        <w:t xml:space="preserve"> </w:t>
      </w:r>
      <w:proofErr w:type="spellStart"/>
      <w:r w:rsidRPr="00DD0DC0">
        <w:rPr>
          <w:bCs/>
          <w:sz w:val="22"/>
          <w:szCs w:val="22"/>
        </w:rPr>
        <w:t>на</w:t>
      </w:r>
      <w:proofErr w:type="spellEnd"/>
      <w:r w:rsidRPr="00DD0DC0">
        <w:rPr>
          <w:bCs/>
          <w:sz w:val="22"/>
          <w:szCs w:val="22"/>
        </w:rPr>
        <w:t xml:space="preserve"> </w:t>
      </w:r>
      <w:proofErr w:type="spellStart"/>
      <w:r w:rsidRPr="00DD0DC0">
        <w:rPr>
          <w:bCs/>
          <w:sz w:val="22"/>
          <w:szCs w:val="22"/>
        </w:rPr>
        <w:t>управлението</w:t>
      </w:r>
      <w:proofErr w:type="spellEnd"/>
      <w:r w:rsidRPr="00DD0DC0">
        <w:rPr>
          <w:bCs/>
          <w:sz w:val="22"/>
          <w:szCs w:val="22"/>
        </w:rPr>
        <w:t xml:space="preserve"> </w:t>
      </w:r>
      <w:proofErr w:type="spellStart"/>
      <w:r w:rsidRPr="00DD0DC0">
        <w:rPr>
          <w:bCs/>
          <w:sz w:val="22"/>
          <w:szCs w:val="22"/>
        </w:rPr>
        <w:t>на</w:t>
      </w:r>
      <w:proofErr w:type="spellEnd"/>
      <w:r w:rsidRPr="00DD0DC0">
        <w:rPr>
          <w:bCs/>
          <w:sz w:val="22"/>
          <w:szCs w:val="22"/>
        </w:rPr>
        <w:t xml:space="preserve"> </w:t>
      </w:r>
      <w:proofErr w:type="spellStart"/>
      <w:r w:rsidRPr="00DD0DC0">
        <w:rPr>
          <w:bCs/>
          <w:sz w:val="22"/>
          <w:szCs w:val="22"/>
        </w:rPr>
        <w:t>активите</w:t>
      </w:r>
      <w:proofErr w:type="spellEnd"/>
      <w:r w:rsidRPr="00DD0DC0">
        <w:rPr>
          <w:bCs/>
          <w:sz w:val="22"/>
          <w:szCs w:val="22"/>
        </w:rPr>
        <w:t xml:space="preserve">, </w:t>
      </w:r>
      <w:proofErr w:type="spellStart"/>
      <w:r w:rsidRPr="00DD0DC0">
        <w:rPr>
          <w:bCs/>
          <w:sz w:val="22"/>
          <w:szCs w:val="22"/>
        </w:rPr>
        <w:t>използвани</w:t>
      </w:r>
      <w:proofErr w:type="spellEnd"/>
      <w:r w:rsidRPr="00DD0DC0">
        <w:rPr>
          <w:bCs/>
          <w:sz w:val="22"/>
          <w:szCs w:val="22"/>
        </w:rPr>
        <w:t xml:space="preserve"> в </w:t>
      </w:r>
      <w:proofErr w:type="spellStart"/>
      <w:r w:rsidRPr="00DD0DC0">
        <w:rPr>
          <w:bCs/>
          <w:sz w:val="22"/>
          <w:szCs w:val="22"/>
        </w:rPr>
        <w:t>операциите</w:t>
      </w:r>
      <w:proofErr w:type="spellEnd"/>
      <w:r w:rsidRPr="00DD0DC0">
        <w:rPr>
          <w:bCs/>
          <w:sz w:val="22"/>
          <w:szCs w:val="22"/>
        </w:rPr>
        <w:t xml:space="preserve"> </w:t>
      </w:r>
      <w:proofErr w:type="spellStart"/>
      <w:r w:rsidRPr="00DD0DC0">
        <w:rPr>
          <w:bCs/>
          <w:sz w:val="22"/>
          <w:szCs w:val="22"/>
        </w:rPr>
        <w:t>на</w:t>
      </w:r>
      <w:proofErr w:type="spellEnd"/>
      <w:r w:rsidRPr="00DD0DC0">
        <w:rPr>
          <w:bCs/>
          <w:sz w:val="22"/>
          <w:szCs w:val="22"/>
        </w:rPr>
        <w:t xml:space="preserve"> </w:t>
      </w:r>
      <w:proofErr w:type="spellStart"/>
      <w:r w:rsidRPr="00DD0DC0">
        <w:rPr>
          <w:bCs/>
          <w:sz w:val="22"/>
          <w:szCs w:val="22"/>
        </w:rPr>
        <w:t>дружеството</w:t>
      </w:r>
      <w:proofErr w:type="spellEnd"/>
      <w:r w:rsidRPr="00DD0DC0">
        <w:rPr>
          <w:bCs/>
          <w:sz w:val="22"/>
          <w:szCs w:val="22"/>
        </w:rPr>
        <w:t xml:space="preserve">. </w:t>
      </w:r>
      <w:proofErr w:type="spellStart"/>
      <w:r w:rsidRPr="00DD0DC0">
        <w:rPr>
          <w:bCs/>
          <w:sz w:val="22"/>
          <w:szCs w:val="22"/>
        </w:rPr>
        <w:t>Повечето</w:t>
      </w:r>
      <w:proofErr w:type="spellEnd"/>
      <w:r w:rsidRPr="00DD0DC0">
        <w:rPr>
          <w:bCs/>
          <w:sz w:val="22"/>
          <w:szCs w:val="22"/>
        </w:rPr>
        <w:t xml:space="preserve"> </w:t>
      </w:r>
      <w:proofErr w:type="spellStart"/>
      <w:r w:rsidRPr="00DD0DC0">
        <w:rPr>
          <w:bCs/>
          <w:sz w:val="22"/>
          <w:szCs w:val="22"/>
        </w:rPr>
        <w:t>притежавани</w:t>
      </w:r>
      <w:proofErr w:type="spellEnd"/>
      <w:r w:rsidRPr="00DD0DC0">
        <w:rPr>
          <w:bCs/>
          <w:sz w:val="22"/>
          <w:szCs w:val="22"/>
        </w:rPr>
        <w:t xml:space="preserve"> </w:t>
      </w:r>
      <w:proofErr w:type="spellStart"/>
      <w:r w:rsidRPr="00DD0DC0">
        <w:rPr>
          <w:bCs/>
          <w:sz w:val="22"/>
          <w:szCs w:val="22"/>
        </w:rPr>
        <w:t>опции</w:t>
      </w:r>
      <w:proofErr w:type="spellEnd"/>
      <w:r w:rsidRPr="00DD0DC0">
        <w:rPr>
          <w:bCs/>
          <w:sz w:val="22"/>
          <w:szCs w:val="22"/>
        </w:rPr>
        <w:t xml:space="preserve"> </w:t>
      </w:r>
      <w:proofErr w:type="spellStart"/>
      <w:r w:rsidRPr="00DD0DC0">
        <w:rPr>
          <w:bCs/>
          <w:sz w:val="22"/>
          <w:szCs w:val="22"/>
        </w:rPr>
        <w:t>за</w:t>
      </w:r>
      <w:proofErr w:type="spellEnd"/>
      <w:r w:rsidRPr="00DD0DC0">
        <w:rPr>
          <w:bCs/>
          <w:sz w:val="22"/>
          <w:szCs w:val="22"/>
        </w:rPr>
        <w:t xml:space="preserve"> </w:t>
      </w:r>
      <w:proofErr w:type="spellStart"/>
      <w:r w:rsidRPr="00DD0DC0">
        <w:rPr>
          <w:bCs/>
          <w:sz w:val="22"/>
          <w:szCs w:val="22"/>
        </w:rPr>
        <w:t>удължаване</w:t>
      </w:r>
      <w:proofErr w:type="spellEnd"/>
      <w:r w:rsidRPr="00DD0DC0">
        <w:rPr>
          <w:bCs/>
          <w:sz w:val="22"/>
          <w:szCs w:val="22"/>
        </w:rPr>
        <w:t xml:space="preserve"> и </w:t>
      </w:r>
      <w:proofErr w:type="spellStart"/>
      <w:r w:rsidRPr="00DD0DC0">
        <w:rPr>
          <w:bCs/>
          <w:sz w:val="22"/>
          <w:szCs w:val="22"/>
        </w:rPr>
        <w:t>прекратяване</w:t>
      </w:r>
      <w:proofErr w:type="spellEnd"/>
      <w:r w:rsidRPr="00DD0DC0">
        <w:rPr>
          <w:bCs/>
          <w:sz w:val="22"/>
          <w:szCs w:val="22"/>
        </w:rPr>
        <w:t xml:space="preserve"> </w:t>
      </w:r>
      <w:proofErr w:type="spellStart"/>
      <w:r w:rsidRPr="00DD0DC0">
        <w:rPr>
          <w:bCs/>
          <w:sz w:val="22"/>
          <w:szCs w:val="22"/>
        </w:rPr>
        <w:t>се</w:t>
      </w:r>
      <w:proofErr w:type="spellEnd"/>
      <w:r w:rsidRPr="00DD0DC0">
        <w:rPr>
          <w:bCs/>
          <w:sz w:val="22"/>
          <w:szCs w:val="22"/>
        </w:rPr>
        <w:t xml:space="preserve"> </w:t>
      </w:r>
      <w:proofErr w:type="spellStart"/>
      <w:r w:rsidRPr="00DD0DC0">
        <w:rPr>
          <w:bCs/>
          <w:sz w:val="22"/>
          <w:szCs w:val="22"/>
        </w:rPr>
        <w:t>упражняват</w:t>
      </w:r>
      <w:proofErr w:type="spellEnd"/>
      <w:r w:rsidRPr="00DD0DC0">
        <w:rPr>
          <w:bCs/>
          <w:sz w:val="22"/>
          <w:szCs w:val="22"/>
        </w:rPr>
        <w:t xml:space="preserve"> </w:t>
      </w:r>
      <w:proofErr w:type="spellStart"/>
      <w:r w:rsidRPr="00DD0DC0">
        <w:rPr>
          <w:bCs/>
          <w:sz w:val="22"/>
          <w:szCs w:val="22"/>
        </w:rPr>
        <w:t>само</w:t>
      </w:r>
      <w:proofErr w:type="spellEnd"/>
      <w:r w:rsidRPr="00DD0DC0">
        <w:rPr>
          <w:bCs/>
          <w:sz w:val="22"/>
          <w:szCs w:val="22"/>
        </w:rPr>
        <w:t xml:space="preserve"> </w:t>
      </w:r>
      <w:proofErr w:type="spellStart"/>
      <w:r w:rsidRPr="00DD0DC0">
        <w:rPr>
          <w:bCs/>
          <w:sz w:val="22"/>
          <w:szCs w:val="22"/>
        </w:rPr>
        <w:t>от</w:t>
      </w:r>
      <w:proofErr w:type="spellEnd"/>
      <w:r w:rsidRPr="00DD0DC0">
        <w:rPr>
          <w:bCs/>
          <w:sz w:val="22"/>
          <w:szCs w:val="22"/>
        </w:rPr>
        <w:t xml:space="preserve"> </w:t>
      </w:r>
      <w:proofErr w:type="spellStart"/>
      <w:r w:rsidRPr="00DD0DC0">
        <w:rPr>
          <w:bCs/>
          <w:sz w:val="22"/>
          <w:szCs w:val="22"/>
        </w:rPr>
        <w:t>дружеството</w:t>
      </w:r>
      <w:proofErr w:type="spellEnd"/>
      <w:r w:rsidRPr="00DD0DC0">
        <w:rPr>
          <w:bCs/>
          <w:sz w:val="22"/>
          <w:szCs w:val="22"/>
        </w:rPr>
        <w:t xml:space="preserve">, а </w:t>
      </w:r>
      <w:proofErr w:type="spellStart"/>
      <w:r w:rsidRPr="00DD0DC0">
        <w:rPr>
          <w:bCs/>
          <w:sz w:val="22"/>
          <w:szCs w:val="22"/>
        </w:rPr>
        <w:t>не</w:t>
      </w:r>
      <w:proofErr w:type="spellEnd"/>
      <w:r w:rsidRPr="00DD0DC0">
        <w:rPr>
          <w:bCs/>
          <w:sz w:val="22"/>
          <w:szCs w:val="22"/>
        </w:rPr>
        <w:t xml:space="preserve"> </w:t>
      </w:r>
      <w:proofErr w:type="spellStart"/>
      <w:r w:rsidRPr="00DD0DC0">
        <w:rPr>
          <w:bCs/>
          <w:sz w:val="22"/>
          <w:szCs w:val="22"/>
        </w:rPr>
        <w:t>от</w:t>
      </w:r>
      <w:proofErr w:type="spellEnd"/>
      <w:r w:rsidRPr="00DD0DC0">
        <w:rPr>
          <w:bCs/>
          <w:sz w:val="22"/>
          <w:szCs w:val="22"/>
        </w:rPr>
        <w:t xml:space="preserve"> </w:t>
      </w:r>
      <w:proofErr w:type="spellStart"/>
      <w:r w:rsidRPr="00DD0DC0">
        <w:rPr>
          <w:bCs/>
          <w:sz w:val="22"/>
          <w:szCs w:val="22"/>
        </w:rPr>
        <w:t>съответния</w:t>
      </w:r>
      <w:proofErr w:type="spellEnd"/>
      <w:r w:rsidRPr="00DD0DC0">
        <w:rPr>
          <w:bCs/>
          <w:sz w:val="22"/>
          <w:szCs w:val="22"/>
        </w:rPr>
        <w:t xml:space="preserve"> </w:t>
      </w:r>
      <w:proofErr w:type="spellStart"/>
      <w:r w:rsidRPr="00DD0DC0">
        <w:rPr>
          <w:bCs/>
          <w:sz w:val="22"/>
          <w:szCs w:val="22"/>
        </w:rPr>
        <w:t>лизингодател</w:t>
      </w:r>
      <w:proofErr w:type="spellEnd"/>
      <w:r w:rsidRPr="00DD0DC0">
        <w:rPr>
          <w:bCs/>
          <w:sz w:val="22"/>
          <w:szCs w:val="22"/>
        </w:rPr>
        <w:t>.</w:t>
      </w:r>
    </w:p>
    <w:p w14:paraId="5330163A" w14:textId="5FA2A712" w:rsidR="009F6476" w:rsidRDefault="00694DC9" w:rsidP="00694DC9">
      <w:pPr>
        <w:spacing w:before="120" w:after="120"/>
        <w:jc w:val="both"/>
        <w:rPr>
          <w:rFonts w:eastAsia="Calibri"/>
          <w:b/>
          <w:sz w:val="22"/>
          <w:szCs w:val="22"/>
        </w:rPr>
      </w:pPr>
      <w:r>
        <w:rPr>
          <w:b/>
          <w:sz w:val="22"/>
          <w:szCs w:val="22"/>
          <w:lang w:val="bg-BG" w:eastAsia="bg-BG"/>
        </w:rPr>
        <w:lastRenderedPageBreak/>
        <w:t xml:space="preserve">1 </w:t>
      </w:r>
      <w:r w:rsidRPr="00D211E1">
        <w:rPr>
          <w:b/>
          <w:sz w:val="22"/>
          <w:szCs w:val="22"/>
          <w:lang w:val="bg-BG" w:eastAsia="bg-BG"/>
        </w:rPr>
        <w:t>Резюме на дейността и прилаганата счетоводна политика (продължение)</w:t>
      </w:r>
    </w:p>
    <w:p w14:paraId="4D7C84AE" w14:textId="578CE4BD" w:rsidR="008606A5" w:rsidRPr="00DD0DC0" w:rsidRDefault="008606A5" w:rsidP="00DD0DC0">
      <w:pPr>
        <w:spacing w:before="120" w:after="120"/>
        <w:ind w:left="142"/>
        <w:jc w:val="both"/>
        <w:rPr>
          <w:rFonts w:eastAsia="Calibri"/>
          <w:b/>
          <w:sz w:val="22"/>
          <w:szCs w:val="22"/>
        </w:rPr>
      </w:pPr>
      <w:proofErr w:type="spellStart"/>
      <w:r w:rsidRPr="00DD0DC0">
        <w:rPr>
          <w:rFonts w:eastAsia="Calibri"/>
          <w:b/>
          <w:sz w:val="22"/>
          <w:szCs w:val="22"/>
        </w:rPr>
        <w:t>Дружеството</w:t>
      </w:r>
      <w:proofErr w:type="spellEnd"/>
      <w:r w:rsidRPr="00DD0DC0">
        <w:rPr>
          <w:rFonts w:eastAsia="Calibri"/>
          <w:b/>
          <w:sz w:val="22"/>
          <w:szCs w:val="22"/>
        </w:rPr>
        <w:t xml:space="preserve"> </w:t>
      </w:r>
      <w:proofErr w:type="spellStart"/>
      <w:r w:rsidRPr="00DD0DC0">
        <w:rPr>
          <w:rFonts w:eastAsia="Calibri"/>
          <w:b/>
          <w:sz w:val="22"/>
          <w:szCs w:val="22"/>
        </w:rPr>
        <w:t>като</w:t>
      </w:r>
      <w:proofErr w:type="spellEnd"/>
      <w:r w:rsidRPr="00DD0DC0">
        <w:rPr>
          <w:rFonts w:eastAsia="Calibri"/>
          <w:b/>
          <w:sz w:val="22"/>
          <w:szCs w:val="22"/>
        </w:rPr>
        <w:t xml:space="preserve"> </w:t>
      </w:r>
      <w:proofErr w:type="spellStart"/>
      <w:r w:rsidRPr="00DD0DC0">
        <w:rPr>
          <w:rFonts w:eastAsia="Calibri"/>
          <w:b/>
          <w:sz w:val="22"/>
          <w:szCs w:val="22"/>
        </w:rPr>
        <w:t>лизингодател</w:t>
      </w:r>
      <w:proofErr w:type="spellEnd"/>
      <w:r w:rsidRPr="00DD0DC0">
        <w:rPr>
          <w:rFonts w:eastAsia="Calibri"/>
          <w:b/>
          <w:sz w:val="22"/>
          <w:szCs w:val="22"/>
        </w:rPr>
        <w:t xml:space="preserve"> </w:t>
      </w:r>
    </w:p>
    <w:p w14:paraId="2ABAA294" w14:textId="3D7E576E" w:rsidR="00DD0DC0" w:rsidRDefault="008606A5" w:rsidP="00E9480E">
      <w:pPr>
        <w:spacing w:before="120" w:after="120"/>
        <w:ind w:left="142"/>
        <w:jc w:val="both"/>
        <w:rPr>
          <w:bCs/>
          <w:color w:val="000000"/>
          <w:sz w:val="22"/>
          <w:szCs w:val="22"/>
        </w:rPr>
      </w:pPr>
      <w:proofErr w:type="spellStart"/>
      <w:r w:rsidRPr="00DD0DC0">
        <w:rPr>
          <w:bCs/>
          <w:color w:val="000000"/>
          <w:sz w:val="22"/>
          <w:szCs w:val="22"/>
        </w:rPr>
        <w:t>Като</w:t>
      </w:r>
      <w:proofErr w:type="spellEnd"/>
      <w:r w:rsidRPr="00DD0DC0">
        <w:rPr>
          <w:bCs/>
          <w:color w:val="000000"/>
          <w:sz w:val="22"/>
          <w:szCs w:val="22"/>
        </w:rPr>
        <w:t xml:space="preserve"> </w:t>
      </w:r>
      <w:proofErr w:type="spellStart"/>
      <w:r w:rsidRPr="00DD0DC0">
        <w:rPr>
          <w:bCs/>
          <w:color w:val="000000"/>
          <w:sz w:val="22"/>
          <w:szCs w:val="22"/>
        </w:rPr>
        <w:t>лизингодател</w:t>
      </w:r>
      <w:proofErr w:type="spellEnd"/>
      <w:r w:rsidRPr="00DD0DC0">
        <w:rPr>
          <w:bCs/>
          <w:color w:val="000000"/>
          <w:sz w:val="22"/>
          <w:szCs w:val="22"/>
        </w:rPr>
        <w:t xml:space="preserve">, </w:t>
      </w:r>
      <w:proofErr w:type="spellStart"/>
      <w:r w:rsidRPr="00DD0DC0">
        <w:rPr>
          <w:bCs/>
          <w:color w:val="000000"/>
          <w:sz w:val="22"/>
          <w:szCs w:val="22"/>
        </w:rPr>
        <w:t>Дружеството</w:t>
      </w:r>
      <w:proofErr w:type="spellEnd"/>
      <w:r w:rsidRPr="00DD0DC0">
        <w:rPr>
          <w:bCs/>
          <w:color w:val="000000"/>
          <w:sz w:val="22"/>
          <w:szCs w:val="22"/>
        </w:rPr>
        <w:t xml:space="preserve"> </w:t>
      </w:r>
      <w:proofErr w:type="spellStart"/>
      <w:r w:rsidRPr="00DD0DC0">
        <w:rPr>
          <w:bCs/>
          <w:color w:val="000000"/>
          <w:sz w:val="22"/>
          <w:szCs w:val="22"/>
        </w:rPr>
        <w:t>класифицира</w:t>
      </w:r>
      <w:proofErr w:type="spellEnd"/>
      <w:r w:rsidRPr="00DD0DC0">
        <w:rPr>
          <w:bCs/>
          <w:color w:val="000000"/>
          <w:sz w:val="22"/>
          <w:szCs w:val="22"/>
        </w:rPr>
        <w:t xml:space="preserve"> </w:t>
      </w:r>
      <w:proofErr w:type="spellStart"/>
      <w:r w:rsidRPr="00DD0DC0">
        <w:rPr>
          <w:bCs/>
          <w:color w:val="000000"/>
          <w:sz w:val="22"/>
          <w:szCs w:val="22"/>
        </w:rPr>
        <w:t>своите</w:t>
      </w:r>
      <w:proofErr w:type="spellEnd"/>
      <w:r w:rsidRPr="00DD0DC0">
        <w:rPr>
          <w:bCs/>
          <w:color w:val="000000"/>
          <w:sz w:val="22"/>
          <w:szCs w:val="22"/>
        </w:rPr>
        <w:t xml:space="preserve"> </w:t>
      </w:r>
      <w:proofErr w:type="spellStart"/>
      <w:r w:rsidRPr="00DD0DC0">
        <w:rPr>
          <w:bCs/>
          <w:color w:val="000000"/>
          <w:sz w:val="22"/>
          <w:szCs w:val="22"/>
        </w:rPr>
        <w:t>лизингови</w:t>
      </w:r>
      <w:proofErr w:type="spellEnd"/>
      <w:r w:rsidRPr="00DD0DC0">
        <w:rPr>
          <w:bCs/>
          <w:color w:val="000000"/>
          <w:sz w:val="22"/>
          <w:szCs w:val="22"/>
        </w:rPr>
        <w:t xml:space="preserve"> </w:t>
      </w:r>
      <w:proofErr w:type="spellStart"/>
      <w:r w:rsidRPr="00DD0DC0">
        <w:rPr>
          <w:bCs/>
          <w:color w:val="000000"/>
          <w:sz w:val="22"/>
          <w:szCs w:val="22"/>
        </w:rPr>
        <w:t>договори</w:t>
      </w:r>
      <w:proofErr w:type="spellEnd"/>
      <w:r w:rsidRPr="00DD0DC0">
        <w:rPr>
          <w:bCs/>
          <w:color w:val="000000"/>
          <w:sz w:val="22"/>
          <w:szCs w:val="22"/>
        </w:rPr>
        <w:t xml:space="preserve"> </w:t>
      </w:r>
      <w:proofErr w:type="spellStart"/>
      <w:r w:rsidRPr="00DD0DC0">
        <w:rPr>
          <w:bCs/>
          <w:color w:val="000000"/>
          <w:sz w:val="22"/>
          <w:szCs w:val="22"/>
        </w:rPr>
        <w:t>като</w:t>
      </w:r>
      <w:proofErr w:type="spellEnd"/>
      <w:r w:rsidRPr="00DD0DC0">
        <w:rPr>
          <w:bCs/>
          <w:color w:val="000000"/>
          <w:sz w:val="22"/>
          <w:szCs w:val="22"/>
        </w:rPr>
        <w:t xml:space="preserve"> </w:t>
      </w:r>
      <w:proofErr w:type="spellStart"/>
      <w:r w:rsidRPr="00DD0DC0">
        <w:rPr>
          <w:bCs/>
          <w:color w:val="000000"/>
          <w:sz w:val="22"/>
          <w:szCs w:val="22"/>
        </w:rPr>
        <w:t>оперативен</w:t>
      </w:r>
      <w:proofErr w:type="spellEnd"/>
      <w:r w:rsidRPr="00DD0DC0">
        <w:rPr>
          <w:bCs/>
          <w:color w:val="000000"/>
          <w:sz w:val="22"/>
          <w:szCs w:val="22"/>
        </w:rPr>
        <w:t xml:space="preserve"> </w:t>
      </w:r>
      <w:proofErr w:type="spellStart"/>
      <w:r w:rsidRPr="00DD0DC0">
        <w:rPr>
          <w:bCs/>
          <w:color w:val="000000"/>
          <w:sz w:val="22"/>
          <w:szCs w:val="22"/>
        </w:rPr>
        <w:t>лизинг</w:t>
      </w:r>
      <w:proofErr w:type="spellEnd"/>
      <w:r w:rsidRPr="00DD0DC0">
        <w:rPr>
          <w:bCs/>
          <w:color w:val="000000"/>
          <w:sz w:val="22"/>
          <w:szCs w:val="22"/>
        </w:rPr>
        <w:t>.</w:t>
      </w:r>
    </w:p>
    <w:tbl>
      <w:tblPr>
        <w:tblW w:w="9923" w:type="dxa"/>
        <w:tblInd w:w="-459" w:type="dxa"/>
        <w:tblLayout w:type="fixed"/>
        <w:tblLook w:val="0000" w:firstRow="0" w:lastRow="0" w:firstColumn="0" w:lastColumn="0" w:noHBand="0" w:noVBand="0"/>
      </w:tblPr>
      <w:tblGrid>
        <w:gridCol w:w="601"/>
        <w:gridCol w:w="9322"/>
      </w:tblGrid>
      <w:tr w:rsidR="00C06A3A" w:rsidRPr="00D211E1" w14:paraId="62111291" w14:textId="77777777" w:rsidTr="00487D66">
        <w:tc>
          <w:tcPr>
            <w:tcW w:w="601" w:type="dxa"/>
          </w:tcPr>
          <w:p w14:paraId="6B61E094" w14:textId="77777777" w:rsidR="00C06A3A" w:rsidRPr="00713987" w:rsidRDefault="00B97188" w:rsidP="00620420">
            <w:pPr>
              <w:tabs>
                <w:tab w:val="left" w:pos="2642"/>
              </w:tabs>
              <w:suppressAutoHyphens/>
              <w:jc w:val="both"/>
              <w:rPr>
                <w:b/>
                <w:spacing w:val="-2"/>
                <w:sz w:val="22"/>
                <w:szCs w:val="22"/>
                <w:lang w:val="bg-BG"/>
              </w:rPr>
            </w:pPr>
            <w:r w:rsidRPr="007B7D10">
              <w:rPr>
                <w:b/>
                <w:spacing w:val="-2"/>
                <w:sz w:val="22"/>
                <w:szCs w:val="22"/>
                <w:lang w:val="bg-BG"/>
              </w:rPr>
              <w:t>Р</w:t>
            </w:r>
          </w:p>
        </w:tc>
        <w:tc>
          <w:tcPr>
            <w:tcW w:w="9322" w:type="dxa"/>
          </w:tcPr>
          <w:p w14:paraId="24F18F3E" w14:textId="77777777" w:rsidR="00C06A3A" w:rsidRPr="00D211E1" w:rsidRDefault="00C06A3A" w:rsidP="00A115FC">
            <w:pPr>
              <w:ind w:left="-108"/>
              <w:rPr>
                <w:b/>
                <w:sz w:val="22"/>
                <w:szCs w:val="22"/>
                <w:lang w:val="bg-BG"/>
              </w:rPr>
            </w:pPr>
            <w:r w:rsidRPr="00D211E1">
              <w:rPr>
                <w:b/>
                <w:sz w:val="22"/>
                <w:szCs w:val="22"/>
                <w:lang w:val="bg-BG"/>
              </w:rPr>
              <w:t>Провизии</w:t>
            </w:r>
          </w:p>
        </w:tc>
      </w:tr>
      <w:tr w:rsidR="00C06A3A" w:rsidRPr="00D211E1" w14:paraId="65564B70" w14:textId="77777777" w:rsidTr="00DD0DC0">
        <w:tc>
          <w:tcPr>
            <w:tcW w:w="601" w:type="dxa"/>
          </w:tcPr>
          <w:p w14:paraId="440224BC" w14:textId="77777777" w:rsidR="00C06A3A" w:rsidRPr="00D211E1" w:rsidRDefault="00C06A3A" w:rsidP="00620420">
            <w:pPr>
              <w:tabs>
                <w:tab w:val="left" w:pos="2642"/>
              </w:tabs>
              <w:suppressAutoHyphens/>
              <w:jc w:val="both"/>
              <w:rPr>
                <w:b/>
                <w:spacing w:val="-2"/>
                <w:sz w:val="22"/>
                <w:szCs w:val="22"/>
                <w:lang w:val="bg-BG"/>
              </w:rPr>
            </w:pPr>
          </w:p>
        </w:tc>
        <w:tc>
          <w:tcPr>
            <w:tcW w:w="9322" w:type="dxa"/>
          </w:tcPr>
          <w:p w14:paraId="214814E5" w14:textId="77777777" w:rsidR="00C06A3A" w:rsidRPr="00D211E1" w:rsidRDefault="00C06A3A" w:rsidP="00A115FC">
            <w:pPr>
              <w:ind w:left="-108"/>
              <w:rPr>
                <w:b/>
                <w:sz w:val="22"/>
                <w:szCs w:val="22"/>
                <w:lang w:val="bg-BG"/>
              </w:rPr>
            </w:pPr>
          </w:p>
        </w:tc>
      </w:tr>
      <w:tr w:rsidR="00C06A3A" w:rsidRPr="00D211E1" w14:paraId="5C37C675" w14:textId="77777777" w:rsidTr="00DD0DC0">
        <w:tc>
          <w:tcPr>
            <w:tcW w:w="601" w:type="dxa"/>
          </w:tcPr>
          <w:p w14:paraId="3A98F502" w14:textId="77777777" w:rsidR="00C06A3A" w:rsidRPr="00D211E1" w:rsidRDefault="00C06A3A" w:rsidP="00620420">
            <w:pPr>
              <w:tabs>
                <w:tab w:val="left" w:pos="2642"/>
              </w:tabs>
              <w:suppressAutoHyphens/>
              <w:jc w:val="both"/>
              <w:rPr>
                <w:b/>
                <w:spacing w:val="-2"/>
                <w:sz w:val="22"/>
                <w:szCs w:val="22"/>
                <w:lang w:val="bg-BG"/>
              </w:rPr>
            </w:pPr>
          </w:p>
        </w:tc>
        <w:tc>
          <w:tcPr>
            <w:tcW w:w="9322" w:type="dxa"/>
          </w:tcPr>
          <w:p w14:paraId="1C9AD672" w14:textId="2E20750F" w:rsidR="00C06A3A" w:rsidRDefault="00C06A3A" w:rsidP="00A115FC">
            <w:pPr>
              <w:ind w:left="-108"/>
              <w:jc w:val="both"/>
              <w:rPr>
                <w:bCs/>
                <w:iCs/>
                <w:sz w:val="22"/>
                <w:szCs w:val="22"/>
                <w:lang w:val="bg-BG" w:eastAsia="bg-BG"/>
              </w:rPr>
            </w:pPr>
            <w:r w:rsidRPr="00D211E1">
              <w:rPr>
                <w:bCs/>
                <w:iCs/>
                <w:sz w:val="22"/>
                <w:szCs w:val="22"/>
                <w:lang w:val="bg-BG" w:eastAsia="bg-BG"/>
              </w:rPr>
              <w:t>Провизиите се признават, когато Дружеството има настоящо правно или конструктивно задължение в резултат на минало събитие и е по-вероятно да се изиска изходящ поток на ресурси за уреждане на задължението и сумата е надеждно изчислена</w:t>
            </w:r>
            <w:r w:rsidRPr="007B7D10">
              <w:rPr>
                <w:bCs/>
                <w:iCs/>
                <w:sz w:val="22"/>
                <w:szCs w:val="22"/>
                <w:lang w:val="bg-BG" w:eastAsia="bg-BG"/>
              </w:rPr>
              <w:t>.</w:t>
            </w:r>
          </w:p>
          <w:p w14:paraId="5D8388BF" w14:textId="77777777" w:rsidR="00A82C30" w:rsidRPr="007B7D10" w:rsidRDefault="00A82C30" w:rsidP="00A115FC">
            <w:pPr>
              <w:ind w:left="-108"/>
              <w:jc w:val="both"/>
              <w:rPr>
                <w:bCs/>
                <w:iCs/>
                <w:sz w:val="22"/>
                <w:szCs w:val="22"/>
                <w:lang w:val="bg-BG" w:eastAsia="bg-BG"/>
              </w:rPr>
            </w:pPr>
          </w:p>
          <w:p w14:paraId="7B218FF4" w14:textId="77777777" w:rsidR="00C06A3A" w:rsidRDefault="00C06A3A" w:rsidP="00A115FC">
            <w:pPr>
              <w:ind w:left="-108"/>
              <w:jc w:val="both"/>
              <w:rPr>
                <w:bCs/>
                <w:iCs/>
                <w:sz w:val="22"/>
                <w:szCs w:val="22"/>
                <w:lang w:val="bg-BG" w:eastAsia="bg-BG"/>
              </w:rPr>
            </w:pPr>
            <w:r w:rsidRPr="00713987">
              <w:rPr>
                <w:bCs/>
                <w:iCs/>
                <w:sz w:val="22"/>
                <w:szCs w:val="22"/>
                <w:lang w:val="bg-BG" w:eastAsia="bg-BG"/>
              </w:rPr>
              <w:t xml:space="preserve">Провизии за бъдещи оперативни загуби не се признават.  </w:t>
            </w:r>
          </w:p>
          <w:p w14:paraId="519C7ADA" w14:textId="77777777" w:rsidR="000F5F40" w:rsidRPr="007B7D10" w:rsidRDefault="000F5F40" w:rsidP="00A115FC">
            <w:pPr>
              <w:ind w:left="-108"/>
              <w:jc w:val="both"/>
              <w:rPr>
                <w:bCs/>
                <w:iCs/>
                <w:sz w:val="22"/>
                <w:szCs w:val="22"/>
                <w:lang w:val="bg-BG" w:eastAsia="bg-BG"/>
              </w:rPr>
            </w:pPr>
          </w:p>
          <w:p w14:paraId="7B21D6BB" w14:textId="013F8ADC" w:rsidR="00C06A3A" w:rsidRPr="00D211E1" w:rsidRDefault="00C06A3A" w:rsidP="00A115FC">
            <w:pPr>
              <w:ind w:left="-108"/>
              <w:jc w:val="both"/>
              <w:rPr>
                <w:bCs/>
                <w:iCs/>
                <w:sz w:val="22"/>
                <w:szCs w:val="22"/>
                <w:lang w:val="bg-BG" w:eastAsia="bg-BG"/>
              </w:rPr>
            </w:pPr>
            <w:proofErr w:type="spellStart"/>
            <w:r w:rsidRPr="00713987">
              <w:rPr>
                <w:bCs/>
                <w:iCs/>
                <w:sz w:val="22"/>
                <w:szCs w:val="22"/>
                <w:lang w:val="bg-BG" w:eastAsia="bg-BG"/>
              </w:rPr>
              <w:t>Провизията</w:t>
            </w:r>
            <w:proofErr w:type="spellEnd"/>
            <w:r w:rsidRPr="00713987">
              <w:rPr>
                <w:bCs/>
                <w:iCs/>
                <w:sz w:val="22"/>
                <w:szCs w:val="22"/>
                <w:lang w:val="bg-BG" w:eastAsia="bg-BG"/>
              </w:rPr>
              <w:t xml:space="preserve"> се определя по сегашната стойност на очаквания разход за уреждане на задължение използвайки дисконтовия процент преди данък, който отразява оценката на текущото с</w:t>
            </w:r>
            <w:r w:rsidRPr="00D211E1">
              <w:rPr>
                <w:bCs/>
                <w:iCs/>
                <w:sz w:val="22"/>
                <w:szCs w:val="22"/>
                <w:lang w:val="bg-BG" w:eastAsia="bg-BG"/>
              </w:rPr>
              <w:t>ъстояние на пазарната цена на парите и риска специфични за задължението.</w:t>
            </w:r>
            <w:r w:rsidR="00A82C30">
              <w:rPr>
                <w:bCs/>
                <w:iCs/>
                <w:sz w:val="22"/>
                <w:szCs w:val="22"/>
                <w:lang w:val="bg-BG" w:eastAsia="bg-BG"/>
              </w:rPr>
              <w:t xml:space="preserve"> </w:t>
            </w:r>
            <w:r w:rsidRPr="00D211E1">
              <w:rPr>
                <w:bCs/>
                <w:iCs/>
                <w:sz w:val="22"/>
                <w:szCs w:val="22"/>
                <w:lang w:val="bg-BG" w:eastAsia="bg-BG"/>
              </w:rPr>
              <w:t xml:space="preserve">Увеличаването на обезщетението в резултат на времето се признава като разход за лихви. </w:t>
            </w:r>
          </w:p>
        </w:tc>
      </w:tr>
      <w:tr w:rsidR="00D209F9" w:rsidRPr="00D211E1" w14:paraId="4422F25A" w14:textId="77777777" w:rsidTr="00DD0DC0">
        <w:tc>
          <w:tcPr>
            <w:tcW w:w="601" w:type="dxa"/>
          </w:tcPr>
          <w:p w14:paraId="62C56087" w14:textId="77777777" w:rsidR="00D209F9" w:rsidRPr="00D211E1" w:rsidRDefault="00D209F9" w:rsidP="00620420">
            <w:pPr>
              <w:tabs>
                <w:tab w:val="left" w:pos="2642"/>
              </w:tabs>
              <w:suppressAutoHyphens/>
              <w:jc w:val="both"/>
              <w:rPr>
                <w:b/>
                <w:spacing w:val="-2"/>
                <w:sz w:val="22"/>
                <w:szCs w:val="22"/>
                <w:lang w:val="bg-BG"/>
              </w:rPr>
            </w:pPr>
          </w:p>
        </w:tc>
        <w:tc>
          <w:tcPr>
            <w:tcW w:w="9322" w:type="dxa"/>
          </w:tcPr>
          <w:p w14:paraId="4914F5B5" w14:textId="77777777" w:rsidR="00D209F9" w:rsidRPr="00D211E1" w:rsidRDefault="00D209F9" w:rsidP="00A115FC">
            <w:pPr>
              <w:ind w:left="-108"/>
              <w:jc w:val="both"/>
              <w:rPr>
                <w:bCs/>
                <w:iCs/>
                <w:sz w:val="22"/>
                <w:szCs w:val="22"/>
                <w:lang w:val="bg-BG" w:eastAsia="bg-BG"/>
              </w:rPr>
            </w:pPr>
          </w:p>
        </w:tc>
      </w:tr>
      <w:tr w:rsidR="00D209F9" w:rsidRPr="00D211E1" w14:paraId="3F206A44" w14:textId="77777777" w:rsidTr="00DD0DC0">
        <w:tc>
          <w:tcPr>
            <w:tcW w:w="601" w:type="dxa"/>
          </w:tcPr>
          <w:p w14:paraId="0BB8391F" w14:textId="77777777" w:rsidR="00D209F9" w:rsidRPr="00D211E1" w:rsidRDefault="00D209F9" w:rsidP="00D209F9">
            <w:pPr>
              <w:tabs>
                <w:tab w:val="left" w:pos="2642"/>
              </w:tabs>
              <w:suppressAutoHyphens/>
              <w:jc w:val="both"/>
              <w:rPr>
                <w:b/>
                <w:spacing w:val="-2"/>
                <w:sz w:val="22"/>
                <w:szCs w:val="22"/>
                <w:lang w:val="bg-BG"/>
              </w:rPr>
            </w:pPr>
            <w:r w:rsidRPr="00D211E1">
              <w:rPr>
                <w:b/>
                <w:spacing w:val="-2"/>
                <w:sz w:val="22"/>
                <w:szCs w:val="22"/>
                <w:lang w:val="bg-BG"/>
              </w:rPr>
              <w:t>С</w:t>
            </w:r>
          </w:p>
        </w:tc>
        <w:tc>
          <w:tcPr>
            <w:tcW w:w="9322" w:type="dxa"/>
          </w:tcPr>
          <w:p w14:paraId="3574063F" w14:textId="77777777" w:rsidR="00D209F9" w:rsidRPr="00713987" w:rsidRDefault="002F6EF0" w:rsidP="00D209F9">
            <w:pPr>
              <w:ind w:left="-108"/>
              <w:jc w:val="both"/>
              <w:rPr>
                <w:sz w:val="22"/>
                <w:szCs w:val="22"/>
                <w:lang w:val="bg-BG" w:eastAsia="bg-BG"/>
              </w:rPr>
            </w:pPr>
            <w:r>
              <w:rPr>
                <w:b/>
                <w:sz w:val="22"/>
                <w:szCs w:val="22"/>
                <w:lang w:val="bg-BG"/>
              </w:rPr>
              <w:t>Приходи от договори с клиенти</w:t>
            </w:r>
          </w:p>
        </w:tc>
      </w:tr>
      <w:tr w:rsidR="000F5F40" w:rsidRPr="00D211E1" w14:paraId="2CE6701A" w14:textId="77777777" w:rsidTr="00DD0DC0">
        <w:tc>
          <w:tcPr>
            <w:tcW w:w="601" w:type="dxa"/>
          </w:tcPr>
          <w:p w14:paraId="59998233" w14:textId="77777777" w:rsidR="000F5F40" w:rsidRPr="00D211E1" w:rsidRDefault="000F5F40" w:rsidP="00D209F9">
            <w:pPr>
              <w:tabs>
                <w:tab w:val="left" w:pos="2642"/>
              </w:tabs>
              <w:suppressAutoHyphens/>
              <w:jc w:val="both"/>
              <w:rPr>
                <w:b/>
                <w:spacing w:val="-2"/>
                <w:sz w:val="22"/>
                <w:szCs w:val="22"/>
                <w:lang w:val="bg-BG"/>
              </w:rPr>
            </w:pPr>
          </w:p>
        </w:tc>
        <w:tc>
          <w:tcPr>
            <w:tcW w:w="9322" w:type="dxa"/>
          </w:tcPr>
          <w:p w14:paraId="7124D403" w14:textId="77777777" w:rsidR="000F5F40" w:rsidRPr="00D211E1" w:rsidRDefault="000F5F40" w:rsidP="00D209F9">
            <w:pPr>
              <w:ind w:left="-108"/>
              <w:jc w:val="both"/>
              <w:rPr>
                <w:b/>
                <w:spacing w:val="-2"/>
                <w:sz w:val="22"/>
                <w:szCs w:val="22"/>
                <w:lang w:val="bg-BG"/>
              </w:rPr>
            </w:pPr>
          </w:p>
        </w:tc>
      </w:tr>
      <w:tr w:rsidR="000F5F40" w:rsidRPr="00D211E1" w14:paraId="4C597E7D" w14:textId="77777777" w:rsidTr="00DD0DC0">
        <w:tc>
          <w:tcPr>
            <w:tcW w:w="601" w:type="dxa"/>
          </w:tcPr>
          <w:p w14:paraId="1F675669" w14:textId="77777777" w:rsidR="000F5F40" w:rsidRPr="00D211E1" w:rsidRDefault="000F5F40" w:rsidP="00D209F9">
            <w:pPr>
              <w:tabs>
                <w:tab w:val="left" w:pos="2642"/>
              </w:tabs>
              <w:suppressAutoHyphens/>
              <w:jc w:val="both"/>
              <w:rPr>
                <w:b/>
                <w:spacing w:val="-2"/>
                <w:sz w:val="22"/>
                <w:szCs w:val="22"/>
                <w:lang w:val="bg-BG"/>
              </w:rPr>
            </w:pPr>
          </w:p>
        </w:tc>
        <w:tc>
          <w:tcPr>
            <w:tcW w:w="9322" w:type="dxa"/>
          </w:tcPr>
          <w:p w14:paraId="2E014B66" w14:textId="73FFEFC7" w:rsidR="000F5F40" w:rsidRDefault="000F5F40" w:rsidP="00713987">
            <w:pPr>
              <w:ind w:left="-108"/>
              <w:jc w:val="both"/>
              <w:rPr>
                <w:spacing w:val="-2"/>
                <w:sz w:val="22"/>
                <w:szCs w:val="22"/>
                <w:lang w:val="bg-BG"/>
              </w:rPr>
            </w:pPr>
            <w:r w:rsidRPr="00D211E1">
              <w:rPr>
                <w:spacing w:val="-2"/>
                <w:sz w:val="22"/>
                <w:szCs w:val="22"/>
                <w:lang w:val="bg-BG"/>
              </w:rPr>
              <w:t xml:space="preserve">Приходите на дружеството се формират от продажба </w:t>
            </w:r>
            <w:r w:rsidR="00453A8E">
              <w:rPr>
                <w:spacing w:val="-2"/>
                <w:sz w:val="22"/>
                <w:szCs w:val="22"/>
                <w:lang w:val="bg-BG"/>
              </w:rPr>
              <w:t>на</w:t>
            </w:r>
            <w:r w:rsidR="002A6725">
              <w:rPr>
                <w:spacing w:val="-2"/>
                <w:sz w:val="22"/>
                <w:szCs w:val="22"/>
                <w:lang w:val="bg-BG"/>
              </w:rPr>
              <w:t xml:space="preserve"> корпоративни клиенти</w:t>
            </w:r>
            <w:r w:rsidR="003501D8">
              <w:rPr>
                <w:spacing w:val="-2"/>
                <w:sz w:val="22"/>
                <w:szCs w:val="22"/>
                <w:lang w:val="bg-BG"/>
              </w:rPr>
              <w:t xml:space="preserve"> и</w:t>
            </w:r>
            <w:r w:rsidR="002A6725">
              <w:rPr>
                <w:spacing w:val="-2"/>
                <w:sz w:val="22"/>
                <w:szCs w:val="22"/>
                <w:lang w:val="bg-BG"/>
              </w:rPr>
              <w:t xml:space="preserve"> на </w:t>
            </w:r>
            <w:r>
              <w:rPr>
                <w:spacing w:val="-2"/>
                <w:sz w:val="22"/>
                <w:szCs w:val="22"/>
                <w:lang w:val="bg-BG"/>
              </w:rPr>
              <w:t>дребно на строителни и отоплителни материали, газ и горива, от предоставяне на услуги по транспорт, обработка, пълнене и маркировка на втечнен газ и приходи от наеми на обекти.</w:t>
            </w:r>
          </w:p>
          <w:p w14:paraId="3C9EA605" w14:textId="2D53EA0E" w:rsidR="005A44EF" w:rsidRDefault="005A44EF" w:rsidP="00713987">
            <w:pPr>
              <w:ind w:left="-108"/>
              <w:jc w:val="both"/>
              <w:rPr>
                <w:spacing w:val="-2"/>
                <w:sz w:val="22"/>
                <w:szCs w:val="22"/>
                <w:lang w:val="bg-BG"/>
              </w:rPr>
            </w:pPr>
          </w:p>
          <w:p w14:paraId="6FDEE41F" w14:textId="7D7E608B" w:rsidR="005A44EF" w:rsidRPr="005A44EF" w:rsidRDefault="005A44EF" w:rsidP="005A44EF">
            <w:pPr>
              <w:ind w:left="-108"/>
              <w:jc w:val="both"/>
              <w:rPr>
                <w:spacing w:val="-2"/>
                <w:sz w:val="22"/>
                <w:szCs w:val="22"/>
                <w:lang w:val="bg-BG"/>
              </w:rPr>
            </w:pPr>
            <w:r w:rsidRPr="005A44EF">
              <w:rPr>
                <w:spacing w:val="-2"/>
                <w:sz w:val="22"/>
                <w:szCs w:val="22"/>
                <w:lang w:val="bg-BG"/>
              </w:rPr>
              <w:t xml:space="preserve">Приходите включват договорената цена на продадените стоки и услуги, </w:t>
            </w:r>
            <w:r w:rsidR="000E7E4F">
              <w:rPr>
                <w:spacing w:val="-2"/>
                <w:sz w:val="22"/>
                <w:szCs w:val="22"/>
                <w:lang w:val="bg-BG"/>
              </w:rPr>
              <w:t>намалена</w:t>
            </w:r>
            <w:r w:rsidRPr="005A44EF">
              <w:rPr>
                <w:spacing w:val="-2"/>
                <w:sz w:val="22"/>
                <w:szCs w:val="22"/>
                <w:lang w:val="bg-BG"/>
              </w:rPr>
              <w:t xml:space="preserve"> с данъци върху добавената стойност, акцизи и очакваните предоставени отстъпки. Сумата на прихода не се приема за надеждно измерена, докато не се разрешат всички непредвидени обстоятелства, свързани с продажбата. Дружеството основава своите преценки на историческите резултати, вземайки предвид вида на клиента, вида на сделката и особеностите на всяко споразумение.</w:t>
            </w:r>
          </w:p>
          <w:p w14:paraId="54E25CD7" w14:textId="77777777" w:rsidR="005A44EF" w:rsidRPr="005A44EF" w:rsidRDefault="005A44EF" w:rsidP="005A44EF">
            <w:pPr>
              <w:ind w:left="-108"/>
              <w:jc w:val="both"/>
              <w:rPr>
                <w:spacing w:val="-2"/>
                <w:sz w:val="22"/>
                <w:szCs w:val="22"/>
                <w:lang w:val="bg-BG"/>
              </w:rPr>
            </w:pPr>
          </w:p>
          <w:p w14:paraId="0B108D62" w14:textId="77777777" w:rsidR="005A44EF" w:rsidRPr="005A44EF" w:rsidRDefault="005A44EF" w:rsidP="005A44EF">
            <w:pPr>
              <w:ind w:left="-108"/>
              <w:jc w:val="both"/>
              <w:rPr>
                <w:spacing w:val="-2"/>
                <w:sz w:val="22"/>
                <w:szCs w:val="22"/>
                <w:lang w:val="bg-BG"/>
              </w:rPr>
            </w:pPr>
            <w:r w:rsidRPr="005A44EF">
              <w:rPr>
                <w:spacing w:val="-2"/>
                <w:sz w:val="22"/>
                <w:szCs w:val="22"/>
                <w:lang w:val="bg-BG"/>
              </w:rPr>
              <w:t>Вземане се признава, когато стоките са доставени и услугите са предоставени на клиента, тъй като това е моментът, в който възнаграждението по договора става безусловно и единственото условие за това плащането на възнаграждението да стане дължимо е изтичането на определен период от време.</w:t>
            </w:r>
          </w:p>
          <w:p w14:paraId="150CA3F3" w14:textId="77777777" w:rsidR="005A44EF" w:rsidRPr="005A44EF" w:rsidRDefault="005A44EF" w:rsidP="005A44EF">
            <w:pPr>
              <w:ind w:left="-108"/>
              <w:jc w:val="both"/>
              <w:rPr>
                <w:spacing w:val="-2"/>
                <w:sz w:val="22"/>
                <w:szCs w:val="22"/>
                <w:lang w:val="bg-BG"/>
              </w:rPr>
            </w:pPr>
          </w:p>
          <w:p w14:paraId="0746E592" w14:textId="744AB37F" w:rsidR="005A44EF" w:rsidRDefault="005A44EF" w:rsidP="005A44EF">
            <w:pPr>
              <w:ind w:left="-108"/>
              <w:jc w:val="both"/>
              <w:rPr>
                <w:spacing w:val="-2"/>
                <w:sz w:val="22"/>
                <w:szCs w:val="22"/>
                <w:lang w:val="bg-BG"/>
              </w:rPr>
            </w:pPr>
            <w:r w:rsidRPr="005A44EF">
              <w:rPr>
                <w:spacing w:val="-2"/>
                <w:sz w:val="22"/>
                <w:szCs w:val="22"/>
                <w:lang w:val="bg-BG"/>
              </w:rPr>
              <w:t xml:space="preserve">Дружеството счита, че няма наличие на значителен компонент на финансиране при продажбите на стоки и услуги, тъй като вземанията обичайно се уреждат в рамките на една година от възникването им. </w:t>
            </w:r>
          </w:p>
          <w:p w14:paraId="2FDF7041" w14:textId="7F91141E" w:rsidR="005A44EF" w:rsidRDefault="005A44EF" w:rsidP="00713987">
            <w:pPr>
              <w:ind w:left="-108"/>
              <w:jc w:val="both"/>
              <w:rPr>
                <w:b/>
                <w:spacing w:val="-2"/>
                <w:sz w:val="22"/>
                <w:szCs w:val="22"/>
                <w:lang w:val="bg-BG"/>
              </w:rPr>
            </w:pPr>
          </w:p>
          <w:p w14:paraId="5454D144" w14:textId="77777777" w:rsidR="005A44EF" w:rsidRPr="00AF4875" w:rsidRDefault="005A44EF" w:rsidP="005A44EF">
            <w:pPr>
              <w:tabs>
                <w:tab w:val="left" w:pos="1665"/>
              </w:tabs>
              <w:ind w:left="-108"/>
              <w:jc w:val="both"/>
              <w:rPr>
                <w:sz w:val="22"/>
                <w:szCs w:val="22"/>
                <w:lang w:val="bg-BG"/>
              </w:rPr>
            </w:pPr>
            <w:r w:rsidRPr="00AF4875">
              <w:rPr>
                <w:i/>
                <w:sz w:val="22"/>
                <w:szCs w:val="22"/>
                <w:lang w:val="bg-BG"/>
              </w:rPr>
              <w:t>(а)</w:t>
            </w:r>
            <w:r w:rsidRPr="00AF4875">
              <w:rPr>
                <w:sz w:val="22"/>
                <w:szCs w:val="22"/>
                <w:lang w:val="bg-BG"/>
              </w:rPr>
              <w:t xml:space="preserve"> </w:t>
            </w:r>
            <w:r>
              <w:rPr>
                <w:i/>
                <w:iCs/>
                <w:sz w:val="22"/>
                <w:szCs w:val="22"/>
                <w:lang w:val="bg-BG"/>
              </w:rPr>
              <w:t>Продажба на стоки – корпоративни клиенти</w:t>
            </w:r>
          </w:p>
          <w:p w14:paraId="7BBDCD96" w14:textId="54ED00C2" w:rsidR="005A44EF" w:rsidRDefault="005A44EF" w:rsidP="005A44EF">
            <w:pPr>
              <w:ind w:left="-108"/>
              <w:jc w:val="both"/>
              <w:rPr>
                <w:b/>
                <w:spacing w:val="-2"/>
                <w:sz w:val="22"/>
                <w:szCs w:val="22"/>
                <w:lang w:val="bg-BG"/>
              </w:rPr>
            </w:pPr>
            <w:r w:rsidRPr="00AF4875">
              <w:rPr>
                <w:sz w:val="22"/>
                <w:szCs w:val="22"/>
                <w:lang w:val="bg-BG"/>
              </w:rPr>
              <w:t xml:space="preserve">Дружеството продава на </w:t>
            </w:r>
            <w:r>
              <w:rPr>
                <w:sz w:val="22"/>
                <w:szCs w:val="22"/>
                <w:lang w:val="bg-BG"/>
              </w:rPr>
              <w:t>своите корпоративни клиенти</w:t>
            </w:r>
            <w:r w:rsidRPr="00AF4875">
              <w:rPr>
                <w:sz w:val="22"/>
                <w:szCs w:val="22"/>
                <w:lang w:val="bg-BG"/>
              </w:rPr>
              <w:t xml:space="preserve"> строителни материали, газ и гориво. Приходите от продажби на стоки се </w:t>
            </w:r>
            <w:r w:rsidRPr="007B7D10">
              <w:rPr>
                <w:sz w:val="22"/>
                <w:szCs w:val="22"/>
                <w:lang w:val="bg-BG"/>
              </w:rPr>
              <w:t>признават</w:t>
            </w:r>
            <w:r>
              <w:rPr>
                <w:sz w:val="22"/>
                <w:szCs w:val="22"/>
                <w:lang w:val="bg-BG"/>
              </w:rPr>
              <w:t>,</w:t>
            </w:r>
            <w:r w:rsidRPr="007B7D10">
              <w:rPr>
                <w:sz w:val="22"/>
                <w:szCs w:val="22"/>
                <w:lang w:val="bg-BG"/>
              </w:rPr>
              <w:t xml:space="preserve"> когато </w:t>
            </w:r>
            <w:r w:rsidRPr="00D211E1">
              <w:rPr>
                <w:sz w:val="22"/>
                <w:szCs w:val="22"/>
                <w:lang w:val="bg-BG"/>
              </w:rPr>
              <w:t>контролът върху стоките се прехвърли</w:t>
            </w:r>
            <w:r>
              <w:rPr>
                <w:sz w:val="22"/>
                <w:szCs w:val="22"/>
                <w:lang w:val="bg-BG"/>
              </w:rPr>
              <w:t xml:space="preserve"> към</w:t>
            </w:r>
            <w:r>
              <w:rPr>
                <w:sz w:val="20"/>
                <w:szCs w:val="20"/>
                <w:lang w:val="bg-BG"/>
              </w:rPr>
              <w:t xml:space="preserve"> </w:t>
            </w:r>
            <w:r>
              <w:rPr>
                <w:sz w:val="22"/>
                <w:szCs w:val="22"/>
                <w:lang w:val="bg-BG"/>
              </w:rPr>
              <w:t>клиента</w:t>
            </w:r>
            <w:r w:rsidRPr="00AF4875">
              <w:rPr>
                <w:sz w:val="22"/>
                <w:szCs w:val="22"/>
                <w:lang w:val="bg-BG"/>
              </w:rPr>
              <w:t xml:space="preserve"> и клиентът има пълната свобода да определя начините и цените за продажба. Доставката не се счита за осъществена при следните случаи: докато стоките не се доставят на определеното място, рисковете от погиване и загуби </w:t>
            </w:r>
            <w:r>
              <w:rPr>
                <w:sz w:val="22"/>
                <w:szCs w:val="22"/>
                <w:lang w:val="bg-BG"/>
              </w:rPr>
              <w:t xml:space="preserve">и контрола </w:t>
            </w:r>
            <w:r w:rsidRPr="00AF4875">
              <w:rPr>
                <w:sz w:val="22"/>
                <w:szCs w:val="22"/>
                <w:lang w:val="bg-BG"/>
              </w:rPr>
              <w:t xml:space="preserve">не се прехвърлят на търговеца; докато търговецът не приеме </w:t>
            </w:r>
            <w:r w:rsidRPr="007B7D10">
              <w:rPr>
                <w:sz w:val="22"/>
                <w:szCs w:val="22"/>
                <w:lang w:val="bg-BG"/>
              </w:rPr>
              <w:t>продуктите, съобразно договора за продажба; докато Дружеството не събере обективни доказателства, че всички критерии за приемането са изпълнени.</w:t>
            </w:r>
            <w:r w:rsidRPr="00713987">
              <w:rPr>
                <w:sz w:val="22"/>
                <w:szCs w:val="22"/>
                <w:lang w:val="bg-BG"/>
              </w:rPr>
              <w:t xml:space="preserve"> </w:t>
            </w:r>
            <w:r w:rsidRPr="00D211E1">
              <w:rPr>
                <w:sz w:val="22"/>
                <w:szCs w:val="22"/>
                <w:lang w:val="bg-BG"/>
              </w:rPr>
              <w:t xml:space="preserve">Възможните отстъпки, които се предоставят на контрагентите на </w:t>
            </w:r>
            <w:r>
              <w:rPr>
                <w:sz w:val="22"/>
                <w:szCs w:val="22"/>
                <w:lang w:val="bg-BG"/>
              </w:rPr>
              <w:t>„Топливо“ АД</w:t>
            </w:r>
            <w:r w:rsidRPr="00D211E1">
              <w:rPr>
                <w:sz w:val="22"/>
                <w:szCs w:val="22"/>
                <w:lang w:val="bg-BG"/>
              </w:rPr>
              <w:t xml:space="preserve">, са свързани с обема на закупените </w:t>
            </w:r>
            <w:r>
              <w:rPr>
                <w:sz w:val="22"/>
                <w:szCs w:val="22"/>
                <w:lang w:val="bg-BG"/>
              </w:rPr>
              <w:t>стоки</w:t>
            </w:r>
            <w:r w:rsidRPr="00D211E1">
              <w:rPr>
                <w:sz w:val="22"/>
                <w:szCs w:val="22"/>
                <w:lang w:val="bg-BG"/>
              </w:rPr>
              <w:t xml:space="preserve"> и се отчитат в календарната година, когато е реализиран приходът.</w:t>
            </w:r>
          </w:p>
          <w:p w14:paraId="77C7B6EC" w14:textId="77777777" w:rsidR="005A44EF" w:rsidRDefault="005A44EF" w:rsidP="00713987">
            <w:pPr>
              <w:ind w:left="-108"/>
              <w:jc w:val="both"/>
              <w:rPr>
                <w:b/>
                <w:spacing w:val="-2"/>
                <w:sz w:val="22"/>
                <w:szCs w:val="22"/>
                <w:lang w:val="bg-BG"/>
              </w:rPr>
            </w:pPr>
          </w:p>
          <w:p w14:paraId="5A6AC020" w14:textId="1DB7D126" w:rsidR="005A44EF" w:rsidRPr="007B7D10" w:rsidRDefault="005A44EF" w:rsidP="00713987">
            <w:pPr>
              <w:ind w:left="-108"/>
              <w:jc w:val="both"/>
              <w:rPr>
                <w:b/>
                <w:spacing w:val="-2"/>
                <w:sz w:val="22"/>
                <w:szCs w:val="22"/>
                <w:lang w:val="bg-BG"/>
              </w:rPr>
            </w:pPr>
          </w:p>
        </w:tc>
      </w:tr>
    </w:tbl>
    <w:p w14:paraId="20566CB6" w14:textId="77777777" w:rsidR="000F5F40" w:rsidRDefault="000F5F40">
      <w:pPr>
        <w:sectPr w:rsidR="000F5F40" w:rsidSect="00A245EE">
          <w:footerReference w:type="default" r:id="rId26"/>
          <w:pgSz w:w="11907" w:h="16840" w:code="9"/>
          <w:pgMar w:top="1417" w:right="1134" w:bottom="1417" w:left="1417" w:header="567" w:footer="567" w:gutter="0"/>
          <w:cols w:space="708"/>
          <w:docGrid w:linePitch="326"/>
        </w:sectPr>
      </w:pPr>
    </w:p>
    <w:tbl>
      <w:tblPr>
        <w:tblW w:w="9923" w:type="dxa"/>
        <w:tblInd w:w="-459" w:type="dxa"/>
        <w:tblLayout w:type="fixed"/>
        <w:tblLook w:val="0000" w:firstRow="0" w:lastRow="0" w:firstColumn="0" w:lastColumn="0" w:noHBand="0" w:noVBand="0"/>
      </w:tblPr>
      <w:tblGrid>
        <w:gridCol w:w="709"/>
        <w:gridCol w:w="9214"/>
      </w:tblGrid>
      <w:tr w:rsidR="000F5F40" w:rsidRPr="00AF4875" w14:paraId="55EF92EC" w14:textId="77777777" w:rsidTr="00D211E1">
        <w:tc>
          <w:tcPr>
            <w:tcW w:w="709" w:type="dxa"/>
          </w:tcPr>
          <w:p w14:paraId="0735E320" w14:textId="77777777" w:rsidR="002C3222" w:rsidRDefault="002C3222" w:rsidP="00983D1C">
            <w:pPr>
              <w:tabs>
                <w:tab w:val="left" w:pos="2642"/>
              </w:tabs>
              <w:suppressAutoHyphens/>
              <w:jc w:val="both"/>
              <w:rPr>
                <w:b/>
                <w:spacing w:val="-2"/>
                <w:sz w:val="22"/>
                <w:szCs w:val="22"/>
                <w:lang w:val="bg-BG"/>
              </w:rPr>
            </w:pPr>
          </w:p>
          <w:p w14:paraId="2DD6D2A6" w14:textId="77777777" w:rsidR="000F5F40" w:rsidRPr="00AF4875" w:rsidRDefault="000F5F40" w:rsidP="00983D1C">
            <w:pPr>
              <w:tabs>
                <w:tab w:val="left" w:pos="2642"/>
              </w:tabs>
              <w:suppressAutoHyphens/>
              <w:jc w:val="both"/>
              <w:rPr>
                <w:b/>
                <w:spacing w:val="-2"/>
                <w:sz w:val="22"/>
                <w:szCs w:val="22"/>
                <w:lang w:val="bg-BG"/>
              </w:rPr>
            </w:pPr>
            <w:r w:rsidRPr="00AF4875">
              <w:rPr>
                <w:b/>
                <w:spacing w:val="-2"/>
                <w:sz w:val="22"/>
                <w:szCs w:val="22"/>
                <w:lang w:val="bg-BG"/>
              </w:rPr>
              <w:t>1</w:t>
            </w:r>
          </w:p>
        </w:tc>
        <w:tc>
          <w:tcPr>
            <w:tcW w:w="9214" w:type="dxa"/>
          </w:tcPr>
          <w:p w14:paraId="3956E791" w14:textId="77777777" w:rsidR="002C3222" w:rsidRDefault="002C3222" w:rsidP="00983D1C">
            <w:pPr>
              <w:ind w:left="-108"/>
              <w:jc w:val="both"/>
              <w:rPr>
                <w:b/>
                <w:sz w:val="22"/>
                <w:szCs w:val="22"/>
                <w:lang w:val="bg-BG" w:eastAsia="bg-BG"/>
              </w:rPr>
            </w:pPr>
          </w:p>
          <w:p w14:paraId="255C0319" w14:textId="77777777" w:rsidR="000F5F40" w:rsidRPr="00AF4875" w:rsidRDefault="000F5F40" w:rsidP="00983D1C">
            <w:pPr>
              <w:ind w:left="-108"/>
              <w:jc w:val="both"/>
              <w:rPr>
                <w:b/>
                <w:sz w:val="22"/>
                <w:szCs w:val="22"/>
                <w:lang w:val="bg-BG" w:eastAsia="bg-BG"/>
              </w:rPr>
            </w:pPr>
            <w:r w:rsidRPr="00AF4875">
              <w:rPr>
                <w:b/>
                <w:sz w:val="22"/>
                <w:szCs w:val="22"/>
                <w:lang w:val="bg-BG" w:eastAsia="bg-BG"/>
              </w:rPr>
              <w:t>Резюме на дейността и прилаганата счетоводна политика (продължение)</w:t>
            </w:r>
          </w:p>
        </w:tc>
      </w:tr>
    </w:tbl>
    <w:p w14:paraId="62E45474" w14:textId="77777777" w:rsidR="000F5F40" w:rsidRDefault="000F5F40"/>
    <w:tbl>
      <w:tblPr>
        <w:tblW w:w="9815" w:type="dxa"/>
        <w:tblInd w:w="-459" w:type="dxa"/>
        <w:tblLayout w:type="fixed"/>
        <w:tblLook w:val="0000" w:firstRow="0" w:lastRow="0" w:firstColumn="0" w:lastColumn="0" w:noHBand="0" w:noVBand="0"/>
      </w:tblPr>
      <w:tblGrid>
        <w:gridCol w:w="601"/>
        <w:gridCol w:w="9072"/>
        <w:gridCol w:w="142"/>
      </w:tblGrid>
      <w:tr w:rsidR="000F5F40" w:rsidRPr="00AF4875" w14:paraId="47254EA5" w14:textId="77777777" w:rsidTr="008D2EC7">
        <w:tc>
          <w:tcPr>
            <w:tcW w:w="601" w:type="dxa"/>
          </w:tcPr>
          <w:p w14:paraId="6C88D57B" w14:textId="77777777" w:rsidR="000F5F40" w:rsidRPr="007B7D10" w:rsidRDefault="000F5F40" w:rsidP="00983D1C">
            <w:pPr>
              <w:tabs>
                <w:tab w:val="left" w:pos="2642"/>
              </w:tabs>
              <w:suppressAutoHyphens/>
              <w:jc w:val="both"/>
              <w:rPr>
                <w:b/>
                <w:spacing w:val="-2"/>
                <w:sz w:val="22"/>
                <w:szCs w:val="22"/>
                <w:lang w:val="bg-BG"/>
              </w:rPr>
            </w:pPr>
            <w:bookmarkStart w:id="6" w:name="_Hlk67386674"/>
            <w:r w:rsidRPr="007B7D10">
              <w:rPr>
                <w:b/>
                <w:spacing w:val="-2"/>
                <w:sz w:val="22"/>
                <w:szCs w:val="22"/>
                <w:lang w:val="bg-BG"/>
              </w:rPr>
              <w:t>С</w:t>
            </w:r>
          </w:p>
        </w:tc>
        <w:tc>
          <w:tcPr>
            <w:tcW w:w="9214" w:type="dxa"/>
            <w:gridSpan w:val="2"/>
          </w:tcPr>
          <w:p w14:paraId="5872CCBD" w14:textId="77777777" w:rsidR="000F5F40" w:rsidRPr="00D211E1" w:rsidRDefault="002F6EF0" w:rsidP="00983D1C">
            <w:pPr>
              <w:ind w:left="-108"/>
              <w:jc w:val="both"/>
              <w:rPr>
                <w:b/>
                <w:sz w:val="22"/>
                <w:szCs w:val="22"/>
                <w:lang w:val="bg-BG"/>
              </w:rPr>
            </w:pPr>
            <w:r>
              <w:rPr>
                <w:b/>
                <w:sz w:val="22"/>
                <w:szCs w:val="22"/>
                <w:lang w:val="bg-BG"/>
              </w:rPr>
              <w:t>Приходи от договори с клиенти (продължение)</w:t>
            </w:r>
          </w:p>
        </w:tc>
      </w:tr>
      <w:bookmarkEnd w:id="6"/>
      <w:tr w:rsidR="002F6EF0" w:rsidRPr="00D211E1" w14:paraId="7713E7F7" w14:textId="77777777" w:rsidTr="008D2EC7">
        <w:tc>
          <w:tcPr>
            <w:tcW w:w="601" w:type="dxa"/>
          </w:tcPr>
          <w:p w14:paraId="566A78B8" w14:textId="77777777" w:rsidR="002F6EF0" w:rsidRPr="00D211E1" w:rsidRDefault="002F6EF0" w:rsidP="00D209F9">
            <w:pPr>
              <w:tabs>
                <w:tab w:val="left" w:pos="2642"/>
              </w:tabs>
              <w:suppressAutoHyphens/>
              <w:jc w:val="both"/>
              <w:rPr>
                <w:b/>
                <w:spacing w:val="-2"/>
                <w:sz w:val="22"/>
                <w:szCs w:val="22"/>
                <w:lang w:val="bg-BG"/>
              </w:rPr>
            </w:pPr>
          </w:p>
        </w:tc>
        <w:tc>
          <w:tcPr>
            <w:tcW w:w="9214" w:type="dxa"/>
            <w:gridSpan w:val="2"/>
          </w:tcPr>
          <w:p w14:paraId="4DA6122B" w14:textId="77777777" w:rsidR="002F6EF0" w:rsidRPr="00D211E1" w:rsidRDefault="002F6EF0" w:rsidP="000F5F40">
            <w:pPr>
              <w:autoSpaceDE w:val="0"/>
              <w:autoSpaceDN w:val="0"/>
              <w:adjustRightInd w:val="0"/>
              <w:ind w:left="-107"/>
              <w:jc w:val="both"/>
              <w:rPr>
                <w:sz w:val="22"/>
                <w:szCs w:val="22"/>
                <w:lang w:val="bg-BG"/>
              </w:rPr>
            </w:pPr>
          </w:p>
        </w:tc>
      </w:tr>
      <w:tr w:rsidR="002F6EF0" w:rsidRPr="00D211E1" w14:paraId="1F9E4412" w14:textId="77777777" w:rsidTr="008D2EC7">
        <w:tc>
          <w:tcPr>
            <w:tcW w:w="601" w:type="dxa"/>
          </w:tcPr>
          <w:p w14:paraId="51B6E198" w14:textId="77777777" w:rsidR="002F6EF0" w:rsidRPr="00D211E1" w:rsidRDefault="002F6EF0" w:rsidP="00D209F9">
            <w:pPr>
              <w:tabs>
                <w:tab w:val="left" w:pos="2642"/>
              </w:tabs>
              <w:suppressAutoHyphens/>
              <w:jc w:val="both"/>
              <w:rPr>
                <w:b/>
                <w:spacing w:val="-2"/>
                <w:sz w:val="22"/>
                <w:szCs w:val="22"/>
                <w:lang w:val="bg-BG"/>
              </w:rPr>
            </w:pPr>
          </w:p>
        </w:tc>
        <w:tc>
          <w:tcPr>
            <w:tcW w:w="9214" w:type="dxa"/>
            <w:gridSpan w:val="2"/>
          </w:tcPr>
          <w:p w14:paraId="6FF96F97" w14:textId="77777777" w:rsidR="002F6EF0" w:rsidRPr="00AF4875" w:rsidRDefault="002F6EF0" w:rsidP="002F6EF0">
            <w:pPr>
              <w:ind w:left="-108"/>
              <w:jc w:val="both"/>
              <w:rPr>
                <w:sz w:val="22"/>
                <w:szCs w:val="22"/>
                <w:lang w:val="bg-BG"/>
              </w:rPr>
            </w:pPr>
            <w:r w:rsidRPr="00AF4875">
              <w:rPr>
                <w:i/>
                <w:sz w:val="22"/>
                <w:szCs w:val="22"/>
                <w:lang w:val="bg-BG"/>
              </w:rPr>
              <w:t>(б)</w:t>
            </w:r>
            <w:r w:rsidRPr="00AF4875">
              <w:rPr>
                <w:sz w:val="22"/>
                <w:szCs w:val="22"/>
                <w:lang w:val="bg-BG"/>
              </w:rPr>
              <w:t xml:space="preserve"> </w:t>
            </w:r>
            <w:r w:rsidRPr="00AF4875">
              <w:rPr>
                <w:i/>
                <w:iCs/>
                <w:sz w:val="22"/>
                <w:szCs w:val="22"/>
                <w:lang w:val="bg-BG"/>
              </w:rPr>
              <w:t>Продажба на стоки – продажби на дребно</w:t>
            </w:r>
          </w:p>
          <w:p w14:paraId="4F3AD8DC" w14:textId="40D8179C" w:rsidR="002F6EF0" w:rsidRPr="007B7D10" w:rsidRDefault="002F6EF0" w:rsidP="00D211E1">
            <w:pPr>
              <w:ind w:left="-108"/>
              <w:jc w:val="both"/>
              <w:rPr>
                <w:sz w:val="22"/>
                <w:szCs w:val="22"/>
                <w:lang w:val="bg-BG"/>
              </w:rPr>
            </w:pPr>
            <w:r w:rsidRPr="00AF4875">
              <w:rPr>
                <w:sz w:val="22"/>
                <w:szCs w:val="22"/>
                <w:lang w:val="bg-BG"/>
              </w:rPr>
              <w:t xml:space="preserve">Дружеството има верига от търговски обекти, както </w:t>
            </w:r>
            <w:r w:rsidR="00555D87">
              <w:rPr>
                <w:sz w:val="22"/>
                <w:szCs w:val="22"/>
                <w:lang w:val="bg-BG"/>
              </w:rPr>
              <w:t xml:space="preserve">и бензиностанции за продажба на </w:t>
            </w:r>
            <w:r w:rsidRPr="00AF4875">
              <w:rPr>
                <w:sz w:val="22"/>
                <w:szCs w:val="22"/>
                <w:lang w:val="bg-BG"/>
              </w:rPr>
              <w:t xml:space="preserve">строителни и отоплителни материали, газ и </w:t>
            </w:r>
            <w:r w:rsidR="00555D87">
              <w:rPr>
                <w:sz w:val="22"/>
                <w:szCs w:val="22"/>
                <w:lang w:val="bg-BG"/>
              </w:rPr>
              <w:t>горива</w:t>
            </w:r>
            <w:r w:rsidRPr="00AF4875">
              <w:rPr>
                <w:sz w:val="22"/>
                <w:szCs w:val="22"/>
                <w:lang w:val="bg-BG"/>
              </w:rPr>
              <w:t xml:space="preserve">. Приходите от </w:t>
            </w:r>
            <w:r w:rsidR="001200D4">
              <w:rPr>
                <w:sz w:val="22"/>
                <w:szCs w:val="22"/>
                <w:lang w:val="bg-BG"/>
              </w:rPr>
              <w:t>продажби на стоки се признават,</w:t>
            </w:r>
            <w:r w:rsidR="001200D4" w:rsidRPr="00AF4875">
              <w:rPr>
                <w:sz w:val="22"/>
                <w:szCs w:val="22"/>
                <w:lang w:val="bg-BG"/>
              </w:rPr>
              <w:t xml:space="preserve"> когато контролът върху стоките се прехвърли</w:t>
            </w:r>
            <w:r w:rsidR="001200D4">
              <w:rPr>
                <w:sz w:val="22"/>
                <w:szCs w:val="22"/>
                <w:lang w:val="bg-BG"/>
              </w:rPr>
              <w:t xml:space="preserve"> към</w:t>
            </w:r>
            <w:r w:rsidR="001200D4">
              <w:rPr>
                <w:sz w:val="20"/>
                <w:szCs w:val="20"/>
                <w:lang w:val="bg-BG"/>
              </w:rPr>
              <w:t xml:space="preserve"> </w:t>
            </w:r>
            <w:r w:rsidR="001200D4">
              <w:rPr>
                <w:sz w:val="22"/>
                <w:szCs w:val="22"/>
                <w:lang w:val="bg-BG"/>
              </w:rPr>
              <w:t xml:space="preserve">клиент, което се случва в момента на продажбата на стоката в съответния </w:t>
            </w:r>
            <w:r w:rsidR="00DD0DC0">
              <w:rPr>
                <w:sz w:val="22"/>
                <w:szCs w:val="22"/>
                <w:lang w:val="bg-BG"/>
              </w:rPr>
              <w:t>търговски обект</w:t>
            </w:r>
            <w:r w:rsidRPr="00AF4875">
              <w:rPr>
                <w:sz w:val="22"/>
                <w:szCs w:val="22"/>
                <w:lang w:val="bg-BG"/>
              </w:rPr>
              <w:t xml:space="preserve">. Продажбите на дребно се извършват </w:t>
            </w:r>
            <w:r>
              <w:rPr>
                <w:sz w:val="22"/>
                <w:szCs w:val="22"/>
                <w:lang w:val="bg-BG"/>
              </w:rPr>
              <w:t xml:space="preserve">в брой или чрез </w:t>
            </w:r>
            <w:r w:rsidR="00DD0DC0">
              <w:rPr>
                <w:sz w:val="22"/>
                <w:szCs w:val="22"/>
                <w:lang w:val="bg-BG"/>
              </w:rPr>
              <w:t xml:space="preserve">картови </w:t>
            </w:r>
            <w:r w:rsidR="00920CEB">
              <w:rPr>
                <w:sz w:val="22"/>
                <w:szCs w:val="22"/>
                <w:lang w:val="bg-BG"/>
              </w:rPr>
              <w:t>разплащания</w:t>
            </w:r>
            <w:r>
              <w:rPr>
                <w:sz w:val="22"/>
                <w:szCs w:val="22"/>
                <w:lang w:val="bg-BG"/>
              </w:rPr>
              <w:t>.</w:t>
            </w:r>
          </w:p>
        </w:tc>
      </w:tr>
      <w:tr w:rsidR="002F6EF0" w:rsidRPr="00D211E1" w14:paraId="12F63500" w14:textId="77777777" w:rsidTr="008D2EC7">
        <w:tc>
          <w:tcPr>
            <w:tcW w:w="601" w:type="dxa"/>
          </w:tcPr>
          <w:p w14:paraId="15A61958" w14:textId="77777777" w:rsidR="002F6EF0" w:rsidRPr="00D211E1" w:rsidRDefault="002F6EF0" w:rsidP="00D209F9">
            <w:pPr>
              <w:tabs>
                <w:tab w:val="left" w:pos="2642"/>
              </w:tabs>
              <w:suppressAutoHyphens/>
              <w:jc w:val="both"/>
              <w:rPr>
                <w:b/>
                <w:spacing w:val="-2"/>
                <w:sz w:val="22"/>
                <w:szCs w:val="22"/>
                <w:lang w:val="bg-BG"/>
              </w:rPr>
            </w:pPr>
          </w:p>
        </w:tc>
        <w:tc>
          <w:tcPr>
            <w:tcW w:w="9214" w:type="dxa"/>
            <w:gridSpan w:val="2"/>
          </w:tcPr>
          <w:p w14:paraId="2026FE4B" w14:textId="77777777" w:rsidR="002F6EF0" w:rsidRPr="00AF4875" w:rsidRDefault="002F6EF0" w:rsidP="002F6EF0">
            <w:pPr>
              <w:ind w:left="-108"/>
              <w:jc w:val="both"/>
              <w:rPr>
                <w:i/>
                <w:sz w:val="22"/>
                <w:szCs w:val="22"/>
                <w:lang w:val="bg-BG"/>
              </w:rPr>
            </w:pPr>
          </w:p>
        </w:tc>
      </w:tr>
      <w:tr w:rsidR="002F6EF0" w:rsidRPr="00D211E1" w14:paraId="1E881140" w14:textId="77777777" w:rsidTr="008D2EC7">
        <w:tc>
          <w:tcPr>
            <w:tcW w:w="601" w:type="dxa"/>
          </w:tcPr>
          <w:p w14:paraId="0A5C0BDB" w14:textId="77777777" w:rsidR="002F6EF0" w:rsidRPr="00D211E1" w:rsidRDefault="002F6EF0" w:rsidP="00D209F9">
            <w:pPr>
              <w:tabs>
                <w:tab w:val="left" w:pos="2642"/>
              </w:tabs>
              <w:suppressAutoHyphens/>
              <w:jc w:val="both"/>
              <w:rPr>
                <w:b/>
                <w:spacing w:val="-2"/>
                <w:sz w:val="22"/>
                <w:szCs w:val="22"/>
                <w:lang w:val="bg-BG"/>
              </w:rPr>
            </w:pPr>
          </w:p>
        </w:tc>
        <w:tc>
          <w:tcPr>
            <w:tcW w:w="9214" w:type="dxa"/>
            <w:gridSpan w:val="2"/>
          </w:tcPr>
          <w:p w14:paraId="083F95A5" w14:textId="77777777" w:rsidR="002F6EF0" w:rsidRPr="00AF4875" w:rsidRDefault="002F6EF0" w:rsidP="002F6EF0">
            <w:pPr>
              <w:ind w:left="-108"/>
              <w:jc w:val="both"/>
              <w:rPr>
                <w:i/>
                <w:sz w:val="22"/>
                <w:szCs w:val="22"/>
                <w:lang w:val="bg-BG"/>
              </w:rPr>
            </w:pPr>
            <w:r w:rsidRPr="00AF4875">
              <w:rPr>
                <w:i/>
                <w:sz w:val="22"/>
                <w:szCs w:val="22"/>
                <w:lang w:val="bg-BG"/>
              </w:rPr>
              <w:t>(в) Приходи от услуги</w:t>
            </w:r>
          </w:p>
          <w:p w14:paraId="0A5CA08E" w14:textId="2069F68C" w:rsidR="002F6EF0" w:rsidRPr="00D211E1" w:rsidRDefault="00955F82" w:rsidP="002F6EF0">
            <w:pPr>
              <w:ind w:left="-108"/>
              <w:jc w:val="both"/>
              <w:rPr>
                <w:i/>
                <w:sz w:val="22"/>
                <w:szCs w:val="22"/>
                <w:lang w:val="bg-BG"/>
              </w:rPr>
            </w:pPr>
            <w:r>
              <w:rPr>
                <w:sz w:val="22"/>
                <w:szCs w:val="22"/>
                <w:lang w:val="bg-BG"/>
              </w:rPr>
              <w:t>Дружеството предоставя услуги по транспорт,</w:t>
            </w:r>
            <w:r>
              <w:rPr>
                <w:spacing w:val="-2"/>
                <w:sz w:val="22"/>
                <w:szCs w:val="22"/>
                <w:lang w:val="bg-BG"/>
              </w:rPr>
              <w:t xml:space="preserve"> обработка, пълнене и маркировка на втечнен газ на корпоративни клиенти.</w:t>
            </w:r>
            <w:r w:rsidRPr="007B7D10">
              <w:rPr>
                <w:sz w:val="22"/>
                <w:szCs w:val="22"/>
                <w:lang w:val="bg-BG"/>
              </w:rPr>
              <w:t xml:space="preserve"> </w:t>
            </w:r>
            <w:r w:rsidRPr="00D211E1">
              <w:rPr>
                <w:sz w:val="22"/>
                <w:szCs w:val="22"/>
                <w:lang w:val="bg-BG"/>
              </w:rPr>
              <w:t xml:space="preserve">Предоставяните от дружеството услуги са самостоятелно задължение за изпълнение, </w:t>
            </w:r>
            <w:proofErr w:type="spellStart"/>
            <w:r w:rsidRPr="00D211E1">
              <w:rPr>
                <w:sz w:val="22"/>
                <w:szCs w:val="22"/>
                <w:lang w:val="bg-BG"/>
              </w:rPr>
              <w:t>несъпътстващо</w:t>
            </w:r>
            <w:proofErr w:type="spellEnd"/>
            <w:r w:rsidRPr="00D211E1">
              <w:rPr>
                <w:sz w:val="22"/>
                <w:szCs w:val="22"/>
                <w:lang w:val="bg-BG"/>
              </w:rPr>
              <w:t xml:space="preserve"> </w:t>
            </w:r>
            <w:proofErr w:type="spellStart"/>
            <w:r w:rsidRPr="00D211E1">
              <w:rPr>
                <w:sz w:val="22"/>
                <w:szCs w:val="22"/>
                <w:lang w:val="bg-BG"/>
              </w:rPr>
              <w:t>прехвълянето</w:t>
            </w:r>
            <w:proofErr w:type="spellEnd"/>
            <w:r w:rsidRPr="00D211E1">
              <w:rPr>
                <w:sz w:val="22"/>
                <w:szCs w:val="22"/>
                <w:lang w:val="bg-BG"/>
              </w:rPr>
              <w:t xml:space="preserve"> на контрола върху стоки</w:t>
            </w:r>
            <w:r w:rsidR="00A82C30">
              <w:rPr>
                <w:sz w:val="22"/>
                <w:szCs w:val="22"/>
                <w:lang w:val="bg-BG"/>
              </w:rPr>
              <w:t>те</w:t>
            </w:r>
            <w:r w:rsidRPr="00D211E1">
              <w:rPr>
                <w:sz w:val="22"/>
                <w:szCs w:val="22"/>
                <w:lang w:val="bg-BG"/>
              </w:rPr>
              <w:t>.</w:t>
            </w:r>
            <w:r w:rsidRPr="007B7D10">
              <w:rPr>
                <w:sz w:val="22"/>
                <w:szCs w:val="22"/>
                <w:lang w:val="bg-BG"/>
              </w:rPr>
              <w:t xml:space="preserve"> </w:t>
            </w:r>
            <w:r w:rsidR="002F6EF0" w:rsidRPr="00713987">
              <w:rPr>
                <w:sz w:val="22"/>
                <w:szCs w:val="22"/>
                <w:lang w:val="bg-BG"/>
              </w:rPr>
              <w:t>Приходът от продажба на услуги се признава в печалбата или загубата пропорционално на етапа на завъ</w:t>
            </w:r>
            <w:r w:rsidR="002F6EF0" w:rsidRPr="00D211E1">
              <w:rPr>
                <w:sz w:val="22"/>
                <w:szCs w:val="22"/>
                <w:lang w:val="bg-BG"/>
              </w:rPr>
              <w:t>ршеност на транзакцията по договорената услуга към датата на финансовия отчет.</w:t>
            </w:r>
          </w:p>
        </w:tc>
      </w:tr>
      <w:tr w:rsidR="002F6EF0" w:rsidRPr="00D211E1" w14:paraId="221D385A" w14:textId="77777777" w:rsidTr="008D2EC7">
        <w:tc>
          <w:tcPr>
            <w:tcW w:w="601" w:type="dxa"/>
          </w:tcPr>
          <w:p w14:paraId="650A776D" w14:textId="77777777" w:rsidR="002F6EF0" w:rsidRPr="00D211E1" w:rsidRDefault="002F6EF0" w:rsidP="00D209F9">
            <w:pPr>
              <w:tabs>
                <w:tab w:val="left" w:pos="2642"/>
              </w:tabs>
              <w:suppressAutoHyphens/>
              <w:jc w:val="both"/>
              <w:rPr>
                <w:b/>
                <w:spacing w:val="-2"/>
                <w:sz w:val="22"/>
                <w:szCs w:val="22"/>
                <w:lang w:val="bg-BG"/>
              </w:rPr>
            </w:pPr>
          </w:p>
        </w:tc>
        <w:tc>
          <w:tcPr>
            <w:tcW w:w="9214" w:type="dxa"/>
            <w:gridSpan w:val="2"/>
          </w:tcPr>
          <w:p w14:paraId="5D946CC2" w14:textId="77777777" w:rsidR="002F6EF0" w:rsidRPr="00AF4875" w:rsidRDefault="002F6EF0" w:rsidP="002F6EF0">
            <w:pPr>
              <w:ind w:left="-108"/>
              <w:jc w:val="both"/>
              <w:rPr>
                <w:i/>
                <w:sz w:val="22"/>
                <w:szCs w:val="22"/>
                <w:lang w:val="bg-BG"/>
              </w:rPr>
            </w:pPr>
          </w:p>
        </w:tc>
      </w:tr>
      <w:tr w:rsidR="002F6EF0" w:rsidRPr="00D211E1" w14:paraId="10CC5894" w14:textId="77777777" w:rsidTr="008D2EC7">
        <w:tc>
          <w:tcPr>
            <w:tcW w:w="601" w:type="dxa"/>
          </w:tcPr>
          <w:p w14:paraId="5607A16C" w14:textId="77777777" w:rsidR="002F6EF0" w:rsidRPr="00D211E1" w:rsidRDefault="002F6EF0" w:rsidP="00D209F9">
            <w:pPr>
              <w:tabs>
                <w:tab w:val="left" w:pos="2642"/>
              </w:tabs>
              <w:suppressAutoHyphens/>
              <w:jc w:val="both"/>
              <w:rPr>
                <w:b/>
                <w:spacing w:val="-2"/>
                <w:sz w:val="22"/>
                <w:szCs w:val="22"/>
                <w:lang w:val="bg-BG"/>
              </w:rPr>
            </w:pPr>
          </w:p>
        </w:tc>
        <w:tc>
          <w:tcPr>
            <w:tcW w:w="9214" w:type="dxa"/>
            <w:gridSpan w:val="2"/>
          </w:tcPr>
          <w:p w14:paraId="4AFA67EC" w14:textId="77777777" w:rsidR="002F6EF0" w:rsidRDefault="002F6EF0" w:rsidP="007B7D10">
            <w:pPr>
              <w:autoSpaceDE w:val="0"/>
              <w:autoSpaceDN w:val="0"/>
              <w:adjustRightInd w:val="0"/>
              <w:ind w:left="-107"/>
              <w:jc w:val="both"/>
              <w:rPr>
                <w:sz w:val="22"/>
                <w:szCs w:val="22"/>
                <w:lang w:val="bg-BG"/>
              </w:rPr>
            </w:pPr>
            <w:r>
              <w:rPr>
                <w:sz w:val="22"/>
                <w:szCs w:val="22"/>
                <w:lang w:val="bg-BG"/>
              </w:rPr>
              <w:t xml:space="preserve">Дружеството отчита следните </w:t>
            </w:r>
            <w:r w:rsidR="00C87CC1">
              <w:rPr>
                <w:sz w:val="22"/>
                <w:szCs w:val="22"/>
                <w:lang w:val="bg-BG"/>
              </w:rPr>
              <w:t xml:space="preserve">групи </w:t>
            </w:r>
            <w:r>
              <w:rPr>
                <w:sz w:val="22"/>
                <w:szCs w:val="22"/>
                <w:lang w:val="bg-BG"/>
              </w:rPr>
              <w:t>приходи, които не са в обхвата на МСФО 15 „Приходи от договори с клиенти“</w:t>
            </w:r>
          </w:p>
          <w:p w14:paraId="39D2AEF0" w14:textId="77777777" w:rsidR="002E08F0" w:rsidRDefault="002E08F0" w:rsidP="007B7D10">
            <w:pPr>
              <w:autoSpaceDE w:val="0"/>
              <w:autoSpaceDN w:val="0"/>
              <w:adjustRightInd w:val="0"/>
              <w:ind w:left="-107"/>
              <w:jc w:val="both"/>
              <w:rPr>
                <w:sz w:val="22"/>
                <w:szCs w:val="22"/>
                <w:lang w:val="bg-BG"/>
              </w:rPr>
            </w:pPr>
          </w:p>
          <w:p w14:paraId="607E1984" w14:textId="380DD61D" w:rsidR="002E08F0" w:rsidRPr="00AF4875" w:rsidRDefault="002E08F0" w:rsidP="002E08F0">
            <w:pPr>
              <w:ind w:left="-108"/>
              <w:jc w:val="both"/>
              <w:rPr>
                <w:i/>
                <w:sz w:val="22"/>
                <w:szCs w:val="22"/>
                <w:lang w:val="bg-BG"/>
              </w:rPr>
            </w:pPr>
            <w:r w:rsidRPr="00AF4875">
              <w:rPr>
                <w:i/>
                <w:sz w:val="22"/>
                <w:szCs w:val="22"/>
                <w:lang w:val="bg-BG"/>
              </w:rPr>
              <w:t>(</w:t>
            </w:r>
            <w:r w:rsidR="000E7E4F">
              <w:rPr>
                <w:i/>
                <w:sz w:val="22"/>
                <w:szCs w:val="22"/>
                <w:lang w:val="bg-BG"/>
              </w:rPr>
              <w:t>г</w:t>
            </w:r>
            <w:r w:rsidRPr="00AF4875">
              <w:rPr>
                <w:i/>
                <w:sz w:val="22"/>
                <w:szCs w:val="22"/>
                <w:lang w:val="bg-BG"/>
              </w:rPr>
              <w:t>) Приходи от лихви</w:t>
            </w:r>
            <w:r>
              <w:rPr>
                <w:i/>
                <w:sz w:val="22"/>
                <w:szCs w:val="22"/>
                <w:lang w:val="bg-BG"/>
              </w:rPr>
              <w:t xml:space="preserve"> – отчитани съгласно МСФО 9 „Финансови инструменти</w:t>
            </w:r>
          </w:p>
          <w:p w14:paraId="7B1B46F5" w14:textId="2564BB3B" w:rsidR="002E08F0" w:rsidRDefault="002E08F0" w:rsidP="002E08F0">
            <w:pPr>
              <w:autoSpaceDE w:val="0"/>
              <w:autoSpaceDN w:val="0"/>
              <w:adjustRightInd w:val="0"/>
              <w:ind w:left="-107"/>
              <w:jc w:val="both"/>
              <w:rPr>
                <w:sz w:val="22"/>
                <w:szCs w:val="22"/>
                <w:lang w:val="bg-BG"/>
              </w:rPr>
            </w:pPr>
            <w:r w:rsidRPr="00AF4875">
              <w:rPr>
                <w:sz w:val="22"/>
                <w:szCs w:val="22"/>
                <w:lang w:val="bg-BG"/>
              </w:rPr>
              <w:t>Приходите от лихви се признават на пропорционално, в зависимост от остатъчния период и ефективната лихва за срока на падежа, когато се установи, че тези доходи ще бъдат таксувани за Дружеството.</w:t>
            </w:r>
          </w:p>
          <w:p w14:paraId="246F8E24" w14:textId="77777777" w:rsidR="000E7E4F" w:rsidRDefault="000E7E4F" w:rsidP="002E08F0">
            <w:pPr>
              <w:autoSpaceDE w:val="0"/>
              <w:autoSpaceDN w:val="0"/>
              <w:adjustRightInd w:val="0"/>
              <w:ind w:left="-107"/>
              <w:jc w:val="both"/>
              <w:rPr>
                <w:sz w:val="22"/>
                <w:szCs w:val="22"/>
                <w:lang w:val="bg-BG"/>
              </w:rPr>
            </w:pPr>
          </w:p>
          <w:p w14:paraId="7DA4973B" w14:textId="091C676E" w:rsidR="000E7E4F" w:rsidRPr="00AF4875" w:rsidRDefault="000E7E4F" w:rsidP="000E7E4F">
            <w:pPr>
              <w:ind w:left="-108"/>
              <w:jc w:val="both"/>
              <w:rPr>
                <w:i/>
                <w:sz w:val="22"/>
                <w:szCs w:val="22"/>
                <w:lang w:val="bg-BG"/>
              </w:rPr>
            </w:pPr>
            <w:bookmarkStart w:id="7" w:name="_Toc39597152"/>
            <w:r w:rsidRPr="00AF4875">
              <w:rPr>
                <w:i/>
                <w:sz w:val="22"/>
                <w:szCs w:val="22"/>
                <w:lang w:val="bg-BG"/>
              </w:rPr>
              <w:t>(</w:t>
            </w:r>
            <w:r>
              <w:rPr>
                <w:i/>
                <w:sz w:val="22"/>
                <w:szCs w:val="22"/>
                <w:lang w:val="bg-BG"/>
              </w:rPr>
              <w:t>д</w:t>
            </w:r>
            <w:r w:rsidRPr="00AF4875">
              <w:rPr>
                <w:i/>
                <w:sz w:val="22"/>
                <w:szCs w:val="22"/>
                <w:lang w:val="bg-BG"/>
              </w:rPr>
              <w:t xml:space="preserve">) Приходи от </w:t>
            </w:r>
            <w:r>
              <w:rPr>
                <w:i/>
                <w:sz w:val="22"/>
                <w:szCs w:val="22"/>
                <w:lang w:val="bg-BG"/>
              </w:rPr>
              <w:t>наеми – отчитани съгласно МСФО 16 „Лизинг“</w:t>
            </w:r>
          </w:p>
          <w:p w14:paraId="4C28205A" w14:textId="77777777" w:rsidR="000E7E4F" w:rsidRPr="000E7E4F" w:rsidRDefault="000E7E4F" w:rsidP="000E7E4F">
            <w:pPr>
              <w:keepNext/>
              <w:spacing w:before="120" w:after="120"/>
              <w:ind w:left="-108"/>
              <w:jc w:val="both"/>
              <w:outlineLvl w:val="2"/>
              <w:rPr>
                <w:sz w:val="22"/>
                <w:szCs w:val="22"/>
                <w:lang w:val="bg-BG"/>
              </w:rPr>
            </w:pPr>
            <w:bookmarkStart w:id="8" w:name="_Toc39597153"/>
            <w:bookmarkEnd w:id="7"/>
            <w:r w:rsidRPr="000E7E4F">
              <w:rPr>
                <w:sz w:val="22"/>
                <w:szCs w:val="22"/>
                <w:lang w:val="bg-BG"/>
              </w:rPr>
              <w:t>Наемният доход от договори за оперативен лизинг се признава като доход по линейния метод за срока на лизинговия договор, освен в случаите, в които ръководството на дружеството прецени, че друга системна база отразява по-точно времевия модел, при чието използване е намалена извлечената полза от наетия актив.</w:t>
            </w:r>
            <w:bookmarkEnd w:id="8"/>
          </w:p>
          <w:p w14:paraId="7DC88612" w14:textId="628DF5CB" w:rsidR="002E08F0" w:rsidRPr="007B7D10" w:rsidRDefault="002E08F0" w:rsidP="007B7D10">
            <w:pPr>
              <w:autoSpaceDE w:val="0"/>
              <w:autoSpaceDN w:val="0"/>
              <w:adjustRightInd w:val="0"/>
              <w:ind w:left="-107"/>
              <w:jc w:val="both"/>
              <w:rPr>
                <w:sz w:val="22"/>
                <w:szCs w:val="22"/>
                <w:lang w:val="bg-BG"/>
              </w:rPr>
            </w:pPr>
          </w:p>
        </w:tc>
      </w:tr>
      <w:tr w:rsidR="002E08F0" w:rsidRPr="00AF4875" w14:paraId="74F60EF9" w14:textId="77777777" w:rsidTr="008D2EC7">
        <w:trPr>
          <w:gridAfter w:val="1"/>
          <w:wAfter w:w="142" w:type="dxa"/>
        </w:trPr>
        <w:tc>
          <w:tcPr>
            <w:tcW w:w="601" w:type="dxa"/>
          </w:tcPr>
          <w:p w14:paraId="2A6B0CD7" w14:textId="77777777" w:rsidR="002E08F0" w:rsidRPr="00AF4875" w:rsidRDefault="002E08F0" w:rsidP="002338B7">
            <w:pPr>
              <w:tabs>
                <w:tab w:val="left" w:pos="2642"/>
              </w:tabs>
              <w:suppressAutoHyphens/>
              <w:jc w:val="both"/>
              <w:rPr>
                <w:b/>
                <w:spacing w:val="-2"/>
                <w:sz w:val="22"/>
                <w:szCs w:val="22"/>
                <w:lang w:val="bg-BG"/>
              </w:rPr>
            </w:pPr>
            <w:bookmarkStart w:id="9" w:name="_Hlk67386853"/>
            <w:r>
              <w:rPr>
                <w:b/>
                <w:spacing w:val="-2"/>
                <w:sz w:val="22"/>
                <w:szCs w:val="22"/>
                <w:lang w:val="bg-BG"/>
              </w:rPr>
              <w:t>Т</w:t>
            </w:r>
          </w:p>
        </w:tc>
        <w:tc>
          <w:tcPr>
            <w:tcW w:w="9072" w:type="dxa"/>
          </w:tcPr>
          <w:p w14:paraId="67D86DB8" w14:textId="77777777" w:rsidR="002E08F0" w:rsidRPr="00CD6A26" w:rsidRDefault="002E08F0" w:rsidP="002338B7">
            <w:pPr>
              <w:ind w:left="-108"/>
              <w:rPr>
                <w:b/>
                <w:bCs/>
                <w:sz w:val="22"/>
                <w:szCs w:val="22"/>
                <w:lang w:val="bg-BG"/>
              </w:rPr>
            </w:pPr>
            <w:r w:rsidRPr="00CD6A26">
              <w:rPr>
                <w:b/>
                <w:bCs/>
                <w:sz w:val="22"/>
                <w:szCs w:val="22"/>
                <w:lang w:val="bg-BG"/>
              </w:rPr>
              <w:t>Приходи от финансиране</w:t>
            </w:r>
          </w:p>
        </w:tc>
      </w:tr>
      <w:tr w:rsidR="000E7E4F" w:rsidRPr="00D211E1" w14:paraId="1A0B9EAF" w14:textId="77777777" w:rsidTr="008D2EC7">
        <w:tc>
          <w:tcPr>
            <w:tcW w:w="601" w:type="dxa"/>
          </w:tcPr>
          <w:p w14:paraId="0CF8A901" w14:textId="77777777" w:rsidR="000E7E4F" w:rsidRPr="00D211E1" w:rsidRDefault="000E7E4F" w:rsidP="000E7E4F">
            <w:pPr>
              <w:tabs>
                <w:tab w:val="left" w:pos="2642"/>
              </w:tabs>
              <w:suppressAutoHyphens/>
              <w:jc w:val="both"/>
              <w:rPr>
                <w:b/>
                <w:spacing w:val="-2"/>
                <w:sz w:val="22"/>
                <w:szCs w:val="22"/>
                <w:lang w:val="bg-BG"/>
              </w:rPr>
            </w:pPr>
            <w:bookmarkStart w:id="10" w:name="_Hlk68003127"/>
            <w:bookmarkEnd w:id="9"/>
          </w:p>
        </w:tc>
        <w:tc>
          <w:tcPr>
            <w:tcW w:w="9214" w:type="dxa"/>
            <w:gridSpan w:val="2"/>
          </w:tcPr>
          <w:p w14:paraId="71E7FF33" w14:textId="77777777" w:rsidR="000E7E4F" w:rsidRDefault="000E7E4F" w:rsidP="000E7E4F">
            <w:pPr>
              <w:ind w:left="-108"/>
              <w:jc w:val="both"/>
              <w:rPr>
                <w:sz w:val="22"/>
                <w:szCs w:val="22"/>
                <w:lang w:val="bg-BG"/>
              </w:rPr>
            </w:pPr>
          </w:p>
          <w:p w14:paraId="6C3647A7" w14:textId="77777777" w:rsidR="000E7E4F" w:rsidRPr="00223CDB" w:rsidRDefault="000E7E4F" w:rsidP="00223CDB">
            <w:pPr>
              <w:ind w:left="-108"/>
              <w:jc w:val="both"/>
              <w:rPr>
                <w:spacing w:val="-2"/>
                <w:sz w:val="22"/>
                <w:szCs w:val="22"/>
                <w:lang w:val="bg-BG"/>
              </w:rPr>
            </w:pPr>
            <w:r w:rsidRPr="00E41136">
              <w:rPr>
                <w:sz w:val="22"/>
                <w:szCs w:val="22"/>
                <w:lang w:val="bg-BG"/>
              </w:rPr>
              <w:t xml:space="preserve">Безвъзмездните средства, предоставени от държавата (финансирания, правителствени дарения), представляват получена помощ от правителството, правителствени агенции и други подобни органи под формата на прехвърляне на ресурси към Дружеството в замяна на бъдещо съответствие с определени условия по отношение на оперативната му дейност. Безвъзмездните </w:t>
            </w:r>
            <w:r w:rsidRPr="00223CDB">
              <w:rPr>
                <w:spacing w:val="-2"/>
                <w:sz w:val="22"/>
                <w:szCs w:val="22"/>
                <w:lang w:val="bg-BG"/>
              </w:rPr>
              <w:t>средства, предоставени от държавата, могат да бъдат свързани с активи и свързани с приходи.</w:t>
            </w:r>
          </w:p>
          <w:p w14:paraId="7967C2E2" w14:textId="77777777" w:rsidR="000E7E4F" w:rsidRPr="00223CDB" w:rsidRDefault="000E7E4F" w:rsidP="00223CDB">
            <w:pPr>
              <w:ind w:left="-108"/>
              <w:jc w:val="both"/>
              <w:rPr>
                <w:spacing w:val="-2"/>
                <w:sz w:val="22"/>
                <w:szCs w:val="22"/>
                <w:lang w:val="bg-BG"/>
              </w:rPr>
            </w:pPr>
          </w:p>
          <w:p w14:paraId="1CAC43A0" w14:textId="0A32EDF6" w:rsidR="000E7E4F" w:rsidRPr="00223CDB" w:rsidRDefault="000E7E4F" w:rsidP="00C02698">
            <w:pPr>
              <w:ind w:left="-108"/>
              <w:jc w:val="both"/>
              <w:rPr>
                <w:spacing w:val="-2"/>
                <w:sz w:val="22"/>
                <w:szCs w:val="22"/>
                <w:lang w:val="bg-BG"/>
              </w:rPr>
            </w:pPr>
            <w:r w:rsidRPr="00223CDB">
              <w:rPr>
                <w:spacing w:val="-2"/>
                <w:sz w:val="22"/>
                <w:szCs w:val="22"/>
                <w:lang w:val="bg-BG"/>
              </w:rPr>
              <w:t>Първоначално финансиранията се отчитат като приходи за бъдещи периоди (финансиране), когато има значителна сигурност, че Дружеството ще получи финансирането и ще изпълни условията, при които то е отпуснато. Финансиране, целящо да обезщети Дружеството за текущо възникнали разходи се признава като приход в същия период, в който са възникнали разходите</w:t>
            </w:r>
            <w:r w:rsidR="00A82C30" w:rsidRPr="00223CDB">
              <w:rPr>
                <w:spacing w:val="-2"/>
                <w:sz w:val="22"/>
                <w:szCs w:val="22"/>
                <w:lang w:val="bg-BG"/>
              </w:rPr>
              <w:t>.</w:t>
            </w:r>
            <w:r w:rsidR="00C02698" w:rsidRPr="00223CDB">
              <w:rPr>
                <w:spacing w:val="-2"/>
                <w:sz w:val="22"/>
                <w:szCs w:val="22"/>
                <w:lang w:val="bg-BG"/>
              </w:rPr>
              <w:t xml:space="preserve"> Безвъзмездните средства, предоставени от държавата, които подлежат на получаване като компенсация за разходи или загуби, които вече са понесени или за целите на предоставяне на незабавна финансова подкрепа за предприятието без бъдещи свързани разходи, се признават в печалбата или загубата за периода, в който те станат вземане.</w:t>
            </w:r>
          </w:p>
          <w:p w14:paraId="1AA22E2B" w14:textId="4764E722" w:rsidR="000E7E4F" w:rsidRDefault="000E7E4F" w:rsidP="00223CDB">
            <w:pPr>
              <w:ind w:left="-108"/>
              <w:jc w:val="both"/>
              <w:rPr>
                <w:spacing w:val="-2"/>
                <w:sz w:val="22"/>
                <w:szCs w:val="22"/>
                <w:lang w:val="bg-BG"/>
              </w:rPr>
            </w:pPr>
          </w:p>
          <w:p w14:paraId="0503D4E1" w14:textId="7AA85B6A" w:rsidR="00223CDB" w:rsidRDefault="00223CDB" w:rsidP="00223CDB">
            <w:pPr>
              <w:ind w:left="-108"/>
              <w:jc w:val="both"/>
              <w:rPr>
                <w:spacing w:val="-2"/>
                <w:sz w:val="22"/>
                <w:szCs w:val="22"/>
                <w:lang w:val="bg-BG"/>
              </w:rPr>
            </w:pPr>
          </w:p>
          <w:p w14:paraId="27C7EDBE" w14:textId="621A3353" w:rsidR="00223CDB" w:rsidRDefault="00223CDB" w:rsidP="00223CDB">
            <w:pPr>
              <w:ind w:left="-108"/>
              <w:jc w:val="both"/>
              <w:rPr>
                <w:spacing w:val="-2"/>
                <w:sz w:val="22"/>
                <w:szCs w:val="22"/>
                <w:lang w:val="bg-BG"/>
              </w:rPr>
            </w:pPr>
          </w:p>
          <w:p w14:paraId="222FE872" w14:textId="18122E1C" w:rsidR="00223CDB" w:rsidRDefault="00223CDB" w:rsidP="00223CDB">
            <w:pPr>
              <w:ind w:left="-108"/>
              <w:jc w:val="both"/>
              <w:rPr>
                <w:spacing w:val="-2"/>
                <w:sz w:val="22"/>
                <w:szCs w:val="22"/>
                <w:lang w:val="bg-BG"/>
              </w:rPr>
            </w:pPr>
          </w:p>
          <w:p w14:paraId="0EFE4054" w14:textId="77777777" w:rsidR="00223CDB" w:rsidRPr="00223CDB" w:rsidRDefault="00223CDB" w:rsidP="00223CDB">
            <w:pPr>
              <w:ind w:left="-108"/>
              <w:jc w:val="both"/>
              <w:rPr>
                <w:spacing w:val="-2"/>
                <w:sz w:val="22"/>
                <w:szCs w:val="22"/>
                <w:lang w:val="bg-BG"/>
              </w:rPr>
            </w:pPr>
          </w:p>
          <w:p w14:paraId="6DF37422" w14:textId="7BA06365" w:rsidR="00223CDB" w:rsidRPr="00223CDB" w:rsidRDefault="00223CDB" w:rsidP="00223CDB">
            <w:pPr>
              <w:ind w:left="-108"/>
              <w:jc w:val="both"/>
              <w:rPr>
                <w:spacing w:val="-2"/>
                <w:sz w:val="22"/>
                <w:szCs w:val="22"/>
                <w:lang w:val="bg-BG"/>
              </w:rPr>
            </w:pPr>
            <w:r w:rsidRPr="00223CDB">
              <w:rPr>
                <w:b/>
                <w:bCs/>
                <w:spacing w:val="-2"/>
                <w:sz w:val="22"/>
                <w:szCs w:val="22"/>
                <w:lang w:val="bg-BG"/>
              </w:rPr>
              <w:lastRenderedPageBreak/>
              <w:t>1</w:t>
            </w:r>
            <w:r w:rsidR="006209CB">
              <w:rPr>
                <w:b/>
                <w:bCs/>
                <w:spacing w:val="-2"/>
                <w:sz w:val="22"/>
                <w:szCs w:val="22"/>
                <w:lang w:val="bg-BG"/>
              </w:rPr>
              <w:t xml:space="preserve">  </w:t>
            </w:r>
            <w:r w:rsidRPr="00223CDB">
              <w:rPr>
                <w:b/>
                <w:bCs/>
                <w:spacing w:val="-2"/>
                <w:sz w:val="22"/>
                <w:szCs w:val="22"/>
                <w:lang w:val="bg-BG"/>
              </w:rPr>
              <w:t>Резюме на дейността и прилаганата счетоводна политика (продължение)</w:t>
            </w:r>
          </w:p>
          <w:p w14:paraId="56044E2E" w14:textId="0AB279F8" w:rsidR="00223CDB" w:rsidRPr="00223CDB" w:rsidRDefault="00223CDB" w:rsidP="00223CDB">
            <w:pPr>
              <w:ind w:left="-108"/>
              <w:jc w:val="both"/>
              <w:rPr>
                <w:b/>
                <w:bCs/>
                <w:spacing w:val="-2"/>
                <w:sz w:val="22"/>
                <w:szCs w:val="22"/>
                <w:lang w:val="bg-BG"/>
              </w:rPr>
            </w:pPr>
          </w:p>
          <w:p w14:paraId="7BFDE227" w14:textId="00976C12" w:rsidR="00223CDB" w:rsidRPr="00223CDB" w:rsidRDefault="00223CDB" w:rsidP="00223CDB">
            <w:pPr>
              <w:ind w:left="-108"/>
              <w:jc w:val="both"/>
              <w:rPr>
                <w:b/>
                <w:bCs/>
                <w:spacing w:val="-2"/>
                <w:sz w:val="22"/>
                <w:szCs w:val="22"/>
                <w:lang w:val="bg-BG"/>
              </w:rPr>
            </w:pPr>
            <w:r w:rsidRPr="00223CDB">
              <w:rPr>
                <w:b/>
                <w:bCs/>
                <w:spacing w:val="-2"/>
                <w:sz w:val="22"/>
                <w:szCs w:val="22"/>
                <w:lang w:val="bg-BG"/>
              </w:rPr>
              <w:t>Т Приходи от финансиране (продължение)</w:t>
            </w:r>
          </w:p>
          <w:p w14:paraId="1D114CD5" w14:textId="77777777" w:rsidR="00223CDB" w:rsidRPr="00223CDB" w:rsidRDefault="00223CDB" w:rsidP="00223CDB">
            <w:pPr>
              <w:ind w:left="-108"/>
              <w:jc w:val="both"/>
              <w:rPr>
                <w:spacing w:val="-2"/>
                <w:sz w:val="22"/>
                <w:szCs w:val="22"/>
                <w:lang w:val="bg-BG"/>
              </w:rPr>
            </w:pPr>
          </w:p>
          <w:p w14:paraId="5AD1D70D" w14:textId="77777777" w:rsidR="000E7E4F" w:rsidRPr="00E41136" w:rsidRDefault="000E7E4F" w:rsidP="00223CDB">
            <w:pPr>
              <w:ind w:left="-108"/>
              <w:jc w:val="both"/>
              <w:rPr>
                <w:sz w:val="22"/>
                <w:szCs w:val="22"/>
                <w:lang w:val="bg-BG"/>
              </w:rPr>
            </w:pPr>
            <w:r w:rsidRPr="00223CDB">
              <w:rPr>
                <w:spacing w:val="-2"/>
                <w:sz w:val="22"/>
                <w:szCs w:val="22"/>
                <w:lang w:val="bg-BG"/>
              </w:rPr>
              <w:t>Безвъзмездни</w:t>
            </w:r>
            <w:r w:rsidRPr="00E41136">
              <w:rPr>
                <w:sz w:val="22"/>
                <w:szCs w:val="22"/>
                <w:lang w:val="bg-BG"/>
              </w:rPr>
              <w:t xml:space="preserve"> средства, предоставени от държавата се признават при наличие на приемлива гаранция, че Дружеството ще изпълни условия, свързани с тях и помощта ще бъде получена.</w:t>
            </w:r>
          </w:p>
          <w:p w14:paraId="3F33E6BD" w14:textId="77777777" w:rsidR="000E7E4F" w:rsidRPr="00E41136" w:rsidRDefault="000E7E4F" w:rsidP="000E7E4F">
            <w:pPr>
              <w:rPr>
                <w:sz w:val="22"/>
                <w:szCs w:val="22"/>
                <w:lang w:val="bg-BG"/>
              </w:rPr>
            </w:pPr>
          </w:p>
          <w:p w14:paraId="4527B268" w14:textId="6A738688" w:rsidR="000E7E4F" w:rsidRDefault="000E7E4F" w:rsidP="000E7E4F">
            <w:pPr>
              <w:ind w:left="-105"/>
              <w:jc w:val="both"/>
              <w:rPr>
                <w:rFonts w:eastAsia="Calibri"/>
                <w:iCs/>
                <w:sz w:val="22"/>
                <w:szCs w:val="22"/>
                <w:lang w:val="bg-BG"/>
              </w:rPr>
            </w:pPr>
            <w:r w:rsidRPr="000E7E4F">
              <w:rPr>
                <w:sz w:val="22"/>
                <w:szCs w:val="22"/>
                <w:lang w:val="bg-BG"/>
              </w:rPr>
              <w:t xml:space="preserve">Безвъзмездните средства, </w:t>
            </w:r>
            <w:r w:rsidR="00672E12">
              <w:rPr>
                <w:sz w:val="22"/>
                <w:szCs w:val="22"/>
                <w:lang w:val="bg-BG"/>
              </w:rPr>
              <w:t xml:space="preserve">които </w:t>
            </w:r>
            <w:r w:rsidRPr="000E7E4F">
              <w:rPr>
                <w:sz w:val="22"/>
                <w:szCs w:val="22"/>
                <w:lang w:val="bg-BG"/>
              </w:rPr>
              <w:t xml:space="preserve"> Дружеството</w:t>
            </w:r>
            <w:r w:rsidR="00672E12">
              <w:rPr>
                <w:sz w:val="22"/>
                <w:szCs w:val="22"/>
                <w:lang w:val="bg-BG"/>
              </w:rPr>
              <w:t xml:space="preserve"> е получило</w:t>
            </w:r>
            <w:r w:rsidRPr="000E7E4F">
              <w:rPr>
                <w:sz w:val="22"/>
                <w:szCs w:val="22"/>
                <w:lang w:val="bg-BG"/>
              </w:rPr>
              <w:t xml:space="preserve">, са свързани </w:t>
            </w:r>
            <w:r w:rsidR="00672E12">
              <w:rPr>
                <w:sz w:val="22"/>
                <w:szCs w:val="22"/>
                <w:lang w:val="bg-BG"/>
              </w:rPr>
              <w:t xml:space="preserve">с </w:t>
            </w:r>
            <w:r w:rsidR="00672E12" w:rsidRPr="00672E12">
              <w:rPr>
                <w:rFonts w:eastAsia="Calibri"/>
                <w:iCs/>
                <w:sz w:val="22"/>
                <w:szCs w:val="22"/>
                <w:lang w:val="bg-BG"/>
              </w:rPr>
              <w:t>компенсация по Програма за компенсиране на небитови крайни клиенти на електрическа енергия, одобрена с РМС № 739 от 26.10.2021</w:t>
            </w:r>
            <w:r w:rsidR="00202999">
              <w:rPr>
                <w:rFonts w:eastAsia="Calibri"/>
                <w:iCs/>
                <w:sz w:val="22"/>
                <w:szCs w:val="22"/>
                <w:lang w:val="en-US"/>
              </w:rPr>
              <w:t xml:space="preserve"> </w:t>
            </w:r>
            <w:r w:rsidR="00672E12" w:rsidRPr="00672E12">
              <w:rPr>
                <w:rFonts w:eastAsia="Calibri"/>
                <w:iCs/>
                <w:sz w:val="22"/>
                <w:szCs w:val="22"/>
                <w:lang w:val="bg-BG"/>
              </w:rPr>
              <w:t>г.</w:t>
            </w:r>
            <w:r w:rsidR="00672E12" w:rsidRPr="00672E12">
              <w:rPr>
                <w:rFonts w:eastAsia="Calibri"/>
                <w:iCs/>
                <w:sz w:val="22"/>
                <w:szCs w:val="22"/>
                <w:lang w:val="en-US"/>
              </w:rPr>
              <w:t xml:space="preserve"> </w:t>
            </w:r>
            <w:r w:rsidR="00672E12" w:rsidRPr="000441A2">
              <w:rPr>
                <w:rFonts w:eastAsia="Calibri"/>
                <w:iCs/>
                <w:sz w:val="22"/>
                <w:szCs w:val="22"/>
                <w:lang w:val="bg-BG"/>
              </w:rPr>
              <w:t>Получената компенсация</w:t>
            </w:r>
            <w:r w:rsidR="00782B43">
              <w:rPr>
                <w:rFonts w:eastAsia="Calibri"/>
                <w:iCs/>
                <w:sz w:val="22"/>
                <w:szCs w:val="22"/>
                <w:lang w:val="bg-BG"/>
              </w:rPr>
              <w:t xml:space="preserve"> през </w:t>
            </w:r>
            <w:r w:rsidR="005B12B4">
              <w:rPr>
                <w:rFonts w:eastAsia="Calibri"/>
                <w:iCs/>
                <w:sz w:val="22"/>
                <w:szCs w:val="22"/>
                <w:lang w:val="bg-BG"/>
              </w:rPr>
              <w:t xml:space="preserve">шестмесечие </w:t>
            </w:r>
            <w:r w:rsidR="00782B43">
              <w:rPr>
                <w:rFonts w:eastAsia="Calibri"/>
                <w:iCs/>
                <w:sz w:val="22"/>
                <w:szCs w:val="22"/>
                <w:lang w:val="bg-BG"/>
              </w:rPr>
              <w:t>202</w:t>
            </w:r>
            <w:r w:rsidR="005B12B4">
              <w:rPr>
                <w:rFonts w:eastAsia="Calibri"/>
                <w:iCs/>
                <w:sz w:val="22"/>
                <w:szCs w:val="22"/>
                <w:lang w:val="bg-BG"/>
              </w:rPr>
              <w:t>3</w:t>
            </w:r>
            <w:r w:rsidR="00782B43">
              <w:rPr>
                <w:rFonts w:eastAsia="Calibri"/>
                <w:iCs/>
                <w:sz w:val="22"/>
                <w:szCs w:val="22"/>
                <w:lang w:val="bg-BG"/>
              </w:rPr>
              <w:t xml:space="preserve"> г. е</w:t>
            </w:r>
            <w:r w:rsidR="00672E12" w:rsidRPr="000441A2">
              <w:rPr>
                <w:rFonts w:eastAsia="Calibri"/>
                <w:iCs/>
                <w:sz w:val="22"/>
                <w:szCs w:val="22"/>
                <w:lang w:val="bg-BG"/>
              </w:rPr>
              <w:t xml:space="preserve"> в размер </w:t>
            </w:r>
            <w:r w:rsidR="00672E12" w:rsidRPr="0089147B">
              <w:rPr>
                <w:rFonts w:eastAsia="Calibri"/>
                <w:iCs/>
                <w:sz w:val="22"/>
                <w:szCs w:val="22"/>
                <w:lang w:val="bg-BG"/>
              </w:rPr>
              <w:t xml:space="preserve">на </w:t>
            </w:r>
            <w:r w:rsidR="0089147B" w:rsidRPr="005E5C72">
              <w:rPr>
                <w:rFonts w:eastAsia="Calibri"/>
                <w:iCs/>
                <w:sz w:val="22"/>
                <w:szCs w:val="22"/>
                <w:lang w:val="bg-BG"/>
              </w:rPr>
              <w:t>31</w:t>
            </w:r>
            <w:r w:rsidR="00672E12" w:rsidRPr="005E5C72">
              <w:rPr>
                <w:rFonts w:eastAsia="Calibri"/>
                <w:iCs/>
                <w:sz w:val="22"/>
                <w:szCs w:val="22"/>
                <w:lang w:val="bg-BG"/>
              </w:rPr>
              <w:t xml:space="preserve"> хил.</w:t>
            </w:r>
            <w:r w:rsidR="00202999" w:rsidRPr="005E5C72">
              <w:rPr>
                <w:rFonts w:eastAsia="Calibri"/>
                <w:iCs/>
                <w:sz w:val="22"/>
                <w:szCs w:val="22"/>
                <w:lang w:val="en-US"/>
              </w:rPr>
              <w:t xml:space="preserve"> </w:t>
            </w:r>
            <w:r w:rsidR="00672E12" w:rsidRPr="005E5C72">
              <w:rPr>
                <w:rFonts w:eastAsia="Calibri"/>
                <w:iCs/>
                <w:sz w:val="22"/>
                <w:szCs w:val="22"/>
                <w:lang w:val="bg-BG"/>
              </w:rPr>
              <w:t>лв.</w:t>
            </w:r>
            <w:r w:rsidR="00672E12" w:rsidRPr="00672E12">
              <w:rPr>
                <w:rFonts w:eastAsia="Calibri"/>
                <w:iCs/>
                <w:sz w:val="22"/>
                <w:szCs w:val="22"/>
                <w:lang w:val="bg-BG"/>
              </w:rPr>
              <w:t xml:space="preserve"> </w:t>
            </w:r>
          </w:p>
          <w:p w14:paraId="459A73C4" w14:textId="77777777" w:rsidR="00223CDB" w:rsidRDefault="00223CDB" w:rsidP="00223CDB">
            <w:pPr>
              <w:ind w:left="-108"/>
              <w:jc w:val="both"/>
              <w:rPr>
                <w:sz w:val="22"/>
                <w:szCs w:val="22"/>
                <w:lang w:val="bg-BG"/>
              </w:rPr>
            </w:pPr>
          </w:p>
          <w:p w14:paraId="31C02EB6" w14:textId="2CF17175" w:rsidR="00223CDB" w:rsidRDefault="00223CDB" w:rsidP="00223CDB">
            <w:pPr>
              <w:ind w:left="-108"/>
              <w:jc w:val="both"/>
              <w:rPr>
                <w:b/>
                <w:bCs/>
                <w:sz w:val="22"/>
                <w:szCs w:val="22"/>
                <w:lang w:val="bg-BG"/>
              </w:rPr>
            </w:pPr>
            <w:r w:rsidRPr="005E7833">
              <w:rPr>
                <w:sz w:val="22"/>
                <w:szCs w:val="22"/>
                <w:lang w:val="bg-BG"/>
              </w:rPr>
              <w:t xml:space="preserve">Приходите от правителствена помощ са признати в отчета за </w:t>
            </w:r>
            <w:r>
              <w:rPr>
                <w:sz w:val="22"/>
                <w:szCs w:val="22"/>
                <w:lang w:val="bg-BG"/>
              </w:rPr>
              <w:t>доходите</w:t>
            </w:r>
            <w:r w:rsidRPr="005E7833">
              <w:rPr>
                <w:sz w:val="22"/>
                <w:szCs w:val="22"/>
                <w:lang w:val="bg-BG"/>
              </w:rPr>
              <w:t xml:space="preserve"> и другия всеобхватен доход на ред „Приходи от финансиране”. </w:t>
            </w:r>
          </w:p>
          <w:p w14:paraId="320F8FC7" w14:textId="50E9E677" w:rsidR="000E7E4F" w:rsidRPr="007B7D10" w:rsidRDefault="000E7E4F" w:rsidP="000E7E4F">
            <w:pPr>
              <w:ind w:left="-108"/>
              <w:jc w:val="both"/>
              <w:rPr>
                <w:sz w:val="22"/>
                <w:szCs w:val="22"/>
                <w:lang w:val="bg-BG"/>
              </w:rPr>
            </w:pPr>
          </w:p>
        </w:tc>
      </w:tr>
      <w:bookmarkEnd w:id="10"/>
      <w:tr w:rsidR="000E7E4F" w:rsidRPr="00CD6A26" w14:paraId="3B3F7108" w14:textId="77777777" w:rsidTr="008D2EC7">
        <w:tc>
          <w:tcPr>
            <w:tcW w:w="601" w:type="dxa"/>
          </w:tcPr>
          <w:p w14:paraId="1F78ECC1" w14:textId="01A89A9C" w:rsidR="000E7E4F" w:rsidRPr="00AF4875" w:rsidRDefault="000E7E4F" w:rsidP="000E7E4F">
            <w:pPr>
              <w:tabs>
                <w:tab w:val="left" w:pos="2642"/>
              </w:tabs>
              <w:suppressAutoHyphens/>
              <w:jc w:val="both"/>
              <w:rPr>
                <w:b/>
                <w:spacing w:val="-2"/>
                <w:sz w:val="22"/>
                <w:szCs w:val="22"/>
                <w:lang w:val="bg-BG"/>
              </w:rPr>
            </w:pPr>
            <w:r>
              <w:rPr>
                <w:b/>
                <w:spacing w:val="-2"/>
                <w:sz w:val="22"/>
                <w:szCs w:val="22"/>
                <w:lang w:val="bg-BG"/>
              </w:rPr>
              <w:lastRenderedPageBreak/>
              <w:t>У</w:t>
            </w:r>
          </w:p>
        </w:tc>
        <w:tc>
          <w:tcPr>
            <w:tcW w:w="9214" w:type="dxa"/>
            <w:gridSpan w:val="2"/>
          </w:tcPr>
          <w:p w14:paraId="7D1F77AF" w14:textId="5144F6F1" w:rsidR="000E7E4F" w:rsidRPr="002E08F0" w:rsidRDefault="000E7E4F" w:rsidP="000E7E4F">
            <w:pPr>
              <w:ind w:left="-108"/>
              <w:jc w:val="both"/>
              <w:rPr>
                <w:b/>
                <w:bCs/>
                <w:sz w:val="22"/>
                <w:szCs w:val="22"/>
                <w:lang w:val="bg-BG"/>
              </w:rPr>
            </w:pPr>
            <w:r w:rsidRPr="002E08F0">
              <w:rPr>
                <w:b/>
                <w:bCs/>
                <w:sz w:val="22"/>
                <w:szCs w:val="22"/>
                <w:lang w:val="bg-BG"/>
              </w:rPr>
              <w:t>Свързани лица</w:t>
            </w:r>
          </w:p>
        </w:tc>
      </w:tr>
    </w:tbl>
    <w:p w14:paraId="4AD36DCD" w14:textId="77777777" w:rsidR="003501D8" w:rsidRDefault="003501D8"/>
    <w:p w14:paraId="757664F2" w14:textId="23224A91" w:rsidR="002E08F0" w:rsidRPr="00223CDB" w:rsidRDefault="008D2EC7" w:rsidP="00223CDB">
      <w:pPr>
        <w:spacing w:before="120" w:after="120"/>
        <w:jc w:val="both"/>
        <w:rPr>
          <w:sz w:val="22"/>
          <w:szCs w:val="22"/>
          <w:lang w:val="bg-BG"/>
        </w:rPr>
      </w:pPr>
      <w:r w:rsidRPr="00223CDB">
        <w:rPr>
          <w:sz w:val="22"/>
          <w:szCs w:val="22"/>
          <w:lang w:val="bg-BG"/>
        </w:rPr>
        <w:t xml:space="preserve">За целта на изготвянето на настоящия индивидуален финансов отчет акционерите, техните дъщерни и асоциирани дружества, служители на ръководни постове и членовете на управителните органи, както и близки членове на техните семейства, както и всички други лица в отношения на свързаност според МСФО, се третират като свързани лица. </w:t>
      </w:r>
      <w:r w:rsidR="00C02698" w:rsidRPr="00223CDB">
        <w:rPr>
          <w:sz w:val="22"/>
          <w:szCs w:val="22"/>
          <w:lang w:val="bg-BG"/>
        </w:rPr>
        <w:t xml:space="preserve">Ако не е изрично упоменато, транзакциите със свързани лица не са извършвани при специални условия и не са предоставяни или получавани никакви гаранции. </w:t>
      </w:r>
      <w:r w:rsidRPr="00223CDB">
        <w:rPr>
          <w:sz w:val="22"/>
          <w:szCs w:val="22"/>
          <w:lang w:val="bg-BG"/>
        </w:rPr>
        <w:t>Подробна информация за операциите със свързани лица и разчетите с тях в края на годината е представена в Приложение 27.</w:t>
      </w:r>
    </w:p>
    <w:p w14:paraId="7749C329" w14:textId="63D10250" w:rsidR="005E7833" w:rsidRDefault="005E7833" w:rsidP="008D2EC7">
      <w:pPr>
        <w:ind w:left="142"/>
        <w:jc w:val="both"/>
        <w:rPr>
          <w:spacing w:val="-2"/>
          <w:sz w:val="22"/>
          <w:szCs w:val="22"/>
          <w:lang w:val="bg-BG"/>
        </w:rPr>
      </w:pPr>
    </w:p>
    <w:tbl>
      <w:tblPr>
        <w:tblW w:w="9781" w:type="dxa"/>
        <w:tblInd w:w="-459" w:type="dxa"/>
        <w:tblLayout w:type="fixed"/>
        <w:tblLook w:val="0000" w:firstRow="0" w:lastRow="0" w:firstColumn="0" w:lastColumn="0" w:noHBand="0" w:noVBand="0"/>
      </w:tblPr>
      <w:tblGrid>
        <w:gridCol w:w="709"/>
        <w:gridCol w:w="9072"/>
      </w:tblGrid>
      <w:tr w:rsidR="005E7833" w:rsidRPr="00D211E1" w14:paraId="3E7480F5" w14:textId="77777777" w:rsidTr="0067673D">
        <w:tc>
          <w:tcPr>
            <w:tcW w:w="709" w:type="dxa"/>
          </w:tcPr>
          <w:p w14:paraId="312302F5" w14:textId="77777777" w:rsidR="005E7833" w:rsidRPr="00D211E1" w:rsidRDefault="005E7833" w:rsidP="005E7833">
            <w:pPr>
              <w:tabs>
                <w:tab w:val="left" w:pos="2642"/>
              </w:tabs>
              <w:suppressAutoHyphens/>
              <w:jc w:val="both"/>
              <w:rPr>
                <w:b/>
                <w:sz w:val="22"/>
                <w:szCs w:val="22"/>
                <w:lang w:val="bg-BG"/>
              </w:rPr>
            </w:pPr>
            <w:r>
              <w:rPr>
                <w:b/>
                <w:sz w:val="22"/>
                <w:szCs w:val="22"/>
                <w:lang w:val="bg-BG"/>
              </w:rPr>
              <w:t>Ф</w:t>
            </w:r>
          </w:p>
        </w:tc>
        <w:tc>
          <w:tcPr>
            <w:tcW w:w="9072" w:type="dxa"/>
          </w:tcPr>
          <w:p w14:paraId="27352FB9" w14:textId="77777777" w:rsidR="005E7833" w:rsidRPr="00D211E1" w:rsidRDefault="005E7833" w:rsidP="005E7833">
            <w:pPr>
              <w:jc w:val="both"/>
              <w:rPr>
                <w:b/>
                <w:sz w:val="22"/>
                <w:szCs w:val="22"/>
                <w:lang w:val="bg-BG"/>
              </w:rPr>
            </w:pPr>
            <w:r w:rsidRPr="00D211E1">
              <w:rPr>
                <w:b/>
                <w:sz w:val="22"/>
                <w:szCs w:val="22"/>
                <w:lang w:val="bg-BG"/>
              </w:rPr>
              <w:t>Асоциирани предприятия</w:t>
            </w:r>
          </w:p>
        </w:tc>
      </w:tr>
      <w:tr w:rsidR="005E7833" w:rsidRPr="00D211E1" w14:paraId="3B82C577" w14:textId="77777777" w:rsidTr="0067673D">
        <w:tc>
          <w:tcPr>
            <w:tcW w:w="709" w:type="dxa"/>
          </w:tcPr>
          <w:p w14:paraId="16840C0D" w14:textId="77777777" w:rsidR="005E7833" w:rsidRPr="00D211E1" w:rsidRDefault="005E7833" w:rsidP="005E7833">
            <w:pPr>
              <w:jc w:val="both"/>
              <w:rPr>
                <w:sz w:val="22"/>
                <w:szCs w:val="22"/>
                <w:lang w:val="bg-BG"/>
              </w:rPr>
            </w:pPr>
          </w:p>
        </w:tc>
        <w:tc>
          <w:tcPr>
            <w:tcW w:w="9072" w:type="dxa"/>
          </w:tcPr>
          <w:p w14:paraId="62CF086A" w14:textId="77777777" w:rsidR="005E7833" w:rsidRPr="00D211E1" w:rsidRDefault="005E7833" w:rsidP="005E7833">
            <w:pPr>
              <w:jc w:val="both"/>
              <w:rPr>
                <w:sz w:val="22"/>
                <w:szCs w:val="22"/>
                <w:lang w:val="bg-BG"/>
              </w:rPr>
            </w:pPr>
          </w:p>
        </w:tc>
      </w:tr>
      <w:tr w:rsidR="005E7833" w:rsidRPr="00D211E1" w14:paraId="633D72F6" w14:textId="77777777" w:rsidTr="0067673D">
        <w:tc>
          <w:tcPr>
            <w:tcW w:w="709" w:type="dxa"/>
          </w:tcPr>
          <w:p w14:paraId="22DE42D8" w14:textId="77777777" w:rsidR="005E7833" w:rsidRPr="00D211E1" w:rsidRDefault="005E7833" w:rsidP="005E7833">
            <w:pPr>
              <w:jc w:val="both"/>
              <w:rPr>
                <w:sz w:val="22"/>
                <w:szCs w:val="22"/>
                <w:lang w:val="bg-BG"/>
              </w:rPr>
            </w:pPr>
          </w:p>
        </w:tc>
        <w:tc>
          <w:tcPr>
            <w:tcW w:w="9072" w:type="dxa"/>
          </w:tcPr>
          <w:p w14:paraId="43B71F6D" w14:textId="62F9E553" w:rsidR="005E7833" w:rsidRPr="00D211E1" w:rsidRDefault="005E7833" w:rsidP="005E7833">
            <w:pPr>
              <w:ind w:left="-76"/>
              <w:jc w:val="both"/>
              <w:rPr>
                <w:sz w:val="22"/>
                <w:szCs w:val="22"/>
                <w:lang w:val="bg-BG"/>
              </w:rPr>
            </w:pPr>
            <w:r w:rsidRPr="00D211E1">
              <w:rPr>
                <w:sz w:val="22"/>
                <w:szCs w:val="22"/>
                <w:lang w:val="bg-BG"/>
              </w:rPr>
              <w:t>Съучастията със значително влияние се оценяват по цена на придобиване в</w:t>
            </w:r>
            <w:r>
              <w:rPr>
                <w:sz w:val="22"/>
                <w:szCs w:val="22"/>
                <w:lang w:val="bg-BG"/>
              </w:rPr>
              <w:t xml:space="preserve"> индивидуалния</w:t>
            </w:r>
            <w:r w:rsidRPr="00D211E1">
              <w:rPr>
                <w:sz w:val="22"/>
                <w:szCs w:val="22"/>
                <w:lang w:val="bg-BG"/>
              </w:rPr>
              <w:t xml:space="preserve"> финансов отчет на </w:t>
            </w:r>
            <w:r>
              <w:rPr>
                <w:sz w:val="22"/>
                <w:szCs w:val="22"/>
                <w:lang w:val="bg-BG"/>
              </w:rPr>
              <w:t>Дружеството</w:t>
            </w:r>
            <w:r w:rsidRPr="00D211E1">
              <w:rPr>
                <w:sz w:val="22"/>
                <w:szCs w:val="22"/>
                <w:lang w:val="bg-BG"/>
              </w:rPr>
              <w:t xml:space="preserve">. Това са инвестиции в </w:t>
            </w:r>
            <w:r>
              <w:rPr>
                <w:sz w:val="22"/>
                <w:szCs w:val="22"/>
                <w:lang w:val="bg-BG"/>
              </w:rPr>
              <w:t>д</w:t>
            </w:r>
            <w:r w:rsidRPr="00D211E1">
              <w:rPr>
                <w:sz w:val="22"/>
                <w:szCs w:val="22"/>
                <w:lang w:val="bg-BG"/>
              </w:rPr>
              <w:t>ружества, в които Дружеството притежава между 20% и 50% от капитала и/или върху, които Дружеството има значително влияние, но не и контрол. Ръководството извършва преглед за обезценка на инвестициите в асоциираните предприятия в края на всеки отчетен период.</w:t>
            </w:r>
          </w:p>
        </w:tc>
      </w:tr>
      <w:tr w:rsidR="005E7833" w:rsidRPr="00D211E1" w14:paraId="712E2934" w14:textId="77777777" w:rsidTr="0067673D">
        <w:tc>
          <w:tcPr>
            <w:tcW w:w="709" w:type="dxa"/>
          </w:tcPr>
          <w:p w14:paraId="47702374" w14:textId="77777777" w:rsidR="005E7833" w:rsidRPr="00D211E1" w:rsidRDefault="005E7833" w:rsidP="005E7833">
            <w:pPr>
              <w:tabs>
                <w:tab w:val="left" w:pos="2642"/>
              </w:tabs>
              <w:suppressAutoHyphens/>
              <w:jc w:val="both"/>
              <w:rPr>
                <w:b/>
                <w:spacing w:val="-2"/>
                <w:sz w:val="22"/>
                <w:szCs w:val="22"/>
                <w:lang w:val="bg-BG"/>
              </w:rPr>
            </w:pPr>
          </w:p>
        </w:tc>
        <w:tc>
          <w:tcPr>
            <w:tcW w:w="9072" w:type="dxa"/>
          </w:tcPr>
          <w:p w14:paraId="340CFC0C" w14:textId="77777777" w:rsidR="005E7833" w:rsidRPr="00D211E1" w:rsidRDefault="005E7833" w:rsidP="005E7833">
            <w:pPr>
              <w:jc w:val="both"/>
              <w:rPr>
                <w:sz w:val="22"/>
                <w:szCs w:val="22"/>
                <w:lang w:val="bg-BG" w:eastAsia="bg-BG"/>
              </w:rPr>
            </w:pPr>
          </w:p>
        </w:tc>
      </w:tr>
      <w:tr w:rsidR="005E7833" w:rsidRPr="00D211E1" w14:paraId="5B953601" w14:textId="77777777" w:rsidTr="0067673D">
        <w:tc>
          <w:tcPr>
            <w:tcW w:w="709" w:type="dxa"/>
          </w:tcPr>
          <w:p w14:paraId="12EFAFB9" w14:textId="77777777" w:rsidR="005E7833" w:rsidRPr="00713987" w:rsidRDefault="005E7833" w:rsidP="005E7833">
            <w:pPr>
              <w:tabs>
                <w:tab w:val="left" w:pos="2642"/>
              </w:tabs>
              <w:suppressAutoHyphens/>
              <w:jc w:val="both"/>
              <w:rPr>
                <w:b/>
                <w:spacing w:val="-2"/>
                <w:sz w:val="22"/>
                <w:szCs w:val="22"/>
                <w:lang w:val="bg-BG"/>
              </w:rPr>
            </w:pPr>
            <w:r>
              <w:rPr>
                <w:b/>
                <w:spacing w:val="-2"/>
                <w:sz w:val="22"/>
                <w:szCs w:val="22"/>
                <w:lang w:val="bg-BG"/>
              </w:rPr>
              <w:t>Х</w:t>
            </w:r>
          </w:p>
        </w:tc>
        <w:tc>
          <w:tcPr>
            <w:tcW w:w="9072" w:type="dxa"/>
          </w:tcPr>
          <w:p w14:paraId="1034FB31" w14:textId="77777777" w:rsidR="005E7833" w:rsidRPr="00D211E1" w:rsidRDefault="005E7833" w:rsidP="005E7833">
            <w:pPr>
              <w:jc w:val="both"/>
              <w:rPr>
                <w:sz w:val="22"/>
                <w:szCs w:val="22"/>
                <w:lang w:val="bg-BG" w:eastAsia="bg-BG"/>
              </w:rPr>
            </w:pPr>
            <w:r w:rsidRPr="00D211E1">
              <w:rPr>
                <w:b/>
                <w:sz w:val="22"/>
                <w:szCs w:val="22"/>
                <w:lang w:val="bg-BG"/>
              </w:rPr>
              <w:t>Отчитане по сегменти</w:t>
            </w:r>
          </w:p>
        </w:tc>
      </w:tr>
      <w:tr w:rsidR="005E7833" w:rsidRPr="00D211E1" w14:paraId="5625FB6E" w14:textId="77777777" w:rsidTr="0067673D">
        <w:tc>
          <w:tcPr>
            <w:tcW w:w="709" w:type="dxa"/>
          </w:tcPr>
          <w:p w14:paraId="0645AED7" w14:textId="77777777" w:rsidR="005E7833" w:rsidRPr="00D211E1" w:rsidRDefault="005E7833" w:rsidP="005E7833">
            <w:pPr>
              <w:tabs>
                <w:tab w:val="left" w:pos="2642"/>
              </w:tabs>
              <w:suppressAutoHyphens/>
              <w:jc w:val="both"/>
              <w:rPr>
                <w:b/>
                <w:spacing w:val="-2"/>
                <w:sz w:val="22"/>
                <w:szCs w:val="22"/>
                <w:lang w:val="bg-BG"/>
              </w:rPr>
            </w:pPr>
          </w:p>
        </w:tc>
        <w:tc>
          <w:tcPr>
            <w:tcW w:w="9072" w:type="dxa"/>
          </w:tcPr>
          <w:p w14:paraId="3A5125DA" w14:textId="77777777" w:rsidR="005E7833" w:rsidRPr="00D211E1" w:rsidRDefault="005E7833" w:rsidP="005E7833">
            <w:pPr>
              <w:jc w:val="both"/>
              <w:rPr>
                <w:sz w:val="22"/>
                <w:szCs w:val="22"/>
                <w:lang w:val="bg-BG" w:eastAsia="bg-BG"/>
              </w:rPr>
            </w:pPr>
          </w:p>
        </w:tc>
      </w:tr>
      <w:tr w:rsidR="005E7833" w:rsidRPr="00D211E1" w14:paraId="5F102899" w14:textId="77777777" w:rsidTr="0067673D">
        <w:tc>
          <w:tcPr>
            <w:tcW w:w="709" w:type="dxa"/>
          </w:tcPr>
          <w:p w14:paraId="0A2B7FA2" w14:textId="77777777" w:rsidR="005E7833" w:rsidRPr="00D211E1" w:rsidRDefault="005E7833" w:rsidP="005E7833">
            <w:pPr>
              <w:tabs>
                <w:tab w:val="left" w:pos="2642"/>
              </w:tabs>
              <w:suppressAutoHyphens/>
              <w:jc w:val="both"/>
              <w:rPr>
                <w:b/>
                <w:spacing w:val="-2"/>
                <w:sz w:val="22"/>
                <w:szCs w:val="22"/>
                <w:lang w:val="bg-BG"/>
              </w:rPr>
            </w:pPr>
          </w:p>
        </w:tc>
        <w:tc>
          <w:tcPr>
            <w:tcW w:w="9072" w:type="dxa"/>
          </w:tcPr>
          <w:p w14:paraId="41CC2711" w14:textId="77777777" w:rsidR="005E7833" w:rsidRDefault="005E7833" w:rsidP="005E7833">
            <w:pPr>
              <w:ind w:left="-76"/>
              <w:jc w:val="both"/>
              <w:rPr>
                <w:sz w:val="22"/>
                <w:szCs w:val="22"/>
                <w:lang w:val="bg-BG"/>
              </w:rPr>
            </w:pPr>
            <w:r w:rsidRPr="00D211E1">
              <w:rPr>
                <w:sz w:val="22"/>
                <w:szCs w:val="22"/>
                <w:lang w:val="bg-BG"/>
              </w:rPr>
              <w:t xml:space="preserve">Бизнес </w:t>
            </w:r>
            <w:proofErr w:type="spellStart"/>
            <w:r w:rsidRPr="00D211E1">
              <w:rPr>
                <w:sz w:val="22"/>
                <w:szCs w:val="22"/>
                <w:lang w:val="bg-BG"/>
              </w:rPr>
              <w:t>сeгментите</w:t>
            </w:r>
            <w:proofErr w:type="spellEnd"/>
            <w:r w:rsidRPr="00D211E1">
              <w:rPr>
                <w:sz w:val="22"/>
                <w:szCs w:val="22"/>
                <w:lang w:val="bg-BG"/>
              </w:rPr>
              <w:t xml:space="preserve"> представят продукти и услуги, за които риска и стопанските изгоди от тях са различни при отделни бизнес сегменти. Главните представители вземащи оперативни решения за Дружеството, които са отговорни за разпределянето на ресурсите и оценяват изпълнението на оперативните сегменти, се определят като Съвет на директорите, които вземат стратегически решения. </w:t>
            </w:r>
          </w:p>
          <w:p w14:paraId="5003A060" w14:textId="77777777" w:rsidR="005E7833" w:rsidRPr="007B7D10" w:rsidRDefault="005E7833" w:rsidP="005E7833">
            <w:pPr>
              <w:ind w:left="-76"/>
              <w:jc w:val="both"/>
              <w:rPr>
                <w:sz w:val="22"/>
                <w:szCs w:val="22"/>
                <w:lang w:val="bg-BG"/>
              </w:rPr>
            </w:pPr>
          </w:p>
          <w:p w14:paraId="362C5D9D" w14:textId="7B983495" w:rsidR="005E7833" w:rsidRPr="00D211E1" w:rsidRDefault="005E7833" w:rsidP="005E7833">
            <w:pPr>
              <w:ind w:left="-76"/>
              <w:jc w:val="both"/>
              <w:rPr>
                <w:sz w:val="22"/>
                <w:szCs w:val="22"/>
                <w:lang w:val="bg-BG" w:eastAsia="bg-BG"/>
              </w:rPr>
            </w:pPr>
            <w:r w:rsidRPr="00713987">
              <w:rPr>
                <w:sz w:val="22"/>
                <w:szCs w:val="22"/>
                <w:lang w:val="bg-BG"/>
              </w:rPr>
              <w:t>Оперативните сегменти представляват прод</w:t>
            </w:r>
            <w:r w:rsidRPr="00D211E1">
              <w:rPr>
                <w:sz w:val="22"/>
                <w:szCs w:val="22"/>
                <w:lang w:val="bg-BG"/>
              </w:rPr>
              <w:t xml:space="preserve">укти и услуги, за които рисковете и облагите са различни. Дружеството предоставя отчет по сегменти в Приложение 4. </w:t>
            </w:r>
            <w:r w:rsidR="00223CDB" w:rsidRPr="000441A2">
              <w:rPr>
                <w:sz w:val="22"/>
                <w:szCs w:val="22"/>
                <w:lang w:val="bg-BG"/>
              </w:rPr>
              <w:t>Д</w:t>
            </w:r>
            <w:r w:rsidRPr="000441A2">
              <w:rPr>
                <w:sz w:val="22"/>
                <w:szCs w:val="22"/>
                <w:lang w:val="bg-BG"/>
              </w:rPr>
              <w:t>ейността на Дружеството се извършва на територията на Република България.</w:t>
            </w:r>
          </w:p>
        </w:tc>
      </w:tr>
      <w:tr w:rsidR="00B50C69" w:rsidRPr="00D211E1" w14:paraId="3CC42433" w14:textId="77777777" w:rsidTr="0067673D">
        <w:tc>
          <w:tcPr>
            <w:tcW w:w="709" w:type="dxa"/>
          </w:tcPr>
          <w:p w14:paraId="65F3733A" w14:textId="77777777" w:rsidR="00B50C69" w:rsidRPr="00D211E1" w:rsidRDefault="00B50C69" w:rsidP="005E7833">
            <w:pPr>
              <w:tabs>
                <w:tab w:val="left" w:pos="2642"/>
              </w:tabs>
              <w:suppressAutoHyphens/>
              <w:jc w:val="both"/>
              <w:rPr>
                <w:b/>
                <w:spacing w:val="-2"/>
                <w:sz w:val="22"/>
                <w:szCs w:val="22"/>
                <w:lang w:val="bg-BG"/>
              </w:rPr>
            </w:pPr>
          </w:p>
        </w:tc>
        <w:tc>
          <w:tcPr>
            <w:tcW w:w="9072" w:type="dxa"/>
          </w:tcPr>
          <w:p w14:paraId="4798676A" w14:textId="77777777" w:rsidR="00B50C69" w:rsidRPr="00D211E1" w:rsidRDefault="00B50C69" w:rsidP="005E7833">
            <w:pPr>
              <w:ind w:left="-76"/>
              <w:jc w:val="both"/>
              <w:rPr>
                <w:sz w:val="22"/>
                <w:szCs w:val="22"/>
                <w:lang w:val="bg-BG"/>
              </w:rPr>
            </w:pPr>
          </w:p>
        </w:tc>
      </w:tr>
      <w:tr w:rsidR="00B50C69" w:rsidRPr="00D211E1" w14:paraId="2C3CF8A4" w14:textId="77777777" w:rsidTr="0067673D">
        <w:tc>
          <w:tcPr>
            <w:tcW w:w="709" w:type="dxa"/>
          </w:tcPr>
          <w:p w14:paraId="0CF90E32" w14:textId="77777777" w:rsidR="00B50C69" w:rsidRDefault="00B50C69" w:rsidP="00B50C69">
            <w:pPr>
              <w:tabs>
                <w:tab w:val="left" w:pos="2642"/>
              </w:tabs>
              <w:suppressAutoHyphens/>
              <w:jc w:val="both"/>
              <w:rPr>
                <w:b/>
                <w:spacing w:val="-2"/>
                <w:sz w:val="22"/>
                <w:szCs w:val="22"/>
                <w:lang w:val="bg-BG"/>
              </w:rPr>
            </w:pPr>
            <w:r>
              <w:rPr>
                <w:b/>
                <w:spacing w:val="-2"/>
                <w:sz w:val="22"/>
                <w:szCs w:val="22"/>
                <w:lang w:val="bg-BG"/>
              </w:rPr>
              <w:t>Ц</w:t>
            </w:r>
          </w:p>
          <w:p w14:paraId="74E3F409" w14:textId="36D93798" w:rsidR="00E335B4" w:rsidRPr="00D211E1" w:rsidRDefault="00E335B4" w:rsidP="00B50C69">
            <w:pPr>
              <w:tabs>
                <w:tab w:val="left" w:pos="2642"/>
              </w:tabs>
              <w:suppressAutoHyphens/>
              <w:jc w:val="both"/>
              <w:rPr>
                <w:b/>
                <w:spacing w:val="-2"/>
                <w:sz w:val="22"/>
                <w:szCs w:val="22"/>
                <w:lang w:val="bg-BG"/>
              </w:rPr>
            </w:pPr>
          </w:p>
        </w:tc>
        <w:tc>
          <w:tcPr>
            <w:tcW w:w="9072" w:type="dxa"/>
          </w:tcPr>
          <w:p w14:paraId="6312DC48" w14:textId="0298C5CA" w:rsidR="00B50C69" w:rsidRPr="00D879A2" w:rsidRDefault="00B50C69" w:rsidP="006B0A74">
            <w:pPr>
              <w:pStyle w:val="Heading2"/>
              <w:spacing w:line="240" w:lineRule="auto"/>
              <w:jc w:val="both"/>
              <w:rPr>
                <w:rFonts w:ascii="Times New Roman" w:hAnsi="Times New Roman"/>
                <w:spacing w:val="-2"/>
                <w:sz w:val="22"/>
                <w:szCs w:val="22"/>
                <w:lang w:val="bg-BG"/>
              </w:rPr>
            </w:pPr>
            <w:r w:rsidRPr="00D879A2">
              <w:rPr>
                <w:rFonts w:ascii="Times New Roman" w:hAnsi="Times New Roman"/>
                <w:spacing w:val="-2"/>
                <w:sz w:val="22"/>
                <w:szCs w:val="22"/>
                <w:lang w:val="bg-BG"/>
              </w:rPr>
              <w:t>Въпроси, свързани с климата</w:t>
            </w:r>
          </w:p>
          <w:p w14:paraId="3365A656" w14:textId="77777777" w:rsidR="00B50C69" w:rsidRPr="006B0A74" w:rsidRDefault="00B50C69" w:rsidP="006B0A74">
            <w:pPr>
              <w:jc w:val="both"/>
              <w:rPr>
                <w:sz w:val="22"/>
                <w:szCs w:val="22"/>
                <w:highlight w:val="yellow"/>
              </w:rPr>
            </w:pPr>
          </w:p>
          <w:p w14:paraId="462B9A75" w14:textId="6C2D4D4F" w:rsidR="00D879A2" w:rsidRDefault="00D879A2" w:rsidP="00D879A2">
            <w:pPr>
              <w:jc w:val="both"/>
              <w:rPr>
                <w:sz w:val="22"/>
                <w:szCs w:val="22"/>
                <w:lang w:val="bg-BG"/>
              </w:rPr>
            </w:pPr>
            <w:r w:rsidRPr="006B0A74">
              <w:rPr>
                <w:sz w:val="22"/>
                <w:szCs w:val="22"/>
                <w:lang w:val="bg-BG"/>
              </w:rPr>
              <w:t>През тази година Дружеството представя информация по въпроси, свързани с климата, отчитайки това докладване като дългосрочен ангажимент, който да развива</w:t>
            </w:r>
            <w:r>
              <w:rPr>
                <w:sz w:val="22"/>
                <w:szCs w:val="22"/>
                <w:lang w:val="bg-BG"/>
              </w:rPr>
              <w:t xml:space="preserve"> и задълбочава</w:t>
            </w:r>
            <w:r w:rsidRPr="006B0A74">
              <w:rPr>
                <w:sz w:val="22"/>
                <w:szCs w:val="22"/>
                <w:lang w:val="bg-BG"/>
              </w:rPr>
              <w:t xml:space="preserve"> в бъдеще.</w:t>
            </w:r>
          </w:p>
          <w:p w14:paraId="20FBCB1C" w14:textId="77777777" w:rsidR="00592918" w:rsidRDefault="00592918" w:rsidP="00D879A2">
            <w:pPr>
              <w:jc w:val="both"/>
              <w:rPr>
                <w:sz w:val="22"/>
                <w:szCs w:val="22"/>
                <w:lang w:val="bg-BG"/>
              </w:rPr>
            </w:pPr>
          </w:p>
          <w:p w14:paraId="1BB2513C" w14:textId="0A3EF929" w:rsidR="00D879A2" w:rsidRDefault="00D879A2" w:rsidP="006B0A74">
            <w:pPr>
              <w:jc w:val="both"/>
              <w:rPr>
                <w:sz w:val="22"/>
                <w:szCs w:val="22"/>
                <w:lang w:val="bg-BG"/>
              </w:rPr>
            </w:pPr>
          </w:p>
          <w:p w14:paraId="2CE94EA5" w14:textId="0D7AE4FD" w:rsidR="005247D5" w:rsidRDefault="005247D5" w:rsidP="006B0A74">
            <w:pPr>
              <w:jc w:val="both"/>
              <w:rPr>
                <w:sz w:val="22"/>
                <w:szCs w:val="22"/>
                <w:lang w:val="bg-BG"/>
              </w:rPr>
            </w:pPr>
          </w:p>
          <w:p w14:paraId="3EAF779B" w14:textId="6C8C49E6" w:rsidR="005247D5" w:rsidRDefault="005247D5" w:rsidP="006B0A74">
            <w:pPr>
              <w:jc w:val="both"/>
              <w:rPr>
                <w:sz w:val="22"/>
                <w:szCs w:val="22"/>
                <w:lang w:val="bg-BG"/>
              </w:rPr>
            </w:pPr>
          </w:p>
          <w:p w14:paraId="41247B47" w14:textId="77777777" w:rsidR="002A62F4" w:rsidRDefault="002A62F4" w:rsidP="005247D5">
            <w:pPr>
              <w:ind w:left="-108"/>
              <w:jc w:val="both"/>
              <w:rPr>
                <w:b/>
                <w:bCs/>
                <w:spacing w:val="-2"/>
                <w:sz w:val="22"/>
                <w:szCs w:val="22"/>
                <w:lang w:val="bg-BG"/>
              </w:rPr>
            </w:pPr>
          </w:p>
          <w:p w14:paraId="0A1E90B5" w14:textId="02EFB5F7" w:rsidR="005247D5" w:rsidRDefault="005247D5" w:rsidP="005247D5">
            <w:pPr>
              <w:ind w:left="-108"/>
              <w:jc w:val="both"/>
              <w:rPr>
                <w:b/>
                <w:bCs/>
                <w:spacing w:val="-2"/>
                <w:sz w:val="22"/>
                <w:szCs w:val="22"/>
                <w:lang w:val="bg-BG"/>
              </w:rPr>
            </w:pPr>
            <w:r>
              <w:rPr>
                <w:b/>
                <w:bCs/>
                <w:spacing w:val="-2"/>
                <w:sz w:val="22"/>
                <w:szCs w:val="22"/>
                <w:lang w:val="bg-BG"/>
              </w:rPr>
              <w:t xml:space="preserve">1 </w:t>
            </w:r>
            <w:r w:rsidRPr="00223CDB">
              <w:rPr>
                <w:b/>
                <w:bCs/>
                <w:spacing w:val="-2"/>
                <w:sz w:val="22"/>
                <w:szCs w:val="22"/>
                <w:lang w:val="bg-BG"/>
              </w:rPr>
              <w:t>Резюме на дейността и прилаганата счетоводна политика (продължение)</w:t>
            </w:r>
          </w:p>
          <w:p w14:paraId="51A22E9E" w14:textId="77777777" w:rsidR="005247D5" w:rsidRPr="00E335B4" w:rsidRDefault="005247D5" w:rsidP="005247D5">
            <w:pPr>
              <w:ind w:left="-108"/>
              <w:jc w:val="both"/>
              <w:rPr>
                <w:b/>
                <w:bCs/>
                <w:spacing w:val="-2"/>
                <w:sz w:val="22"/>
                <w:szCs w:val="22"/>
                <w:lang w:val="bg-BG"/>
              </w:rPr>
            </w:pPr>
            <w:r w:rsidRPr="00E335B4">
              <w:rPr>
                <w:b/>
                <w:bCs/>
                <w:spacing w:val="-2"/>
                <w:sz w:val="22"/>
                <w:szCs w:val="22"/>
                <w:lang w:val="bg-BG"/>
              </w:rPr>
              <w:t>Ц Въпроси, свързани с климата (продължение)</w:t>
            </w:r>
          </w:p>
          <w:p w14:paraId="68A7A0F3" w14:textId="77777777" w:rsidR="005247D5" w:rsidRDefault="005247D5" w:rsidP="00D879A2">
            <w:pPr>
              <w:jc w:val="both"/>
              <w:rPr>
                <w:sz w:val="22"/>
                <w:szCs w:val="22"/>
                <w:lang w:val="bg-BG"/>
              </w:rPr>
            </w:pPr>
          </w:p>
          <w:p w14:paraId="752303D2" w14:textId="09DFC57A" w:rsidR="00E335B4" w:rsidRDefault="00D879A2" w:rsidP="00D879A2">
            <w:pPr>
              <w:jc w:val="both"/>
              <w:rPr>
                <w:sz w:val="22"/>
                <w:szCs w:val="22"/>
              </w:rPr>
            </w:pPr>
            <w:r w:rsidRPr="006B0A74">
              <w:rPr>
                <w:sz w:val="22"/>
                <w:szCs w:val="22"/>
                <w:lang w:val="bg-BG"/>
              </w:rPr>
              <w:t>Законодателството</w:t>
            </w:r>
            <w:r w:rsidRPr="006B0A74">
              <w:rPr>
                <w:sz w:val="22"/>
                <w:szCs w:val="22"/>
              </w:rPr>
              <w:t xml:space="preserve">, </w:t>
            </w:r>
            <w:proofErr w:type="spellStart"/>
            <w:r w:rsidRPr="006B0A74">
              <w:rPr>
                <w:sz w:val="22"/>
                <w:szCs w:val="22"/>
              </w:rPr>
              <w:t>регулаторните</w:t>
            </w:r>
            <w:proofErr w:type="spellEnd"/>
            <w:r w:rsidRPr="006B0A74">
              <w:rPr>
                <w:sz w:val="22"/>
                <w:szCs w:val="22"/>
              </w:rPr>
              <w:t xml:space="preserve"> </w:t>
            </w:r>
            <w:proofErr w:type="spellStart"/>
            <w:r w:rsidRPr="006B0A74">
              <w:rPr>
                <w:sz w:val="22"/>
                <w:szCs w:val="22"/>
              </w:rPr>
              <w:t>органи</w:t>
            </w:r>
            <w:proofErr w:type="spellEnd"/>
            <w:r w:rsidRPr="006B0A74">
              <w:rPr>
                <w:sz w:val="22"/>
                <w:szCs w:val="22"/>
                <w:lang w:val="bg-BG"/>
              </w:rPr>
              <w:t>, контрагентите на Дружеството</w:t>
            </w:r>
            <w:r w:rsidRPr="006B0A74">
              <w:rPr>
                <w:sz w:val="22"/>
                <w:szCs w:val="22"/>
              </w:rPr>
              <w:t xml:space="preserve"> и </w:t>
            </w:r>
            <w:proofErr w:type="spellStart"/>
            <w:r w:rsidRPr="006B0A74">
              <w:rPr>
                <w:sz w:val="22"/>
                <w:szCs w:val="22"/>
              </w:rPr>
              <w:t>потребителите</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нефинансова</w:t>
            </w:r>
            <w:proofErr w:type="spellEnd"/>
            <w:r w:rsidRPr="006B0A74">
              <w:rPr>
                <w:sz w:val="22"/>
                <w:szCs w:val="22"/>
              </w:rPr>
              <w:t xml:space="preserve"> </w:t>
            </w:r>
            <w:proofErr w:type="spellStart"/>
            <w:r w:rsidRPr="006B0A74">
              <w:rPr>
                <w:sz w:val="22"/>
                <w:szCs w:val="22"/>
              </w:rPr>
              <w:t>информация</w:t>
            </w:r>
            <w:proofErr w:type="spellEnd"/>
            <w:r w:rsidRPr="006B0A74">
              <w:rPr>
                <w:sz w:val="22"/>
                <w:szCs w:val="22"/>
              </w:rPr>
              <w:t xml:space="preserve"> </w:t>
            </w:r>
            <w:proofErr w:type="spellStart"/>
            <w:r w:rsidRPr="006B0A74">
              <w:rPr>
                <w:sz w:val="22"/>
                <w:szCs w:val="22"/>
              </w:rPr>
              <w:t>отделят</w:t>
            </w:r>
            <w:proofErr w:type="spellEnd"/>
            <w:r w:rsidRPr="006B0A74">
              <w:rPr>
                <w:sz w:val="22"/>
                <w:szCs w:val="22"/>
              </w:rPr>
              <w:t xml:space="preserve"> </w:t>
            </w:r>
            <w:proofErr w:type="spellStart"/>
            <w:r w:rsidRPr="006B0A74">
              <w:rPr>
                <w:sz w:val="22"/>
                <w:szCs w:val="22"/>
              </w:rPr>
              <w:t>голямо</w:t>
            </w:r>
            <w:proofErr w:type="spellEnd"/>
            <w:r w:rsidRPr="006B0A74">
              <w:rPr>
                <w:sz w:val="22"/>
                <w:szCs w:val="22"/>
              </w:rPr>
              <w:t xml:space="preserve"> </w:t>
            </w:r>
            <w:proofErr w:type="spellStart"/>
            <w:r w:rsidRPr="006B0A74">
              <w:rPr>
                <w:sz w:val="22"/>
                <w:szCs w:val="22"/>
              </w:rPr>
              <w:t>внимание</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изменението</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климата</w:t>
            </w:r>
            <w:proofErr w:type="spellEnd"/>
            <w:r w:rsidRPr="006B0A74">
              <w:rPr>
                <w:sz w:val="22"/>
                <w:szCs w:val="22"/>
              </w:rPr>
              <w:t>. Е</w:t>
            </w:r>
            <w:proofErr w:type="spellStart"/>
            <w:r w:rsidRPr="006B0A74">
              <w:rPr>
                <w:sz w:val="22"/>
                <w:szCs w:val="22"/>
                <w:lang w:val="bg-BG"/>
              </w:rPr>
              <w:t>вропейският</w:t>
            </w:r>
            <w:proofErr w:type="spellEnd"/>
            <w:r w:rsidRPr="006B0A74">
              <w:rPr>
                <w:sz w:val="22"/>
                <w:szCs w:val="22"/>
                <w:lang w:val="bg-BG"/>
              </w:rPr>
              <w:t xml:space="preserve"> </w:t>
            </w:r>
            <w:r w:rsidRPr="006B0A74">
              <w:rPr>
                <w:sz w:val="22"/>
                <w:szCs w:val="22"/>
              </w:rPr>
              <w:t>С</w:t>
            </w:r>
            <w:proofErr w:type="spellStart"/>
            <w:r w:rsidRPr="006B0A74">
              <w:rPr>
                <w:sz w:val="22"/>
                <w:szCs w:val="22"/>
                <w:lang w:val="bg-BG"/>
              </w:rPr>
              <w:t>ъюз</w:t>
            </w:r>
            <w:proofErr w:type="spellEnd"/>
            <w:r w:rsidRPr="006B0A74">
              <w:rPr>
                <w:sz w:val="22"/>
                <w:szCs w:val="22"/>
              </w:rPr>
              <w:t xml:space="preserve"> </w:t>
            </w:r>
            <w:proofErr w:type="spellStart"/>
            <w:r w:rsidRPr="006B0A74">
              <w:rPr>
                <w:sz w:val="22"/>
                <w:szCs w:val="22"/>
              </w:rPr>
              <w:t>прие</w:t>
            </w:r>
            <w:proofErr w:type="spellEnd"/>
            <w:r w:rsidRPr="006B0A74">
              <w:rPr>
                <w:sz w:val="22"/>
                <w:szCs w:val="22"/>
              </w:rPr>
              <w:t xml:space="preserve"> </w:t>
            </w:r>
            <w:proofErr w:type="spellStart"/>
            <w:r w:rsidRPr="006B0A74">
              <w:rPr>
                <w:sz w:val="22"/>
                <w:szCs w:val="22"/>
              </w:rPr>
              <w:t>Европейската</w:t>
            </w:r>
            <w:proofErr w:type="spellEnd"/>
            <w:r w:rsidRPr="006B0A74">
              <w:rPr>
                <w:sz w:val="22"/>
                <w:szCs w:val="22"/>
              </w:rPr>
              <w:t xml:space="preserve"> </w:t>
            </w:r>
            <w:proofErr w:type="spellStart"/>
            <w:r w:rsidRPr="006B0A74">
              <w:rPr>
                <w:sz w:val="22"/>
                <w:szCs w:val="22"/>
              </w:rPr>
              <w:t>зелена</w:t>
            </w:r>
            <w:proofErr w:type="spellEnd"/>
            <w:r w:rsidRPr="006B0A74">
              <w:rPr>
                <w:sz w:val="22"/>
                <w:szCs w:val="22"/>
              </w:rPr>
              <w:t xml:space="preserve"> </w:t>
            </w:r>
            <w:proofErr w:type="spellStart"/>
            <w:r w:rsidRPr="006B0A74">
              <w:rPr>
                <w:sz w:val="22"/>
                <w:szCs w:val="22"/>
              </w:rPr>
              <w:t>сделка</w:t>
            </w:r>
            <w:proofErr w:type="spellEnd"/>
            <w:r w:rsidRPr="006B0A74">
              <w:rPr>
                <w:sz w:val="22"/>
                <w:szCs w:val="22"/>
              </w:rPr>
              <w:t xml:space="preserve"> </w:t>
            </w:r>
            <w:proofErr w:type="spellStart"/>
            <w:r w:rsidRPr="006B0A74">
              <w:rPr>
                <w:sz w:val="22"/>
                <w:szCs w:val="22"/>
              </w:rPr>
              <w:t>за</w:t>
            </w:r>
            <w:proofErr w:type="spellEnd"/>
            <w:r w:rsidRPr="006B0A74">
              <w:rPr>
                <w:sz w:val="22"/>
                <w:szCs w:val="22"/>
              </w:rPr>
              <w:t xml:space="preserve"> </w:t>
            </w:r>
            <w:proofErr w:type="spellStart"/>
            <w:r w:rsidRPr="006B0A74">
              <w:rPr>
                <w:sz w:val="22"/>
                <w:szCs w:val="22"/>
              </w:rPr>
              <w:t>преход</w:t>
            </w:r>
            <w:proofErr w:type="spellEnd"/>
            <w:r w:rsidRPr="006B0A74">
              <w:rPr>
                <w:sz w:val="22"/>
                <w:szCs w:val="22"/>
              </w:rPr>
              <w:t xml:space="preserve"> </w:t>
            </w:r>
            <w:proofErr w:type="spellStart"/>
            <w:r w:rsidRPr="006B0A74">
              <w:rPr>
                <w:sz w:val="22"/>
                <w:szCs w:val="22"/>
              </w:rPr>
              <w:t>към</w:t>
            </w:r>
            <w:proofErr w:type="spellEnd"/>
            <w:r w:rsidRPr="006B0A74">
              <w:rPr>
                <w:sz w:val="22"/>
                <w:szCs w:val="22"/>
              </w:rPr>
              <w:t xml:space="preserve"> </w:t>
            </w:r>
            <w:proofErr w:type="spellStart"/>
            <w:r w:rsidRPr="006B0A74">
              <w:rPr>
                <w:sz w:val="22"/>
                <w:szCs w:val="22"/>
              </w:rPr>
              <w:t>по-устойчива</w:t>
            </w:r>
            <w:proofErr w:type="spellEnd"/>
            <w:r w:rsidRPr="006B0A74">
              <w:rPr>
                <w:sz w:val="22"/>
                <w:szCs w:val="22"/>
              </w:rPr>
              <w:t xml:space="preserve"> </w:t>
            </w:r>
            <w:proofErr w:type="spellStart"/>
            <w:r w:rsidRPr="006B0A74">
              <w:rPr>
                <w:sz w:val="22"/>
                <w:szCs w:val="22"/>
              </w:rPr>
              <w:t>икономическа</w:t>
            </w:r>
            <w:proofErr w:type="spellEnd"/>
            <w:r w:rsidRPr="006B0A74">
              <w:rPr>
                <w:sz w:val="22"/>
                <w:szCs w:val="22"/>
              </w:rPr>
              <w:t xml:space="preserve"> и </w:t>
            </w:r>
            <w:proofErr w:type="spellStart"/>
            <w:r w:rsidRPr="006B0A74">
              <w:rPr>
                <w:sz w:val="22"/>
                <w:szCs w:val="22"/>
              </w:rPr>
              <w:t>финансова</w:t>
            </w:r>
            <w:proofErr w:type="spellEnd"/>
            <w:r w:rsidRPr="006B0A74">
              <w:rPr>
                <w:sz w:val="22"/>
                <w:szCs w:val="22"/>
              </w:rPr>
              <w:t xml:space="preserve"> </w:t>
            </w:r>
            <w:proofErr w:type="spellStart"/>
            <w:r w:rsidRPr="006B0A74">
              <w:rPr>
                <w:sz w:val="22"/>
                <w:szCs w:val="22"/>
              </w:rPr>
              <w:t>система</w:t>
            </w:r>
            <w:proofErr w:type="spellEnd"/>
            <w:r w:rsidRPr="006B0A74">
              <w:rPr>
                <w:sz w:val="22"/>
                <w:szCs w:val="22"/>
              </w:rPr>
              <w:t xml:space="preserve">, а </w:t>
            </w:r>
            <w:proofErr w:type="spellStart"/>
            <w:r w:rsidRPr="006B0A74">
              <w:rPr>
                <w:sz w:val="22"/>
                <w:szCs w:val="22"/>
              </w:rPr>
              <w:t>през</w:t>
            </w:r>
            <w:proofErr w:type="spellEnd"/>
            <w:r w:rsidRPr="006B0A74">
              <w:rPr>
                <w:sz w:val="22"/>
                <w:szCs w:val="22"/>
              </w:rPr>
              <w:t xml:space="preserve"> </w:t>
            </w:r>
            <w:proofErr w:type="spellStart"/>
            <w:r w:rsidRPr="006B0A74">
              <w:rPr>
                <w:sz w:val="22"/>
                <w:szCs w:val="22"/>
              </w:rPr>
              <w:t>следващите</w:t>
            </w:r>
            <w:proofErr w:type="spellEnd"/>
            <w:r w:rsidRPr="006B0A74">
              <w:rPr>
                <w:sz w:val="22"/>
                <w:szCs w:val="22"/>
              </w:rPr>
              <w:t xml:space="preserve"> </w:t>
            </w:r>
            <w:proofErr w:type="spellStart"/>
            <w:r w:rsidRPr="006B0A74">
              <w:rPr>
                <w:sz w:val="22"/>
                <w:szCs w:val="22"/>
              </w:rPr>
              <w:t>години</w:t>
            </w:r>
            <w:proofErr w:type="spellEnd"/>
            <w:r w:rsidRPr="006B0A74">
              <w:rPr>
                <w:sz w:val="22"/>
                <w:szCs w:val="22"/>
              </w:rPr>
              <w:t xml:space="preserve"> </w:t>
            </w:r>
            <w:proofErr w:type="spellStart"/>
            <w:r w:rsidRPr="006B0A74">
              <w:rPr>
                <w:sz w:val="22"/>
                <w:szCs w:val="22"/>
              </w:rPr>
              <w:t>подробните</w:t>
            </w:r>
            <w:proofErr w:type="spellEnd"/>
            <w:r w:rsidRPr="006B0A74">
              <w:rPr>
                <w:sz w:val="22"/>
                <w:szCs w:val="22"/>
              </w:rPr>
              <w:t xml:space="preserve"> </w:t>
            </w:r>
            <w:proofErr w:type="spellStart"/>
            <w:r w:rsidRPr="006B0A74">
              <w:rPr>
                <w:sz w:val="22"/>
                <w:szCs w:val="22"/>
              </w:rPr>
              <w:t>изисквания</w:t>
            </w:r>
            <w:proofErr w:type="spellEnd"/>
            <w:r w:rsidRPr="006B0A74">
              <w:rPr>
                <w:sz w:val="22"/>
                <w:szCs w:val="22"/>
              </w:rPr>
              <w:t xml:space="preserve"> </w:t>
            </w:r>
            <w:proofErr w:type="spellStart"/>
            <w:r w:rsidRPr="006B0A74">
              <w:rPr>
                <w:sz w:val="22"/>
                <w:szCs w:val="22"/>
              </w:rPr>
              <w:t>за</w:t>
            </w:r>
            <w:proofErr w:type="spellEnd"/>
            <w:r w:rsidRPr="006B0A74">
              <w:rPr>
                <w:sz w:val="22"/>
                <w:szCs w:val="22"/>
              </w:rPr>
              <w:t xml:space="preserve"> </w:t>
            </w:r>
            <w:proofErr w:type="spellStart"/>
            <w:r w:rsidRPr="006B0A74">
              <w:rPr>
                <w:sz w:val="22"/>
                <w:szCs w:val="22"/>
              </w:rPr>
              <w:t>отчитане</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изменението</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
          <w:p w14:paraId="3671A8A1" w14:textId="77777777" w:rsidR="00E335B4" w:rsidRDefault="00E335B4" w:rsidP="00D879A2">
            <w:pPr>
              <w:jc w:val="both"/>
              <w:rPr>
                <w:sz w:val="22"/>
                <w:szCs w:val="22"/>
              </w:rPr>
            </w:pPr>
          </w:p>
          <w:p w14:paraId="11D154A5" w14:textId="0973B19E" w:rsidR="00D879A2" w:rsidRDefault="00D879A2" w:rsidP="00D879A2">
            <w:pPr>
              <w:jc w:val="both"/>
              <w:rPr>
                <w:sz w:val="22"/>
                <w:szCs w:val="22"/>
              </w:rPr>
            </w:pPr>
            <w:proofErr w:type="spellStart"/>
            <w:r w:rsidRPr="006B0A74">
              <w:rPr>
                <w:sz w:val="22"/>
                <w:szCs w:val="22"/>
              </w:rPr>
              <w:t>климата</w:t>
            </w:r>
            <w:proofErr w:type="spellEnd"/>
            <w:r w:rsidRPr="006B0A74">
              <w:rPr>
                <w:sz w:val="22"/>
                <w:szCs w:val="22"/>
              </w:rPr>
              <w:t xml:space="preserve"> </w:t>
            </w:r>
            <w:proofErr w:type="spellStart"/>
            <w:r w:rsidRPr="006B0A74">
              <w:rPr>
                <w:sz w:val="22"/>
                <w:szCs w:val="22"/>
              </w:rPr>
              <w:t>ще</w:t>
            </w:r>
            <w:proofErr w:type="spellEnd"/>
            <w:r w:rsidRPr="006B0A74">
              <w:rPr>
                <w:sz w:val="22"/>
                <w:szCs w:val="22"/>
              </w:rPr>
              <w:t xml:space="preserve"> </w:t>
            </w:r>
            <w:proofErr w:type="spellStart"/>
            <w:r w:rsidRPr="006B0A74">
              <w:rPr>
                <w:sz w:val="22"/>
                <w:szCs w:val="22"/>
              </w:rPr>
              <w:t>станат</w:t>
            </w:r>
            <w:proofErr w:type="spellEnd"/>
            <w:r w:rsidRPr="006B0A74">
              <w:rPr>
                <w:sz w:val="22"/>
                <w:szCs w:val="22"/>
              </w:rPr>
              <w:t xml:space="preserve"> </w:t>
            </w:r>
            <w:proofErr w:type="spellStart"/>
            <w:r w:rsidRPr="006B0A74">
              <w:rPr>
                <w:sz w:val="22"/>
                <w:szCs w:val="22"/>
              </w:rPr>
              <w:t>приложими</w:t>
            </w:r>
            <w:proofErr w:type="spellEnd"/>
            <w:r w:rsidRPr="006B0A74">
              <w:rPr>
                <w:sz w:val="22"/>
                <w:szCs w:val="22"/>
              </w:rPr>
              <w:t xml:space="preserve"> </w:t>
            </w:r>
            <w:proofErr w:type="spellStart"/>
            <w:r w:rsidRPr="006B0A74">
              <w:rPr>
                <w:sz w:val="22"/>
                <w:szCs w:val="22"/>
              </w:rPr>
              <w:t>като</w:t>
            </w:r>
            <w:proofErr w:type="spellEnd"/>
            <w:r w:rsidRPr="006B0A74">
              <w:rPr>
                <w:sz w:val="22"/>
                <w:szCs w:val="22"/>
              </w:rPr>
              <w:t xml:space="preserve"> </w:t>
            </w:r>
            <w:proofErr w:type="spellStart"/>
            <w:r w:rsidRPr="006B0A74">
              <w:rPr>
                <w:sz w:val="22"/>
                <w:szCs w:val="22"/>
              </w:rPr>
              <w:t>част</w:t>
            </w:r>
            <w:proofErr w:type="spellEnd"/>
            <w:r w:rsidRPr="006B0A74">
              <w:rPr>
                <w:sz w:val="22"/>
                <w:szCs w:val="22"/>
              </w:rPr>
              <w:t xml:space="preserve"> </w:t>
            </w:r>
            <w:proofErr w:type="spellStart"/>
            <w:r w:rsidRPr="006B0A74">
              <w:rPr>
                <w:sz w:val="22"/>
                <w:szCs w:val="22"/>
              </w:rPr>
              <w:t>от</w:t>
            </w:r>
            <w:proofErr w:type="spellEnd"/>
            <w:r w:rsidRPr="006B0A74">
              <w:rPr>
                <w:sz w:val="22"/>
                <w:szCs w:val="22"/>
              </w:rPr>
              <w:t xml:space="preserve"> </w:t>
            </w:r>
            <w:proofErr w:type="spellStart"/>
            <w:r w:rsidRPr="006B0A74">
              <w:rPr>
                <w:sz w:val="22"/>
                <w:szCs w:val="22"/>
              </w:rPr>
              <w:t>европейските</w:t>
            </w:r>
            <w:proofErr w:type="spellEnd"/>
            <w:r w:rsidRPr="006B0A74">
              <w:rPr>
                <w:sz w:val="22"/>
                <w:szCs w:val="22"/>
              </w:rPr>
              <w:t xml:space="preserve"> </w:t>
            </w:r>
            <w:proofErr w:type="spellStart"/>
            <w:r w:rsidRPr="006B0A74">
              <w:rPr>
                <w:sz w:val="22"/>
                <w:szCs w:val="22"/>
              </w:rPr>
              <w:t>стандарти</w:t>
            </w:r>
            <w:proofErr w:type="spellEnd"/>
            <w:r w:rsidRPr="006B0A74">
              <w:rPr>
                <w:sz w:val="22"/>
                <w:szCs w:val="22"/>
              </w:rPr>
              <w:t xml:space="preserve"> </w:t>
            </w:r>
            <w:proofErr w:type="spellStart"/>
            <w:r w:rsidRPr="006B0A74">
              <w:rPr>
                <w:sz w:val="22"/>
                <w:szCs w:val="22"/>
              </w:rPr>
              <w:t>за</w:t>
            </w:r>
            <w:proofErr w:type="spellEnd"/>
            <w:r w:rsidRPr="006B0A74">
              <w:rPr>
                <w:sz w:val="22"/>
                <w:szCs w:val="22"/>
              </w:rPr>
              <w:t xml:space="preserve"> </w:t>
            </w:r>
            <w:proofErr w:type="spellStart"/>
            <w:r w:rsidRPr="006B0A74">
              <w:rPr>
                <w:sz w:val="22"/>
                <w:szCs w:val="22"/>
              </w:rPr>
              <w:t>отчитане</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устойчивостта</w:t>
            </w:r>
            <w:proofErr w:type="spellEnd"/>
            <w:r w:rsidRPr="006B0A74">
              <w:rPr>
                <w:sz w:val="22"/>
                <w:szCs w:val="22"/>
              </w:rPr>
              <w:t xml:space="preserve"> </w:t>
            </w:r>
            <w:proofErr w:type="spellStart"/>
            <w:r w:rsidRPr="006B0A74">
              <w:rPr>
                <w:sz w:val="22"/>
                <w:szCs w:val="22"/>
              </w:rPr>
              <w:t>съгласно</w:t>
            </w:r>
            <w:proofErr w:type="spellEnd"/>
            <w:r w:rsidRPr="006B0A74">
              <w:rPr>
                <w:sz w:val="22"/>
                <w:szCs w:val="22"/>
              </w:rPr>
              <w:t xml:space="preserve"> </w:t>
            </w:r>
            <w:proofErr w:type="spellStart"/>
            <w:r w:rsidRPr="006B0A74">
              <w:rPr>
                <w:sz w:val="22"/>
                <w:szCs w:val="22"/>
              </w:rPr>
              <w:t>предстоящата</w:t>
            </w:r>
            <w:proofErr w:type="spellEnd"/>
            <w:r w:rsidRPr="006B0A74">
              <w:rPr>
                <w:sz w:val="22"/>
                <w:szCs w:val="22"/>
              </w:rPr>
              <w:t xml:space="preserve"> </w:t>
            </w:r>
            <w:proofErr w:type="spellStart"/>
            <w:r w:rsidRPr="006B0A74">
              <w:rPr>
                <w:sz w:val="22"/>
                <w:szCs w:val="22"/>
              </w:rPr>
              <w:t>Директива</w:t>
            </w:r>
            <w:proofErr w:type="spellEnd"/>
            <w:r w:rsidRPr="006B0A74">
              <w:rPr>
                <w:sz w:val="22"/>
                <w:szCs w:val="22"/>
              </w:rPr>
              <w:t xml:space="preserve"> </w:t>
            </w:r>
            <w:proofErr w:type="spellStart"/>
            <w:r w:rsidRPr="006B0A74">
              <w:rPr>
                <w:sz w:val="22"/>
                <w:szCs w:val="22"/>
              </w:rPr>
              <w:t>относно</w:t>
            </w:r>
            <w:proofErr w:type="spellEnd"/>
            <w:r w:rsidRPr="006B0A74">
              <w:rPr>
                <w:sz w:val="22"/>
                <w:szCs w:val="22"/>
              </w:rPr>
              <w:t xml:space="preserve"> </w:t>
            </w:r>
            <w:proofErr w:type="spellStart"/>
            <w:r w:rsidRPr="006B0A74">
              <w:rPr>
                <w:sz w:val="22"/>
                <w:szCs w:val="22"/>
              </w:rPr>
              <w:t>отчитането</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предприятията</w:t>
            </w:r>
            <w:proofErr w:type="spellEnd"/>
            <w:r w:rsidRPr="006B0A74">
              <w:rPr>
                <w:sz w:val="22"/>
                <w:szCs w:val="22"/>
              </w:rPr>
              <w:t xml:space="preserve"> </w:t>
            </w:r>
            <w:proofErr w:type="spellStart"/>
            <w:r w:rsidRPr="006B0A74">
              <w:rPr>
                <w:sz w:val="22"/>
                <w:szCs w:val="22"/>
              </w:rPr>
              <w:t>във</w:t>
            </w:r>
            <w:proofErr w:type="spellEnd"/>
            <w:r w:rsidRPr="006B0A74">
              <w:rPr>
                <w:sz w:val="22"/>
                <w:szCs w:val="22"/>
              </w:rPr>
              <w:t xml:space="preserve"> </w:t>
            </w:r>
            <w:proofErr w:type="spellStart"/>
            <w:r w:rsidRPr="006B0A74">
              <w:rPr>
                <w:sz w:val="22"/>
                <w:szCs w:val="22"/>
              </w:rPr>
              <w:t>връзка</w:t>
            </w:r>
            <w:proofErr w:type="spellEnd"/>
            <w:r w:rsidRPr="006B0A74">
              <w:rPr>
                <w:sz w:val="22"/>
                <w:szCs w:val="22"/>
              </w:rPr>
              <w:t xml:space="preserve"> с </w:t>
            </w:r>
            <w:proofErr w:type="spellStart"/>
            <w:r w:rsidRPr="006B0A74">
              <w:rPr>
                <w:sz w:val="22"/>
                <w:szCs w:val="22"/>
              </w:rPr>
              <w:t>устойчивостта</w:t>
            </w:r>
            <w:proofErr w:type="spellEnd"/>
            <w:r w:rsidRPr="006B0A74">
              <w:rPr>
                <w:sz w:val="22"/>
                <w:szCs w:val="22"/>
              </w:rPr>
              <w:t>.</w:t>
            </w:r>
          </w:p>
          <w:p w14:paraId="1FA12957" w14:textId="77777777" w:rsidR="00D879A2" w:rsidRPr="006B0A74" w:rsidRDefault="00D879A2" w:rsidP="006B0A74">
            <w:pPr>
              <w:jc w:val="both"/>
              <w:rPr>
                <w:sz w:val="22"/>
                <w:szCs w:val="22"/>
                <w:lang w:val="bg-BG"/>
              </w:rPr>
            </w:pPr>
          </w:p>
          <w:p w14:paraId="26A90520" w14:textId="7BD37992" w:rsidR="00D879A2" w:rsidRDefault="00D879A2" w:rsidP="00D879A2">
            <w:pPr>
              <w:jc w:val="both"/>
              <w:rPr>
                <w:sz w:val="22"/>
                <w:szCs w:val="22"/>
              </w:rPr>
            </w:pPr>
            <w:r w:rsidRPr="006B0A74">
              <w:rPr>
                <w:sz w:val="22"/>
                <w:szCs w:val="22"/>
                <w:lang w:val="bg-BG"/>
              </w:rPr>
              <w:t xml:space="preserve">Ръководството осъзнава важната </w:t>
            </w:r>
            <w:proofErr w:type="spellStart"/>
            <w:r w:rsidRPr="006B0A74">
              <w:rPr>
                <w:sz w:val="22"/>
                <w:szCs w:val="22"/>
              </w:rPr>
              <w:t>роля</w:t>
            </w:r>
            <w:proofErr w:type="spellEnd"/>
            <w:r w:rsidRPr="006B0A74">
              <w:rPr>
                <w:sz w:val="22"/>
                <w:szCs w:val="22"/>
                <w:lang w:val="bg-BG"/>
              </w:rPr>
              <w:t xml:space="preserve"> на Дружеството</w:t>
            </w:r>
            <w:r w:rsidRPr="006B0A74">
              <w:rPr>
                <w:sz w:val="22"/>
                <w:szCs w:val="22"/>
              </w:rPr>
              <w:t xml:space="preserve"> </w:t>
            </w:r>
            <w:proofErr w:type="spellStart"/>
            <w:r w:rsidRPr="006B0A74">
              <w:rPr>
                <w:sz w:val="22"/>
                <w:szCs w:val="22"/>
              </w:rPr>
              <w:t>при</w:t>
            </w:r>
            <w:proofErr w:type="spellEnd"/>
            <w:r w:rsidRPr="006B0A74">
              <w:rPr>
                <w:sz w:val="22"/>
                <w:szCs w:val="22"/>
              </w:rPr>
              <w:t xml:space="preserve"> </w:t>
            </w:r>
            <w:proofErr w:type="spellStart"/>
            <w:r w:rsidRPr="006B0A74">
              <w:rPr>
                <w:sz w:val="22"/>
                <w:szCs w:val="22"/>
              </w:rPr>
              <w:t>смекчаване</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последиците</w:t>
            </w:r>
            <w:proofErr w:type="spellEnd"/>
            <w:r w:rsidRPr="006B0A74">
              <w:rPr>
                <w:sz w:val="22"/>
                <w:szCs w:val="22"/>
              </w:rPr>
              <w:t xml:space="preserve"> </w:t>
            </w:r>
            <w:proofErr w:type="spellStart"/>
            <w:r w:rsidRPr="006B0A74">
              <w:rPr>
                <w:sz w:val="22"/>
                <w:szCs w:val="22"/>
              </w:rPr>
              <w:t>от</w:t>
            </w:r>
            <w:proofErr w:type="spellEnd"/>
            <w:r w:rsidRPr="006B0A74">
              <w:rPr>
                <w:sz w:val="22"/>
                <w:szCs w:val="22"/>
              </w:rPr>
              <w:t xml:space="preserve"> </w:t>
            </w:r>
            <w:proofErr w:type="spellStart"/>
            <w:r w:rsidRPr="006B0A74">
              <w:rPr>
                <w:sz w:val="22"/>
                <w:szCs w:val="22"/>
              </w:rPr>
              <w:t>изменението</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климата</w:t>
            </w:r>
            <w:proofErr w:type="spellEnd"/>
            <w:r w:rsidRPr="006B0A74">
              <w:rPr>
                <w:sz w:val="22"/>
                <w:szCs w:val="22"/>
              </w:rPr>
              <w:t xml:space="preserve"> и </w:t>
            </w:r>
            <w:proofErr w:type="spellStart"/>
            <w:r w:rsidRPr="006B0A74">
              <w:rPr>
                <w:sz w:val="22"/>
                <w:szCs w:val="22"/>
              </w:rPr>
              <w:t>адаптацията</w:t>
            </w:r>
            <w:proofErr w:type="spellEnd"/>
            <w:r w:rsidRPr="006B0A74">
              <w:rPr>
                <w:sz w:val="22"/>
                <w:szCs w:val="22"/>
              </w:rPr>
              <w:t xml:space="preserve"> </w:t>
            </w:r>
            <w:proofErr w:type="spellStart"/>
            <w:r w:rsidRPr="006B0A74">
              <w:rPr>
                <w:sz w:val="22"/>
                <w:szCs w:val="22"/>
              </w:rPr>
              <w:t>към</w:t>
            </w:r>
            <w:proofErr w:type="spellEnd"/>
            <w:r w:rsidRPr="006B0A74">
              <w:rPr>
                <w:sz w:val="22"/>
                <w:szCs w:val="22"/>
              </w:rPr>
              <w:t xml:space="preserve"> </w:t>
            </w:r>
            <w:proofErr w:type="spellStart"/>
            <w:r w:rsidRPr="006B0A74">
              <w:rPr>
                <w:sz w:val="22"/>
                <w:szCs w:val="22"/>
              </w:rPr>
              <w:t>тях</w:t>
            </w:r>
            <w:proofErr w:type="spellEnd"/>
            <w:r w:rsidRPr="006B0A74">
              <w:rPr>
                <w:sz w:val="22"/>
                <w:szCs w:val="22"/>
              </w:rPr>
              <w:t xml:space="preserve">. </w:t>
            </w:r>
            <w:proofErr w:type="spellStart"/>
            <w:r w:rsidRPr="006B0A74">
              <w:rPr>
                <w:sz w:val="22"/>
                <w:szCs w:val="22"/>
              </w:rPr>
              <w:t>Смекчаването</w:t>
            </w:r>
            <w:proofErr w:type="spellEnd"/>
            <w:r w:rsidRPr="006B0A74">
              <w:rPr>
                <w:sz w:val="22"/>
                <w:szCs w:val="22"/>
              </w:rPr>
              <w:t xml:space="preserve"> е </w:t>
            </w:r>
            <w:proofErr w:type="spellStart"/>
            <w:r w:rsidRPr="006B0A74">
              <w:rPr>
                <w:sz w:val="22"/>
                <w:szCs w:val="22"/>
              </w:rPr>
              <w:t>свързано</w:t>
            </w:r>
            <w:proofErr w:type="spellEnd"/>
            <w:r w:rsidRPr="006B0A74">
              <w:rPr>
                <w:sz w:val="22"/>
                <w:szCs w:val="22"/>
              </w:rPr>
              <w:t xml:space="preserve"> с </w:t>
            </w:r>
            <w:proofErr w:type="spellStart"/>
            <w:r w:rsidRPr="006B0A74">
              <w:rPr>
                <w:sz w:val="22"/>
                <w:szCs w:val="22"/>
              </w:rPr>
              <w:t>ограничаване</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скоростта</w:t>
            </w:r>
            <w:proofErr w:type="spellEnd"/>
            <w:r w:rsidRPr="006B0A74">
              <w:rPr>
                <w:sz w:val="22"/>
                <w:szCs w:val="22"/>
              </w:rPr>
              <w:t xml:space="preserve"> и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мащаба</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изменението</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климата</w:t>
            </w:r>
            <w:proofErr w:type="spellEnd"/>
            <w:r w:rsidRPr="006B0A74">
              <w:rPr>
                <w:sz w:val="22"/>
                <w:szCs w:val="22"/>
                <w:lang w:val="bg-BG"/>
              </w:rPr>
              <w:t>, а неговата а</w:t>
            </w:r>
            <w:proofErr w:type="spellStart"/>
            <w:r w:rsidRPr="006B0A74">
              <w:rPr>
                <w:sz w:val="22"/>
                <w:szCs w:val="22"/>
              </w:rPr>
              <w:t>даптация</w:t>
            </w:r>
            <w:proofErr w:type="spellEnd"/>
            <w:r w:rsidRPr="006B0A74">
              <w:rPr>
                <w:sz w:val="22"/>
                <w:szCs w:val="22"/>
              </w:rPr>
              <w:t xml:space="preserve"> е </w:t>
            </w:r>
            <w:r w:rsidRPr="006B0A74">
              <w:rPr>
                <w:sz w:val="22"/>
                <w:szCs w:val="22"/>
                <w:lang w:val="bg-BG"/>
              </w:rPr>
              <w:t xml:space="preserve">свързана с </w:t>
            </w:r>
            <w:proofErr w:type="spellStart"/>
            <w:r w:rsidRPr="006B0A74">
              <w:rPr>
                <w:sz w:val="22"/>
                <w:szCs w:val="22"/>
              </w:rPr>
              <w:t>процесът</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r w:rsidRPr="006B0A74">
              <w:rPr>
                <w:sz w:val="22"/>
                <w:szCs w:val="22"/>
                <w:lang w:val="bg-BG"/>
              </w:rPr>
              <w:t>приспособяване</w:t>
            </w:r>
            <w:r w:rsidRPr="006B0A74">
              <w:rPr>
                <w:sz w:val="22"/>
                <w:szCs w:val="22"/>
              </w:rPr>
              <w:t xml:space="preserve"> </w:t>
            </w:r>
            <w:proofErr w:type="spellStart"/>
            <w:r w:rsidRPr="006B0A74">
              <w:rPr>
                <w:sz w:val="22"/>
                <w:szCs w:val="22"/>
              </w:rPr>
              <w:t>към</w:t>
            </w:r>
            <w:proofErr w:type="spellEnd"/>
            <w:r w:rsidRPr="006B0A74">
              <w:rPr>
                <w:sz w:val="22"/>
                <w:szCs w:val="22"/>
              </w:rPr>
              <w:t xml:space="preserve"> </w:t>
            </w:r>
            <w:proofErr w:type="spellStart"/>
            <w:r w:rsidRPr="006B0A74">
              <w:rPr>
                <w:sz w:val="22"/>
                <w:szCs w:val="22"/>
              </w:rPr>
              <w:t>реални</w:t>
            </w:r>
            <w:proofErr w:type="spellEnd"/>
            <w:r w:rsidRPr="006B0A74">
              <w:rPr>
                <w:sz w:val="22"/>
                <w:szCs w:val="22"/>
              </w:rPr>
              <w:t xml:space="preserve"> </w:t>
            </w:r>
            <w:proofErr w:type="spellStart"/>
            <w:r w:rsidRPr="006B0A74">
              <w:rPr>
                <w:sz w:val="22"/>
                <w:szCs w:val="22"/>
              </w:rPr>
              <w:t>или</w:t>
            </w:r>
            <w:proofErr w:type="spellEnd"/>
            <w:r w:rsidRPr="006B0A74">
              <w:rPr>
                <w:sz w:val="22"/>
                <w:szCs w:val="22"/>
              </w:rPr>
              <w:t xml:space="preserve"> </w:t>
            </w:r>
            <w:proofErr w:type="spellStart"/>
            <w:r w:rsidRPr="006B0A74">
              <w:rPr>
                <w:sz w:val="22"/>
                <w:szCs w:val="22"/>
              </w:rPr>
              <w:t>очаквани</w:t>
            </w:r>
            <w:proofErr w:type="spellEnd"/>
            <w:r w:rsidRPr="006B0A74">
              <w:rPr>
                <w:sz w:val="22"/>
                <w:szCs w:val="22"/>
              </w:rPr>
              <w:t xml:space="preserve"> </w:t>
            </w:r>
            <w:proofErr w:type="spellStart"/>
            <w:r w:rsidRPr="006B0A74">
              <w:rPr>
                <w:sz w:val="22"/>
                <w:szCs w:val="22"/>
              </w:rPr>
              <w:t>ефекти</w:t>
            </w:r>
            <w:proofErr w:type="spellEnd"/>
            <w:r w:rsidRPr="006B0A74">
              <w:rPr>
                <w:sz w:val="22"/>
                <w:szCs w:val="22"/>
              </w:rPr>
              <w:t xml:space="preserve"> </w:t>
            </w:r>
            <w:proofErr w:type="spellStart"/>
            <w:r w:rsidRPr="006B0A74">
              <w:rPr>
                <w:sz w:val="22"/>
                <w:szCs w:val="22"/>
              </w:rPr>
              <w:t>от</w:t>
            </w:r>
            <w:proofErr w:type="spellEnd"/>
            <w:r w:rsidRPr="006B0A74">
              <w:rPr>
                <w:sz w:val="22"/>
                <w:szCs w:val="22"/>
              </w:rPr>
              <w:t xml:space="preserve"> </w:t>
            </w:r>
            <w:proofErr w:type="spellStart"/>
            <w:r w:rsidRPr="006B0A74">
              <w:rPr>
                <w:sz w:val="22"/>
                <w:szCs w:val="22"/>
              </w:rPr>
              <w:t>изменението</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климата</w:t>
            </w:r>
            <w:proofErr w:type="spellEnd"/>
            <w:r w:rsidRPr="006B0A74">
              <w:rPr>
                <w:sz w:val="22"/>
                <w:szCs w:val="22"/>
              </w:rPr>
              <w:t xml:space="preserve">. </w:t>
            </w:r>
          </w:p>
          <w:p w14:paraId="7AEBDF14" w14:textId="77777777" w:rsidR="00D879A2" w:rsidRPr="006B0A74" w:rsidRDefault="00D879A2" w:rsidP="006B0A74">
            <w:pPr>
              <w:jc w:val="both"/>
              <w:rPr>
                <w:sz w:val="22"/>
                <w:szCs w:val="22"/>
              </w:rPr>
            </w:pPr>
          </w:p>
          <w:p w14:paraId="3D366588" w14:textId="77777777" w:rsidR="00D879A2" w:rsidRPr="006B0A74" w:rsidRDefault="00D879A2" w:rsidP="006B0A74">
            <w:pPr>
              <w:jc w:val="both"/>
              <w:rPr>
                <w:sz w:val="22"/>
                <w:szCs w:val="22"/>
                <w:lang w:val="bg-BG"/>
              </w:rPr>
            </w:pPr>
            <w:r w:rsidRPr="006B0A74">
              <w:rPr>
                <w:sz w:val="22"/>
                <w:szCs w:val="22"/>
                <w:lang w:val="bg-BG"/>
              </w:rPr>
              <w:t>Дружеството е в процес на анализ</w:t>
            </w:r>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ролята</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бизнес</w:t>
            </w:r>
            <w:proofErr w:type="spellEnd"/>
            <w:r w:rsidRPr="006B0A74">
              <w:rPr>
                <w:sz w:val="22"/>
                <w:szCs w:val="22"/>
                <w:lang w:val="bg-BG"/>
              </w:rPr>
              <w:t>а и извършваните дейности и</w:t>
            </w:r>
            <w:r w:rsidRPr="006B0A74">
              <w:rPr>
                <w:sz w:val="22"/>
                <w:szCs w:val="22"/>
              </w:rPr>
              <w:t xml:space="preserve"> </w:t>
            </w:r>
            <w:proofErr w:type="spellStart"/>
            <w:r w:rsidRPr="006B0A74">
              <w:rPr>
                <w:sz w:val="22"/>
                <w:szCs w:val="22"/>
              </w:rPr>
              <w:t>степента</w:t>
            </w:r>
            <w:proofErr w:type="spellEnd"/>
            <w:r w:rsidRPr="006B0A74">
              <w:rPr>
                <w:sz w:val="22"/>
                <w:szCs w:val="22"/>
              </w:rPr>
              <w:t xml:space="preserve"> </w:t>
            </w:r>
            <w:r w:rsidRPr="006B0A74">
              <w:rPr>
                <w:sz w:val="22"/>
                <w:szCs w:val="22"/>
                <w:lang w:val="bg-BG"/>
              </w:rPr>
              <w:t>им</w:t>
            </w:r>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въздействие</w:t>
            </w:r>
            <w:proofErr w:type="spellEnd"/>
            <w:r w:rsidRPr="006B0A74">
              <w:rPr>
                <w:sz w:val="22"/>
                <w:szCs w:val="22"/>
              </w:rPr>
              <w:t xml:space="preserve">, </w:t>
            </w:r>
            <w:proofErr w:type="spellStart"/>
            <w:r w:rsidRPr="006B0A74">
              <w:rPr>
                <w:sz w:val="22"/>
                <w:szCs w:val="22"/>
              </w:rPr>
              <w:t>възможни</w:t>
            </w:r>
            <w:proofErr w:type="spellEnd"/>
            <w:r w:rsidRPr="006B0A74">
              <w:rPr>
                <w:sz w:val="22"/>
                <w:szCs w:val="22"/>
                <w:lang w:val="bg-BG"/>
              </w:rPr>
              <w:t>те</w:t>
            </w:r>
            <w:r w:rsidRPr="006B0A74">
              <w:rPr>
                <w:sz w:val="22"/>
                <w:szCs w:val="22"/>
              </w:rPr>
              <w:t xml:space="preserve"> </w:t>
            </w:r>
            <w:proofErr w:type="spellStart"/>
            <w:r w:rsidRPr="006B0A74">
              <w:rPr>
                <w:sz w:val="22"/>
                <w:szCs w:val="22"/>
              </w:rPr>
              <w:t>рискове</w:t>
            </w:r>
            <w:proofErr w:type="spellEnd"/>
            <w:r w:rsidRPr="006B0A74">
              <w:rPr>
                <w:sz w:val="22"/>
                <w:szCs w:val="22"/>
              </w:rPr>
              <w:t xml:space="preserve"> и </w:t>
            </w:r>
            <w:proofErr w:type="spellStart"/>
            <w:r w:rsidRPr="006B0A74">
              <w:rPr>
                <w:sz w:val="22"/>
                <w:szCs w:val="22"/>
              </w:rPr>
              <w:t>начини</w:t>
            </w:r>
            <w:proofErr w:type="spellEnd"/>
            <w:r w:rsidRPr="006B0A74">
              <w:rPr>
                <w:sz w:val="22"/>
                <w:szCs w:val="22"/>
              </w:rPr>
              <w:t xml:space="preserve"> </w:t>
            </w:r>
            <w:proofErr w:type="spellStart"/>
            <w:r w:rsidRPr="006B0A74">
              <w:rPr>
                <w:sz w:val="22"/>
                <w:szCs w:val="22"/>
              </w:rPr>
              <w:t>за</w:t>
            </w:r>
            <w:proofErr w:type="spellEnd"/>
            <w:r w:rsidRPr="006B0A74">
              <w:rPr>
                <w:sz w:val="22"/>
                <w:szCs w:val="22"/>
              </w:rPr>
              <w:t xml:space="preserve"> </w:t>
            </w:r>
            <w:proofErr w:type="spellStart"/>
            <w:r w:rsidRPr="006B0A74">
              <w:rPr>
                <w:sz w:val="22"/>
                <w:szCs w:val="22"/>
              </w:rPr>
              <w:t>активно</w:t>
            </w:r>
            <w:proofErr w:type="spellEnd"/>
            <w:r w:rsidRPr="006B0A74">
              <w:rPr>
                <w:sz w:val="22"/>
                <w:szCs w:val="22"/>
              </w:rPr>
              <w:t xml:space="preserve"> </w:t>
            </w:r>
            <w:proofErr w:type="spellStart"/>
            <w:r w:rsidRPr="006B0A74">
              <w:rPr>
                <w:sz w:val="22"/>
                <w:szCs w:val="22"/>
              </w:rPr>
              <w:t>участие</w:t>
            </w:r>
            <w:proofErr w:type="spellEnd"/>
            <w:r w:rsidRPr="006B0A74">
              <w:rPr>
                <w:sz w:val="22"/>
                <w:szCs w:val="22"/>
              </w:rPr>
              <w:t xml:space="preserve"> </w:t>
            </w:r>
            <w:proofErr w:type="spellStart"/>
            <w:r w:rsidRPr="006B0A74">
              <w:rPr>
                <w:sz w:val="22"/>
                <w:szCs w:val="22"/>
              </w:rPr>
              <w:t>във</w:t>
            </w:r>
            <w:proofErr w:type="spellEnd"/>
            <w:r w:rsidRPr="006B0A74">
              <w:rPr>
                <w:sz w:val="22"/>
                <w:szCs w:val="22"/>
              </w:rPr>
              <w:t xml:space="preserve"> </w:t>
            </w:r>
            <w:proofErr w:type="spellStart"/>
            <w:r w:rsidRPr="006B0A74">
              <w:rPr>
                <w:sz w:val="22"/>
                <w:szCs w:val="22"/>
              </w:rPr>
              <w:t>вземането</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решения</w:t>
            </w:r>
            <w:proofErr w:type="spellEnd"/>
            <w:r w:rsidRPr="006B0A74">
              <w:rPr>
                <w:sz w:val="22"/>
                <w:szCs w:val="22"/>
              </w:rPr>
              <w:t xml:space="preserve">, </w:t>
            </w:r>
            <w:proofErr w:type="spellStart"/>
            <w:r w:rsidRPr="006B0A74">
              <w:rPr>
                <w:sz w:val="22"/>
                <w:szCs w:val="22"/>
              </w:rPr>
              <w:t>свързани</w:t>
            </w:r>
            <w:proofErr w:type="spellEnd"/>
            <w:r w:rsidRPr="006B0A74">
              <w:rPr>
                <w:sz w:val="22"/>
                <w:szCs w:val="22"/>
              </w:rPr>
              <w:t xml:space="preserve"> с </w:t>
            </w:r>
            <w:proofErr w:type="spellStart"/>
            <w:r w:rsidRPr="006B0A74">
              <w:rPr>
                <w:sz w:val="22"/>
                <w:szCs w:val="22"/>
              </w:rPr>
              <w:t>климатичните</w:t>
            </w:r>
            <w:proofErr w:type="spellEnd"/>
            <w:r w:rsidRPr="006B0A74">
              <w:rPr>
                <w:sz w:val="22"/>
                <w:szCs w:val="22"/>
              </w:rPr>
              <w:t xml:space="preserve"> </w:t>
            </w:r>
            <w:proofErr w:type="spellStart"/>
            <w:r w:rsidRPr="006B0A74">
              <w:rPr>
                <w:sz w:val="22"/>
                <w:szCs w:val="22"/>
              </w:rPr>
              <w:t>промени</w:t>
            </w:r>
            <w:proofErr w:type="spellEnd"/>
            <w:r w:rsidRPr="006B0A74">
              <w:rPr>
                <w:sz w:val="22"/>
                <w:szCs w:val="22"/>
                <w:lang w:val="bg-BG"/>
              </w:rPr>
              <w:t>.</w:t>
            </w:r>
          </w:p>
          <w:p w14:paraId="6AE1E221" w14:textId="77777777" w:rsidR="00D879A2" w:rsidRPr="006B0A74" w:rsidRDefault="00D879A2" w:rsidP="006B0A74">
            <w:pPr>
              <w:jc w:val="both"/>
              <w:rPr>
                <w:sz w:val="22"/>
                <w:szCs w:val="22"/>
              </w:rPr>
            </w:pPr>
            <w:r w:rsidRPr="006B0A74">
              <w:rPr>
                <w:sz w:val="22"/>
                <w:szCs w:val="22"/>
                <w:lang w:val="bg-BG"/>
              </w:rPr>
              <w:t xml:space="preserve">Същевременно, следните стъпки са заложени при осъществяване на дейността, с оглед намаление на </w:t>
            </w:r>
            <w:proofErr w:type="spellStart"/>
            <w:r w:rsidRPr="006B0A74">
              <w:rPr>
                <w:sz w:val="22"/>
                <w:szCs w:val="22"/>
              </w:rPr>
              <w:t>парниковите</w:t>
            </w:r>
            <w:proofErr w:type="spellEnd"/>
            <w:r w:rsidRPr="006B0A74">
              <w:rPr>
                <w:sz w:val="22"/>
                <w:szCs w:val="22"/>
              </w:rPr>
              <w:t xml:space="preserve"> </w:t>
            </w:r>
            <w:proofErr w:type="spellStart"/>
            <w:r w:rsidRPr="006B0A74">
              <w:rPr>
                <w:sz w:val="22"/>
                <w:szCs w:val="22"/>
              </w:rPr>
              <w:t>емисии</w:t>
            </w:r>
            <w:proofErr w:type="spellEnd"/>
            <w:r w:rsidRPr="006B0A74">
              <w:rPr>
                <w:sz w:val="22"/>
                <w:szCs w:val="22"/>
              </w:rPr>
              <w:t xml:space="preserve"> </w:t>
            </w:r>
            <w:proofErr w:type="spellStart"/>
            <w:r w:rsidRPr="006B0A74">
              <w:rPr>
                <w:sz w:val="22"/>
                <w:szCs w:val="22"/>
              </w:rPr>
              <w:t>от</w:t>
            </w:r>
            <w:proofErr w:type="spellEnd"/>
            <w:r w:rsidRPr="006B0A74">
              <w:rPr>
                <w:sz w:val="22"/>
                <w:szCs w:val="22"/>
              </w:rPr>
              <w:t xml:space="preserve"> </w:t>
            </w:r>
            <w:proofErr w:type="spellStart"/>
            <w:r w:rsidRPr="006B0A74">
              <w:rPr>
                <w:sz w:val="22"/>
                <w:szCs w:val="22"/>
              </w:rPr>
              <w:t>потреблението</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енергия</w:t>
            </w:r>
            <w:proofErr w:type="spellEnd"/>
            <w:r w:rsidRPr="006B0A74">
              <w:rPr>
                <w:sz w:val="22"/>
                <w:szCs w:val="22"/>
              </w:rPr>
              <w:t xml:space="preserve"> </w:t>
            </w:r>
            <w:proofErr w:type="spellStart"/>
            <w:r w:rsidRPr="006B0A74">
              <w:rPr>
                <w:sz w:val="22"/>
                <w:szCs w:val="22"/>
              </w:rPr>
              <w:t>от</w:t>
            </w:r>
            <w:proofErr w:type="spellEnd"/>
            <w:r w:rsidRPr="006B0A74">
              <w:rPr>
                <w:sz w:val="22"/>
                <w:szCs w:val="22"/>
              </w:rPr>
              <w:t xml:space="preserve"> </w:t>
            </w:r>
            <w:proofErr w:type="spellStart"/>
            <w:r w:rsidRPr="006B0A74">
              <w:rPr>
                <w:sz w:val="22"/>
                <w:szCs w:val="22"/>
              </w:rPr>
              <w:t>сградния</w:t>
            </w:r>
            <w:proofErr w:type="spellEnd"/>
            <w:r w:rsidRPr="006B0A74">
              <w:rPr>
                <w:sz w:val="22"/>
                <w:szCs w:val="22"/>
              </w:rPr>
              <w:t xml:space="preserve"> </w:t>
            </w:r>
            <w:proofErr w:type="spellStart"/>
            <w:r w:rsidRPr="006B0A74">
              <w:rPr>
                <w:sz w:val="22"/>
                <w:szCs w:val="22"/>
              </w:rPr>
              <w:t>фонд</w:t>
            </w:r>
            <w:proofErr w:type="spellEnd"/>
            <w:r w:rsidRPr="006B0A74">
              <w:rPr>
                <w:sz w:val="22"/>
                <w:szCs w:val="22"/>
              </w:rPr>
              <w:t xml:space="preserve"> и </w:t>
            </w:r>
            <w:proofErr w:type="spellStart"/>
            <w:r w:rsidRPr="006B0A74">
              <w:rPr>
                <w:sz w:val="22"/>
                <w:szCs w:val="22"/>
              </w:rPr>
              <w:t>транспорта</w:t>
            </w:r>
            <w:proofErr w:type="spellEnd"/>
            <w:r w:rsidRPr="006B0A74">
              <w:rPr>
                <w:sz w:val="22"/>
                <w:szCs w:val="22"/>
              </w:rPr>
              <w:t>:</w:t>
            </w:r>
          </w:p>
          <w:p w14:paraId="76ACF004" w14:textId="77777777" w:rsidR="00D879A2" w:rsidRPr="006B0A74" w:rsidRDefault="00D879A2" w:rsidP="006B0A74">
            <w:pPr>
              <w:pStyle w:val="ListParagraph"/>
              <w:numPr>
                <w:ilvl w:val="0"/>
                <w:numId w:val="52"/>
              </w:numPr>
              <w:spacing w:after="160" w:line="259" w:lineRule="auto"/>
              <w:jc w:val="both"/>
              <w:rPr>
                <w:sz w:val="22"/>
                <w:szCs w:val="22"/>
              </w:rPr>
            </w:pPr>
            <w:proofErr w:type="spellStart"/>
            <w:r w:rsidRPr="006B0A74">
              <w:rPr>
                <w:sz w:val="22"/>
                <w:szCs w:val="22"/>
              </w:rPr>
              <w:t>Оптимизиране</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потреблението</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горива</w:t>
            </w:r>
            <w:proofErr w:type="spellEnd"/>
            <w:r w:rsidRPr="006B0A74">
              <w:rPr>
                <w:sz w:val="22"/>
                <w:szCs w:val="22"/>
              </w:rPr>
              <w:t xml:space="preserve"> </w:t>
            </w:r>
            <w:proofErr w:type="spellStart"/>
            <w:r w:rsidRPr="006B0A74">
              <w:rPr>
                <w:sz w:val="22"/>
                <w:szCs w:val="22"/>
              </w:rPr>
              <w:t>за</w:t>
            </w:r>
            <w:proofErr w:type="spellEnd"/>
            <w:r w:rsidRPr="006B0A74">
              <w:rPr>
                <w:sz w:val="22"/>
                <w:szCs w:val="22"/>
              </w:rPr>
              <w:t xml:space="preserve"> </w:t>
            </w:r>
            <w:proofErr w:type="spellStart"/>
            <w:r w:rsidRPr="006B0A74">
              <w:rPr>
                <w:sz w:val="22"/>
                <w:szCs w:val="22"/>
              </w:rPr>
              <w:t>отопление</w:t>
            </w:r>
            <w:proofErr w:type="spellEnd"/>
            <w:r w:rsidRPr="006B0A74">
              <w:rPr>
                <w:sz w:val="22"/>
                <w:szCs w:val="22"/>
              </w:rPr>
              <w:t xml:space="preserve"> и </w:t>
            </w:r>
            <w:proofErr w:type="spellStart"/>
            <w:r w:rsidRPr="006B0A74">
              <w:rPr>
                <w:sz w:val="22"/>
                <w:szCs w:val="22"/>
              </w:rPr>
              <w:t>транспорт</w:t>
            </w:r>
            <w:proofErr w:type="spellEnd"/>
            <w:r w:rsidRPr="006B0A74">
              <w:rPr>
                <w:sz w:val="22"/>
                <w:szCs w:val="22"/>
                <w:lang w:val="bg-BG"/>
              </w:rPr>
              <w:t xml:space="preserve">. </w:t>
            </w:r>
            <w:r w:rsidRPr="006B0A74">
              <w:rPr>
                <w:sz w:val="22"/>
                <w:szCs w:val="22"/>
                <w:lang w:val="bg-BG" w:eastAsia="bg-BG"/>
              </w:rPr>
              <w:t>С</w:t>
            </w:r>
            <w:r w:rsidRPr="00D879A2">
              <w:rPr>
                <w:sz w:val="22"/>
                <w:szCs w:val="22"/>
                <w:lang w:val="bg-BG" w:eastAsia="bg-BG"/>
              </w:rPr>
              <w:t xml:space="preserve">лужебните автомобили са оборудвани с филтри и двигатели от последно поколение. Всички </w:t>
            </w:r>
            <w:proofErr w:type="spellStart"/>
            <w:r w:rsidRPr="00D879A2">
              <w:rPr>
                <w:sz w:val="22"/>
                <w:szCs w:val="22"/>
                <w:lang w:val="bg-BG" w:eastAsia="bg-BG"/>
              </w:rPr>
              <w:t>новозакупени</w:t>
            </w:r>
            <w:proofErr w:type="spellEnd"/>
            <w:r w:rsidRPr="00D879A2">
              <w:rPr>
                <w:sz w:val="22"/>
                <w:szCs w:val="22"/>
                <w:lang w:val="bg-BG" w:eastAsia="bg-BG"/>
              </w:rPr>
              <w:t xml:space="preserve"> автомобили отговарят на стандартите за емисии </w:t>
            </w:r>
            <w:r w:rsidRPr="00D879A2">
              <w:rPr>
                <w:sz w:val="22"/>
                <w:szCs w:val="22"/>
                <w:lang w:val="en-US" w:eastAsia="bg-BG"/>
              </w:rPr>
              <w:t>EURO</w:t>
            </w:r>
            <w:r w:rsidRPr="00D879A2">
              <w:rPr>
                <w:sz w:val="22"/>
                <w:szCs w:val="22"/>
                <w:lang w:val="bg-BG" w:eastAsia="bg-BG"/>
              </w:rPr>
              <w:t xml:space="preserve"> норма </w:t>
            </w:r>
            <w:r w:rsidRPr="00D879A2">
              <w:rPr>
                <w:sz w:val="22"/>
                <w:szCs w:val="22"/>
                <w:lang w:val="en-US" w:eastAsia="bg-BG"/>
              </w:rPr>
              <w:t>V и VI</w:t>
            </w:r>
            <w:r w:rsidRPr="00D879A2">
              <w:rPr>
                <w:sz w:val="22"/>
                <w:szCs w:val="22"/>
                <w:lang w:val="bg-BG" w:eastAsia="bg-BG"/>
              </w:rPr>
              <w:t xml:space="preserve">. По-голямата част от ползваните дизеловите мотокари са заменени с </w:t>
            </w:r>
            <w:proofErr w:type="spellStart"/>
            <w:r w:rsidRPr="00D879A2">
              <w:rPr>
                <w:sz w:val="22"/>
                <w:szCs w:val="22"/>
                <w:lang w:val="bg-BG" w:eastAsia="bg-BG"/>
              </w:rPr>
              <w:t>газокари</w:t>
            </w:r>
            <w:proofErr w:type="spellEnd"/>
            <w:r w:rsidRPr="006B0A74">
              <w:rPr>
                <w:sz w:val="22"/>
                <w:szCs w:val="22"/>
                <w:lang w:val="bg-BG" w:eastAsia="bg-BG"/>
              </w:rPr>
              <w:t xml:space="preserve">. Планирано е </w:t>
            </w:r>
            <w:r w:rsidRPr="00D879A2">
              <w:rPr>
                <w:sz w:val="22"/>
                <w:szCs w:val="22"/>
                <w:lang w:val="bg-BG" w:eastAsia="bg-BG"/>
              </w:rPr>
              <w:t>премине</w:t>
            </w:r>
            <w:r w:rsidRPr="006B0A74">
              <w:rPr>
                <w:sz w:val="22"/>
                <w:szCs w:val="22"/>
                <w:lang w:val="bg-BG" w:eastAsia="bg-BG"/>
              </w:rPr>
              <w:t xml:space="preserve"> в бъдеще</w:t>
            </w:r>
            <w:r w:rsidRPr="00D879A2">
              <w:rPr>
                <w:sz w:val="22"/>
                <w:szCs w:val="22"/>
                <w:lang w:val="bg-BG" w:eastAsia="bg-BG"/>
              </w:rPr>
              <w:t xml:space="preserve"> към ползването </w:t>
            </w:r>
            <w:r w:rsidRPr="006B0A74">
              <w:rPr>
                <w:sz w:val="22"/>
                <w:szCs w:val="22"/>
                <w:lang w:val="bg-BG" w:eastAsia="bg-BG"/>
              </w:rPr>
              <w:t xml:space="preserve">на </w:t>
            </w:r>
            <w:r w:rsidRPr="00D879A2">
              <w:rPr>
                <w:sz w:val="22"/>
                <w:szCs w:val="22"/>
                <w:lang w:val="bg-BG" w:eastAsia="bg-BG"/>
              </w:rPr>
              <w:t>електрокари.</w:t>
            </w:r>
          </w:p>
          <w:p w14:paraId="6380B62C" w14:textId="77777777" w:rsidR="00D879A2" w:rsidRPr="006B0A74" w:rsidRDefault="00D879A2" w:rsidP="006B0A74">
            <w:pPr>
              <w:pStyle w:val="ListParagraph"/>
              <w:numPr>
                <w:ilvl w:val="0"/>
                <w:numId w:val="52"/>
              </w:numPr>
              <w:spacing w:after="160" w:line="259" w:lineRule="auto"/>
              <w:jc w:val="both"/>
              <w:rPr>
                <w:sz w:val="22"/>
                <w:szCs w:val="22"/>
              </w:rPr>
            </w:pPr>
            <w:proofErr w:type="spellStart"/>
            <w:r w:rsidRPr="006B0A74">
              <w:rPr>
                <w:sz w:val="22"/>
                <w:szCs w:val="22"/>
              </w:rPr>
              <w:t>Оптимизация</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системите</w:t>
            </w:r>
            <w:proofErr w:type="spellEnd"/>
            <w:r w:rsidRPr="006B0A74">
              <w:rPr>
                <w:sz w:val="22"/>
                <w:szCs w:val="22"/>
              </w:rPr>
              <w:t xml:space="preserve"> </w:t>
            </w:r>
            <w:proofErr w:type="spellStart"/>
            <w:r w:rsidRPr="006B0A74">
              <w:rPr>
                <w:sz w:val="22"/>
                <w:szCs w:val="22"/>
              </w:rPr>
              <w:t>за</w:t>
            </w:r>
            <w:proofErr w:type="spellEnd"/>
            <w:r w:rsidRPr="006B0A74">
              <w:rPr>
                <w:sz w:val="22"/>
                <w:szCs w:val="22"/>
              </w:rPr>
              <w:t xml:space="preserve"> </w:t>
            </w:r>
            <w:proofErr w:type="spellStart"/>
            <w:r w:rsidRPr="006B0A74">
              <w:rPr>
                <w:sz w:val="22"/>
                <w:szCs w:val="22"/>
              </w:rPr>
              <w:t>отопление</w:t>
            </w:r>
            <w:proofErr w:type="spellEnd"/>
            <w:r w:rsidRPr="006B0A74">
              <w:rPr>
                <w:sz w:val="22"/>
                <w:szCs w:val="22"/>
              </w:rPr>
              <w:t xml:space="preserve">, </w:t>
            </w:r>
            <w:proofErr w:type="spellStart"/>
            <w:r w:rsidRPr="006B0A74">
              <w:rPr>
                <w:sz w:val="22"/>
                <w:szCs w:val="22"/>
              </w:rPr>
              <w:t>вентилация</w:t>
            </w:r>
            <w:proofErr w:type="spellEnd"/>
            <w:r w:rsidRPr="006B0A74">
              <w:rPr>
                <w:sz w:val="22"/>
                <w:szCs w:val="22"/>
              </w:rPr>
              <w:t xml:space="preserve">, </w:t>
            </w:r>
            <w:proofErr w:type="spellStart"/>
            <w:r w:rsidRPr="006B0A74">
              <w:rPr>
                <w:sz w:val="22"/>
                <w:szCs w:val="22"/>
              </w:rPr>
              <w:t>охлаждане</w:t>
            </w:r>
            <w:proofErr w:type="spellEnd"/>
            <w:r w:rsidRPr="006B0A74">
              <w:rPr>
                <w:sz w:val="22"/>
                <w:szCs w:val="22"/>
              </w:rPr>
              <w:t xml:space="preserve">, </w:t>
            </w:r>
            <w:proofErr w:type="spellStart"/>
            <w:r w:rsidRPr="006B0A74">
              <w:rPr>
                <w:sz w:val="22"/>
                <w:szCs w:val="22"/>
              </w:rPr>
              <w:t>осветление</w:t>
            </w:r>
            <w:proofErr w:type="spellEnd"/>
            <w:r w:rsidRPr="006B0A74">
              <w:rPr>
                <w:sz w:val="22"/>
                <w:szCs w:val="22"/>
                <w:lang w:val="bg-BG"/>
              </w:rPr>
              <w:t>. П</w:t>
            </w:r>
            <w:proofErr w:type="spellStart"/>
            <w:r w:rsidRPr="006B0A74">
              <w:rPr>
                <w:sz w:val="22"/>
                <w:szCs w:val="22"/>
              </w:rPr>
              <w:t>одмяна</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оборудването</w:t>
            </w:r>
            <w:proofErr w:type="spellEnd"/>
            <w:r w:rsidRPr="006B0A74">
              <w:rPr>
                <w:sz w:val="22"/>
                <w:szCs w:val="22"/>
              </w:rPr>
              <w:t xml:space="preserve"> </w:t>
            </w:r>
            <w:proofErr w:type="spellStart"/>
            <w:r w:rsidRPr="006B0A74">
              <w:rPr>
                <w:sz w:val="22"/>
                <w:szCs w:val="22"/>
              </w:rPr>
              <w:t>за</w:t>
            </w:r>
            <w:proofErr w:type="spellEnd"/>
            <w:r w:rsidRPr="006B0A74">
              <w:rPr>
                <w:sz w:val="22"/>
                <w:szCs w:val="22"/>
              </w:rPr>
              <w:t xml:space="preserve"> </w:t>
            </w:r>
            <w:proofErr w:type="spellStart"/>
            <w:r w:rsidRPr="006B0A74">
              <w:rPr>
                <w:sz w:val="22"/>
                <w:szCs w:val="22"/>
              </w:rPr>
              <w:t>отопление</w:t>
            </w:r>
            <w:proofErr w:type="spellEnd"/>
            <w:r w:rsidRPr="006B0A74">
              <w:rPr>
                <w:sz w:val="22"/>
                <w:szCs w:val="22"/>
              </w:rPr>
              <w:t xml:space="preserve"> с </w:t>
            </w:r>
            <w:proofErr w:type="spellStart"/>
            <w:r w:rsidRPr="006B0A74">
              <w:rPr>
                <w:sz w:val="22"/>
                <w:szCs w:val="22"/>
              </w:rPr>
              <w:t>по-енергийно</w:t>
            </w:r>
            <w:proofErr w:type="spellEnd"/>
            <w:r w:rsidRPr="006B0A74">
              <w:rPr>
                <w:sz w:val="22"/>
                <w:szCs w:val="22"/>
              </w:rPr>
              <w:t xml:space="preserve"> </w:t>
            </w:r>
            <w:proofErr w:type="spellStart"/>
            <w:r w:rsidRPr="006B0A74">
              <w:rPr>
                <w:sz w:val="22"/>
                <w:szCs w:val="22"/>
              </w:rPr>
              <w:t>ефективно</w:t>
            </w:r>
            <w:proofErr w:type="spellEnd"/>
            <w:r w:rsidRPr="006B0A74">
              <w:rPr>
                <w:sz w:val="22"/>
                <w:szCs w:val="22"/>
                <w:lang w:val="bg-BG"/>
              </w:rPr>
              <w:t>.</w:t>
            </w:r>
          </w:p>
          <w:p w14:paraId="5BD9A567" w14:textId="77777777" w:rsidR="00D879A2" w:rsidRPr="006B0A74" w:rsidRDefault="00D879A2" w:rsidP="006B0A74">
            <w:pPr>
              <w:pStyle w:val="ListParagraph"/>
              <w:numPr>
                <w:ilvl w:val="0"/>
                <w:numId w:val="52"/>
              </w:numPr>
              <w:spacing w:after="160" w:line="259" w:lineRule="auto"/>
              <w:jc w:val="both"/>
              <w:rPr>
                <w:sz w:val="22"/>
                <w:szCs w:val="22"/>
              </w:rPr>
            </w:pPr>
            <w:proofErr w:type="spellStart"/>
            <w:r w:rsidRPr="006B0A74">
              <w:rPr>
                <w:sz w:val="22"/>
                <w:szCs w:val="22"/>
              </w:rPr>
              <w:t>Саниране</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сгради</w:t>
            </w:r>
            <w:proofErr w:type="spellEnd"/>
            <w:r w:rsidRPr="006B0A74">
              <w:rPr>
                <w:sz w:val="22"/>
                <w:szCs w:val="22"/>
                <w:lang w:val="bg-BG"/>
              </w:rPr>
              <w:t xml:space="preserve"> при ремонти.</w:t>
            </w:r>
          </w:p>
          <w:p w14:paraId="47AB3E14" w14:textId="77777777" w:rsidR="00D879A2" w:rsidRPr="006B0A74" w:rsidRDefault="00D879A2" w:rsidP="006B0A74">
            <w:pPr>
              <w:pStyle w:val="ListParagraph"/>
              <w:numPr>
                <w:ilvl w:val="0"/>
                <w:numId w:val="52"/>
              </w:numPr>
              <w:spacing w:after="160" w:line="259" w:lineRule="auto"/>
              <w:jc w:val="both"/>
              <w:rPr>
                <w:sz w:val="22"/>
                <w:szCs w:val="22"/>
              </w:rPr>
            </w:pPr>
            <w:proofErr w:type="spellStart"/>
            <w:r w:rsidRPr="006B0A74">
              <w:rPr>
                <w:sz w:val="22"/>
                <w:szCs w:val="22"/>
              </w:rPr>
              <w:t>Настройване</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техниката</w:t>
            </w:r>
            <w:proofErr w:type="spellEnd"/>
            <w:r w:rsidRPr="006B0A74">
              <w:rPr>
                <w:sz w:val="22"/>
                <w:szCs w:val="22"/>
              </w:rPr>
              <w:t xml:space="preserve"> (</w:t>
            </w:r>
            <w:proofErr w:type="spellStart"/>
            <w:r w:rsidRPr="006B0A74">
              <w:rPr>
                <w:sz w:val="22"/>
                <w:szCs w:val="22"/>
              </w:rPr>
              <w:t>компютри</w:t>
            </w:r>
            <w:proofErr w:type="spellEnd"/>
            <w:r w:rsidRPr="006B0A74">
              <w:rPr>
                <w:sz w:val="22"/>
                <w:szCs w:val="22"/>
              </w:rPr>
              <w:t xml:space="preserve">, </w:t>
            </w:r>
            <w:proofErr w:type="spellStart"/>
            <w:r w:rsidRPr="006B0A74">
              <w:rPr>
                <w:sz w:val="22"/>
                <w:szCs w:val="22"/>
              </w:rPr>
              <w:t>климатици</w:t>
            </w:r>
            <w:proofErr w:type="spellEnd"/>
            <w:r w:rsidRPr="006B0A74">
              <w:rPr>
                <w:sz w:val="22"/>
                <w:szCs w:val="22"/>
              </w:rPr>
              <w:t xml:space="preserve">) </w:t>
            </w:r>
            <w:proofErr w:type="spellStart"/>
            <w:r w:rsidRPr="006B0A74">
              <w:rPr>
                <w:sz w:val="22"/>
                <w:szCs w:val="22"/>
              </w:rPr>
              <w:t>да</w:t>
            </w:r>
            <w:proofErr w:type="spellEnd"/>
            <w:r w:rsidRPr="006B0A74">
              <w:rPr>
                <w:sz w:val="22"/>
                <w:szCs w:val="22"/>
              </w:rPr>
              <w:t xml:space="preserve"> </w:t>
            </w:r>
            <w:proofErr w:type="spellStart"/>
            <w:r w:rsidRPr="006B0A74">
              <w:rPr>
                <w:sz w:val="22"/>
                <w:szCs w:val="22"/>
              </w:rPr>
              <w:t>се</w:t>
            </w:r>
            <w:proofErr w:type="spellEnd"/>
            <w:r w:rsidRPr="006B0A74">
              <w:rPr>
                <w:sz w:val="22"/>
                <w:szCs w:val="22"/>
              </w:rPr>
              <w:t xml:space="preserve"> </w:t>
            </w:r>
            <w:proofErr w:type="spellStart"/>
            <w:r w:rsidRPr="006B0A74">
              <w:rPr>
                <w:sz w:val="22"/>
                <w:szCs w:val="22"/>
              </w:rPr>
              <w:t>изключва</w:t>
            </w:r>
            <w:proofErr w:type="spellEnd"/>
            <w:r w:rsidRPr="006B0A74">
              <w:rPr>
                <w:sz w:val="22"/>
                <w:szCs w:val="22"/>
              </w:rPr>
              <w:t xml:space="preserve"> </w:t>
            </w:r>
            <w:proofErr w:type="spellStart"/>
            <w:r w:rsidRPr="006B0A74">
              <w:rPr>
                <w:sz w:val="22"/>
                <w:szCs w:val="22"/>
              </w:rPr>
              <w:t>автоматично</w:t>
            </w:r>
            <w:proofErr w:type="spellEnd"/>
            <w:r w:rsidRPr="006B0A74">
              <w:rPr>
                <w:sz w:val="22"/>
                <w:szCs w:val="22"/>
                <w:lang w:val="bg-BG"/>
              </w:rPr>
              <w:t>.</w:t>
            </w:r>
            <w:r w:rsidRPr="006B0A74">
              <w:rPr>
                <w:sz w:val="22"/>
                <w:szCs w:val="22"/>
              </w:rPr>
              <w:t xml:space="preserve"> </w:t>
            </w:r>
          </w:p>
          <w:p w14:paraId="0F79610E" w14:textId="3F872121" w:rsidR="00D879A2" w:rsidRPr="006B0A74" w:rsidRDefault="00D879A2" w:rsidP="006B0A74">
            <w:pPr>
              <w:pStyle w:val="ListParagraph"/>
              <w:numPr>
                <w:ilvl w:val="0"/>
                <w:numId w:val="52"/>
              </w:numPr>
              <w:spacing w:after="160" w:line="259" w:lineRule="auto"/>
              <w:jc w:val="both"/>
              <w:rPr>
                <w:sz w:val="22"/>
                <w:szCs w:val="22"/>
              </w:rPr>
            </w:pPr>
            <w:r w:rsidRPr="006B0A74">
              <w:rPr>
                <w:sz w:val="22"/>
                <w:szCs w:val="22"/>
                <w:lang w:val="bg-BG"/>
              </w:rPr>
              <w:t>Стимулиране на провеждането на срещи, дискусии и обучения от разстояние, о</w:t>
            </w:r>
            <w:proofErr w:type="spellStart"/>
            <w:r w:rsidRPr="006B0A74">
              <w:rPr>
                <w:sz w:val="22"/>
                <w:szCs w:val="22"/>
              </w:rPr>
              <w:t>сигуряване</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оборудване</w:t>
            </w:r>
            <w:proofErr w:type="spellEnd"/>
            <w:r w:rsidRPr="006B0A74">
              <w:rPr>
                <w:sz w:val="22"/>
                <w:szCs w:val="22"/>
              </w:rPr>
              <w:t xml:space="preserve"> </w:t>
            </w:r>
            <w:proofErr w:type="spellStart"/>
            <w:r w:rsidRPr="006B0A74">
              <w:rPr>
                <w:sz w:val="22"/>
                <w:szCs w:val="22"/>
              </w:rPr>
              <w:t>за</w:t>
            </w:r>
            <w:proofErr w:type="spellEnd"/>
            <w:r w:rsidRPr="006B0A74">
              <w:rPr>
                <w:sz w:val="22"/>
                <w:szCs w:val="22"/>
              </w:rPr>
              <w:t xml:space="preserve"> </w:t>
            </w:r>
            <w:proofErr w:type="spellStart"/>
            <w:r w:rsidRPr="006B0A74">
              <w:rPr>
                <w:sz w:val="22"/>
                <w:szCs w:val="22"/>
              </w:rPr>
              <w:t>телеконференции</w:t>
            </w:r>
            <w:proofErr w:type="spellEnd"/>
            <w:r w:rsidRPr="006B0A74">
              <w:rPr>
                <w:sz w:val="22"/>
                <w:szCs w:val="22"/>
              </w:rPr>
              <w:t xml:space="preserve">, </w:t>
            </w:r>
            <w:proofErr w:type="spellStart"/>
            <w:r w:rsidRPr="006B0A74">
              <w:rPr>
                <w:sz w:val="22"/>
                <w:szCs w:val="22"/>
              </w:rPr>
              <w:t>за</w:t>
            </w:r>
            <w:proofErr w:type="spellEnd"/>
            <w:r w:rsidRPr="006B0A74">
              <w:rPr>
                <w:sz w:val="22"/>
                <w:szCs w:val="22"/>
              </w:rPr>
              <w:t xml:space="preserve"> </w:t>
            </w:r>
            <w:proofErr w:type="spellStart"/>
            <w:r w:rsidRPr="006B0A74">
              <w:rPr>
                <w:sz w:val="22"/>
                <w:szCs w:val="22"/>
              </w:rPr>
              <w:t>да</w:t>
            </w:r>
            <w:proofErr w:type="spellEnd"/>
            <w:r w:rsidRPr="006B0A74">
              <w:rPr>
                <w:sz w:val="22"/>
                <w:szCs w:val="22"/>
              </w:rPr>
              <w:t xml:space="preserve"> </w:t>
            </w:r>
            <w:proofErr w:type="spellStart"/>
            <w:r w:rsidRPr="006B0A74">
              <w:rPr>
                <w:sz w:val="22"/>
                <w:szCs w:val="22"/>
              </w:rPr>
              <w:t>се</w:t>
            </w:r>
            <w:proofErr w:type="spellEnd"/>
            <w:r w:rsidRPr="006B0A74">
              <w:rPr>
                <w:sz w:val="22"/>
                <w:szCs w:val="22"/>
              </w:rPr>
              <w:t xml:space="preserve"> </w:t>
            </w:r>
            <w:proofErr w:type="spellStart"/>
            <w:r w:rsidRPr="006B0A74">
              <w:rPr>
                <w:sz w:val="22"/>
                <w:szCs w:val="22"/>
              </w:rPr>
              <w:t>избегнат</w:t>
            </w:r>
            <w:proofErr w:type="spellEnd"/>
            <w:r w:rsidRPr="006B0A74">
              <w:rPr>
                <w:sz w:val="22"/>
                <w:szCs w:val="22"/>
              </w:rPr>
              <w:t xml:space="preserve"> </w:t>
            </w:r>
            <w:proofErr w:type="spellStart"/>
            <w:r w:rsidRPr="006B0A74">
              <w:rPr>
                <w:sz w:val="22"/>
                <w:szCs w:val="22"/>
              </w:rPr>
              <w:t>честите</w:t>
            </w:r>
            <w:proofErr w:type="spellEnd"/>
            <w:r w:rsidRPr="006B0A74">
              <w:rPr>
                <w:sz w:val="22"/>
                <w:szCs w:val="22"/>
              </w:rPr>
              <w:t xml:space="preserve"> </w:t>
            </w:r>
            <w:proofErr w:type="spellStart"/>
            <w:r w:rsidRPr="006B0A74">
              <w:rPr>
                <w:sz w:val="22"/>
                <w:szCs w:val="22"/>
              </w:rPr>
              <w:t>бизнес</w:t>
            </w:r>
            <w:proofErr w:type="spellEnd"/>
            <w:r w:rsidRPr="006B0A74">
              <w:rPr>
                <w:sz w:val="22"/>
                <w:szCs w:val="22"/>
              </w:rPr>
              <w:t xml:space="preserve"> </w:t>
            </w:r>
            <w:proofErr w:type="spellStart"/>
            <w:r w:rsidRPr="006B0A74">
              <w:rPr>
                <w:sz w:val="22"/>
                <w:szCs w:val="22"/>
              </w:rPr>
              <w:t>пътувания</w:t>
            </w:r>
            <w:proofErr w:type="spellEnd"/>
            <w:r w:rsidRPr="006B0A74">
              <w:rPr>
                <w:sz w:val="22"/>
                <w:szCs w:val="22"/>
                <w:lang w:val="bg-BG"/>
              </w:rPr>
              <w:t>, в т. ч. и</w:t>
            </w:r>
            <w:r w:rsidRPr="006B0A74">
              <w:rPr>
                <w:sz w:val="22"/>
                <w:szCs w:val="22"/>
              </w:rPr>
              <w:t xml:space="preserve"> </w:t>
            </w:r>
            <w:proofErr w:type="spellStart"/>
            <w:r w:rsidRPr="006B0A74">
              <w:rPr>
                <w:sz w:val="22"/>
                <w:szCs w:val="22"/>
              </w:rPr>
              <w:t>със</w:t>
            </w:r>
            <w:proofErr w:type="spellEnd"/>
            <w:r w:rsidRPr="006B0A74">
              <w:rPr>
                <w:sz w:val="22"/>
                <w:szCs w:val="22"/>
              </w:rPr>
              <w:t xml:space="preserve"> </w:t>
            </w:r>
            <w:proofErr w:type="spellStart"/>
            <w:r w:rsidRPr="006B0A74">
              <w:rPr>
                <w:sz w:val="22"/>
                <w:szCs w:val="22"/>
              </w:rPr>
              <w:t>самолет</w:t>
            </w:r>
            <w:proofErr w:type="spellEnd"/>
            <w:r w:rsidRPr="006B0A74">
              <w:rPr>
                <w:sz w:val="22"/>
                <w:szCs w:val="22"/>
                <w:lang w:val="bg-BG"/>
              </w:rPr>
              <w:t xml:space="preserve"> </w:t>
            </w:r>
            <w:r w:rsidRPr="006B0A74">
              <w:rPr>
                <w:sz w:val="22"/>
                <w:szCs w:val="22"/>
              </w:rPr>
              <w:t xml:space="preserve">и </w:t>
            </w:r>
            <w:proofErr w:type="spellStart"/>
            <w:r w:rsidRPr="006B0A74">
              <w:rPr>
                <w:sz w:val="22"/>
                <w:szCs w:val="22"/>
              </w:rPr>
              <w:t>други</w:t>
            </w:r>
            <w:proofErr w:type="spellEnd"/>
            <w:r>
              <w:rPr>
                <w:sz w:val="22"/>
                <w:szCs w:val="22"/>
                <w:lang w:val="bg-BG"/>
              </w:rPr>
              <w:t>.</w:t>
            </w:r>
          </w:p>
          <w:p w14:paraId="3E8D1D1E" w14:textId="728B81E7" w:rsidR="00D879A2" w:rsidRPr="006B0A74" w:rsidRDefault="00D879A2" w:rsidP="00D879A2">
            <w:pPr>
              <w:jc w:val="both"/>
              <w:rPr>
                <w:sz w:val="22"/>
                <w:szCs w:val="22"/>
              </w:rPr>
            </w:pPr>
            <w:r w:rsidRPr="006B0A74">
              <w:rPr>
                <w:sz w:val="22"/>
                <w:szCs w:val="22"/>
                <w:lang w:val="bg-BG"/>
              </w:rPr>
              <w:t>К</w:t>
            </w:r>
            <w:proofErr w:type="spellStart"/>
            <w:r w:rsidRPr="006B0A74">
              <w:rPr>
                <w:sz w:val="22"/>
                <w:szCs w:val="22"/>
              </w:rPr>
              <w:t>ъм</w:t>
            </w:r>
            <w:proofErr w:type="spellEnd"/>
            <w:r w:rsidRPr="006B0A74">
              <w:rPr>
                <w:sz w:val="22"/>
                <w:szCs w:val="22"/>
              </w:rPr>
              <w:t xml:space="preserve"> 3</w:t>
            </w:r>
            <w:r w:rsidR="006F1E65">
              <w:rPr>
                <w:sz w:val="22"/>
                <w:szCs w:val="22"/>
                <w:lang w:val="bg-BG"/>
              </w:rPr>
              <w:t>0 юни</w:t>
            </w:r>
            <w:r w:rsidRPr="006B0A74">
              <w:rPr>
                <w:sz w:val="22"/>
                <w:szCs w:val="22"/>
              </w:rPr>
              <w:t xml:space="preserve"> 202</w:t>
            </w:r>
            <w:r w:rsidR="006F1E65">
              <w:rPr>
                <w:sz w:val="22"/>
                <w:szCs w:val="22"/>
                <w:lang w:val="bg-BG"/>
              </w:rPr>
              <w:t>3</w:t>
            </w:r>
            <w:r w:rsidRPr="006B0A74">
              <w:rPr>
                <w:sz w:val="22"/>
                <w:szCs w:val="22"/>
              </w:rPr>
              <w:t xml:space="preserve"> г. </w:t>
            </w:r>
            <w:proofErr w:type="spellStart"/>
            <w:r w:rsidRPr="006B0A74">
              <w:rPr>
                <w:sz w:val="22"/>
                <w:szCs w:val="22"/>
              </w:rPr>
              <w:t>Дружеството</w:t>
            </w:r>
            <w:proofErr w:type="spellEnd"/>
            <w:r w:rsidRPr="006B0A74">
              <w:rPr>
                <w:sz w:val="22"/>
                <w:szCs w:val="22"/>
              </w:rPr>
              <w:t xml:space="preserve"> </w:t>
            </w:r>
            <w:proofErr w:type="spellStart"/>
            <w:r w:rsidRPr="006B0A74">
              <w:rPr>
                <w:sz w:val="22"/>
                <w:szCs w:val="22"/>
              </w:rPr>
              <w:t>не</w:t>
            </w:r>
            <w:proofErr w:type="spellEnd"/>
            <w:r w:rsidRPr="006B0A74">
              <w:rPr>
                <w:sz w:val="22"/>
                <w:szCs w:val="22"/>
              </w:rPr>
              <w:t xml:space="preserve"> е </w:t>
            </w:r>
            <w:proofErr w:type="spellStart"/>
            <w:r w:rsidRPr="006B0A74">
              <w:rPr>
                <w:sz w:val="22"/>
                <w:szCs w:val="22"/>
              </w:rPr>
              <w:t>идентифицирало</w:t>
            </w:r>
            <w:proofErr w:type="spellEnd"/>
            <w:r w:rsidRPr="006B0A74">
              <w:rPr>
                <w:sz w:val="22"/>
                <w:szCs w:val="22"/>
              </w:rPr>
              <w:t xml:space="preserve"> </w:t>
            </w:r>
            <w:proofErr w:type="spellStart"/>
            <w:r w:rsidRPr="006B0A74">
              <w:rPr>
                <w:sz w:val="22"/>
                <w:szCs w:val="22"/>
              </w:rPr>
              <w:t>значителни</w:t>
            </w:r>
            <w:proofErr w:type="spellEnd"/>
            <w:r w:rsidRPr="006B0A74">
              <w:rPr>
                <w:sz w:val="22"/>
                <w:szCs w:val="22"/>
              </w:rPr>
              <w:t xml:space="preserve"> </w:t>
            </w:r>
            <w:proofErr w:type="spellStart"/>
            <w:r w:rsidRPr="006B0A74">
              <w:rPr>
                <w:sz w:val="22"/>
                <w:szCs w:val="22"/>
              </w:rPr>
              <w:t>рискове</w:t>
            </w:r>
            <w:proofErr w:type="spellEnd"/>
            <w:r w:rsidRPr="006B0A74">
              <w:rPr>
                <w:sz w:val="22"/>
                <w:szCs w:val="22"/>
              </w:rPr>
              <w:t xml:space="preserve">, </w:t>
            </w:r>
            <w:proofErr w:type="spellStart"/>
            <w:r w:rsidRPr="006B0A74">
              <w:rPr>
                <w:sz w:val="22"/>
                <w:szCs w:val="22"/>
              </w:rPr>
              <w:t>предизвикани</w:t>
            </w:r>
            <w:proofErr w:type="spellEnd"/>
            <w:r w:rsidRPr="006B0A74">
              <w:rPr>
                <w:sz w:val="22"/>
                <w:szCs w:val="22"/>
              </w:rPr>
              <w:t xml:space="preserve"> </w:t>
            </w:r>
            <w:proofErr w:type="spellStart"/>
            <w:r w:rsidRPr="006B0A74">
              <w:rPr>
                <w:sz w:val="22"/>
                <w:szCs w:val="22"/>
              </w:rPr>
              <w:t>от</w:t>
            </w:r>
            <w:proofErr w:type="spellEnd"/>
            <w:r w:rsidRPr="006B0A74">
              <w:rPr>
                <w:sz w:val="22"/>
                <w:szCs w:val="22"/>
              </w:rPr>
              <w:t xml:space="preserve"> </w:t>
            </w:r>
            <w:proofErr w:type="spellStart"/>
            <w:r w:rsidRPr="006B0A74">
              <w:rPr>
                <w:sz w:val="22"/>
                <w:szCs w:val="22"/>
              </w:rPr>
              <w:t>климатичните</w:t>
            </w:r>
            <w:proofErr w:type="spellEnd"/>
            <w:r w:rsidRPr="006B0A74">
              <w:rPr>
                <w:sz w:val="22"/>
                <w:szCs w:val="22"/>
              </w:rPr>
              <w:t xml:space="preserve"> </w:t>
            </w:r>
            <w:proofErr w:type="spellStart"/>
            <w:r w:rsidRPr="006B0A74">
              <w:rPr>
                <w:sz w:val="22"/>
                <w:szCs w:val="22"/>
              </w:rPr>
              <w:t>промени</w:t>
            </w:r>
            <w:proofErr w:type="spellEnd"/>
            <w:r w:rsidRPr="006B0A74">
              <w:rPr>
                <w:sz w:val="22"/>
                <w:szCs w:val="22"/>
              </w:rPr>
              <w:t xml:space="preserve">, </w:t>
            </w:r>
            <w:proofErr w:type="spellStart"/>
            <w:r w:rsidRPr="006B0A74">
              <w:rPr>
                <w:sz w:val="22"/>
                <w:szCs w:val="22"/>
              </w:rPr>
              <w:t>които</w:t>
            </w:r>
            <w:proofErr w:type="spellEnd"/>
            <w:r w:rsidRPr="006B0A74">
              <w:rPr>
                <w:sz w:val="22"/>
                <w:szCs w:val="22"/>
              </w:rPr>
              <w:t xml:space="preserve"> </w:t>
            </w:r>
            <w:proofErr w:type="spellStart"/>
            <w:r w:rsidRPr="006B0A74">
              <w:rPr>
                <w:sz w:val="22"/>
                <w:szCs w:val="22"/>
              </w:rPr>
              <w:t>биха</w:t>
            </w:r>
            <w:proofErr w:type="spellEnd"/>
            <w:r w:rsidRPr="006B0A74">
              <w:rPr>
                <w:sz w:val="22"/>
                <w:szCs w:val="22"/>
              </w:rPr>
              <w:t xml:space="preserve"> </w:t>
            </w:r>
            <w:proofErr w:type="spellStart"/>
            <w:r w:rsidRPr="006B0A74">
              <w:rPr>
                <w:sz w:val="22"/>
                <w:szCs w:val="22"/>
              </w:rPr>
              <w:t>могли</w:t>
            </w:r>
            <w:proofErr w:type="spellEnd"/>
            <w:r w:rsidRPr="006B0A74">
              <w:rPr>
                <w:sz w:val="22"/>
                <w:szCs w:val="22"/>
              </w:rPr>
              <w:t xml:space="preserve"> </w:t>
            </w:r>
            <w:proofErr w:type="spellStart"/>
            <w:r w:rsidRPr="006B0A74">
              <w:rPr>
                <w:sz w:val="22"/>
                <w:szCs w:val="22"/>
              </w:rPr>
              <w:t>да</w:t>
            </w:r>
            <w:proofErr w:type="spellEnd"/>
            <w:r w:rsidRPr="006B0A74">
              <w:rPr>
                <w:sz w:val="22"/>
                <w:szCs w:val="22"/>
              </w:rPr>
              <w:t xml:space="preserve"> </w:t>
            </w:r>
            <w:proofErr w:type="spellStart"/>
            <w:r w:rsidRPr="006B0A74">
              <w:rPr>
                <w:sz w:val="22"/>
                <w:szCs w:val="22"/>
              </w:rPr>
              <w:t>окажат</w:t>
            </w:r>
            <w:proofErr w:type="spellEnd"/>
            <w:r w:rsidRPr="006B0A74">
              <w:rPr>
                <w:sz w:val="22"/>
                <w:szCs w:val="22"/>
              </w:rPr>
              <w:t xml:space="preserve"> </w:t>
            </w:r>
            <w:r w:rsidRPr="006B0A74">
              <w:rPr>
                <w:sz w:val="22"/>
                <w:szCs w:val="22"/>
                <w:lang w:val="bg-BG"/>
              </w:rPr>
              <w:t xml:space="preserve">пряко </w:t>
            </w:r>
            <w:proofErr w:type="spellStart"/>
            <w:r w:rsidRPr="006B0A74">
              <w:rPr>
                <w:sz w:val="22"/>
                <w:szCs w:val="22"/>
              </w:rPr>
              <w:t>негативно</w:t>
            </w:r>
            <w:proofErr w:type="spellEnd"/>
            <w:r w:rsidRPr="006B0A74">
              <w:rPr>
                <w:sz w:val="22"/>
                <w:szCs w:val="22"/>
              </w:rPr>
              <w:t xml:space="preserve"> и </w:t>
            </w:r>
            <w:proofErr w:type="spellStart"/>
            <w:r w:rsidRPr="006B0A74">
              <w:rPr>
                <w:sz w:val="22"/>
                <w:szCs w:val="22"/>
              </w:rPr>
              <w:t>съществено</w:t>
            </w:r>
            <w:proofErr w:type="spellEnd"/>
            <w:r w:rsidRPr="006B0A74">
              <w:rPr>
                <w:sz w:val="22"/>
                <w:szCs w:val="22"/>
              </w:rPr>
              <w:t xml:space="preserve"> </w:t>
            </w:r>
            <w:proofErr w:type="spellStart"/>
            <w:r w:rsidRPr="006B0A74">
              <w:rPr>
                <w:sz w:val="22"/>
                <w:szCs w:val="22"/>
              </w:rPr>
              <w:t>влияние</w:t>
            </w:r>
            <w:proofErr w:type="spellEnd"/>
            <w:r w:rsidRPr="006B0A74">
              <w:rPr>
                <w:sz w:val="22"/>
                <w:szCs w:val="22"/>
              </w:rPr>
              <w:t xml:space="preserve"> </w:t>
            </w:r>
            <w:proofErr w:type="spellStart"/>
            <w:r w:rsidRPr="006B0A74">
              <w:rPr>
                <w:sz w:val="22"/>
                <w:szCs w:val="22"/>
              </w:rPr>
              <w:t>върху</w:t>
            </w:r>
            <w:proofErr w:type="spellEnd"/>
            <w:r w:rsidRPr="006B0A74">
              <w:rPr>
                <w:sz w:val="22"/>
                <w:szCs w:val="22"/>
              </w:rPr>
              <w:t xml:space="preserve"> </w:t>
            </w:r>
            <w:proofErr w:type="spellStart"/>
            <w:r w:rsidRPr="006B0A74">
              <w:rPr>
                <w:sz w:val="22"/>
                <w:szCs w:val="22"/>
              </w:rPr>
              <w:t>финансовите</w:t>
            </w:r>
            <w:proofErr w:type="spellEnd"/>
            <w:r w:rsidRPr="006B0A74">
              <w:rPr>
                <w:sz w:val="22"/>
                <w:szCs w:val="22"/>
              </w:rPr>
              <w:t xml:space="preserve"> </w:t>
            </w:r>
            <w:proofErr w:type="spellStart"/>
            <w:r w:rsidRPr="006B0A74">
              <w:rPr>
                <w:sz w:val="22"/>
                <w:szCs w:val="22"/>
              </w:rPr>
              <w:t>отчети</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Дружеството</w:t>
            </w:r>
            <w:proofErr w:type="spellEnd"/>
            <w:r w:rsidRPr="006B0A74">
              <w:rPr>
                <w:sz w:val="22"/>
                <w:szCs w:val="22"/>
              </w:rPr>
              <w:t xml:space="preserve">. </w:t>
            </w:r>
            <w:proofErr w:type="spellStart"/>
            <w:r w:rsidRPr="006B0A74">
              <w:rPr>
                <w:sz w:val="22"/>
                <w:szCs w:val="22"/>
              </w:rPr>
              <w:t>Ръководството</w:t>
            </w:r>
            <w:proofErr w:type="spellEnd"/>
            <w:r w:rsidRPr="006B0A74">
              <w:rPr>
                <w:sz w:val="22"/>
                <w:szCs w:val="22"/>
              </w:rPr>
              <w:t xml:space="preserve"> </w:t>
            </w:r>
            <w:proofErr w:type="spellStart"/>
            <w:r w:rsidRPr="006B0A74">
              <w:rPr>
                <w:sz w:val="22"/>
                <w:szCs w:val="22"/>
              </w:rPr>
              <w:t>непрекъснато</w:t>
            </w:r>
            <w:proofErr w:type="spellEnd"/>
            <w:r w:rsidRPr="006B0A74">
              <w:rPr>
                <w:sz w:val="22"/>
                <w:szCs w:val="22"/>
              </w:rPr>
              <w:t xml:space="preserve"> </w:t>
            </w:r>
            <w:proofErr w:type="spellStart"/>
            <w:r w:rsidRPr="006B0A74">
              <w:rPr>
                <w:sz w:val="22"/>
                <w:szCs w:val="22"/>
              </w:rPr>
              <w:t>оценява</w:t>
            </w:r>
            <w:proofErr w:type="spellEnd"/>
            <w:r w:rsidRPr="006B0A74">
              <w:rPr>
                <w:sz w:val="22"/>
                <w:szCs w:val="22"/>
              </w:rPr>
              <w:t xml:space="preserve"> </w:t>
            </w:r>
            <w:proofErr w:type="spellStart"/>
            <w:r w:rsidRPr="006B0A74">
              <w:rPr>
                <w:sz w:val="22"/>
                <w:szCs w:val="22"/>
              </w:rPr>
              <w:t>въздействието</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свързаните</w:t>
            </w:r>
            <w:proofErr w:type="spellEnd"/>
            <w:r w:rsidRPr="006B0A74">
              <w:rPr>
                <w:sz w:val="22"/>
                <w:szCs w:val="22"/>
              </w:rPr>
              <w:t xml:space="preserve"> с </w:t>
            </w:r>
            <w:proofErr w:type="spellStart"/>
            <w:r w:rsidRPr="006B0A74">
              <w:rPr>
                <w:sz w:val="22"/>
                <w:szCs w:val="22"/>
              </w:rPr>
              <w:t>климата</w:t>
            </w:r>
            <w:proofErr w:type="spellEnd"/>
            <w:r w:rsidRPr="006B0A74">
              <w:rPr>
                <w:sz w:val="22"/>
                <w:szCs w:val="22"/>
              </w:rPr>
              <w:t xml:space="preserve"> </w:t>
            </w:r>
            <w:proofErr w:type="spellStart"/>
            <w:r w:rsidRPr="006B0A74">
              <w:rPr>
                <w:sz w:val="22"/>
                <w:szCs w:val="22"/>
              </w:rPr>
              <w:t>въпроси</w:t>
            </w:r>
            <w:proofErr w:type="spellEnd"/>
            <w:r w:rsidRPr="006B0A74">
              <w:rPr>
                <w:sz w:val="22"/>
                <w:szCs w:val="22"/>
              </w:rPr>
              <w:t>.</w:t>
            </w:r>
          </w:p>
          <w:p w14:paraId="14F83995" w14:textId="77777777" w:rsidR="00D879A2" w:rsidRPr="006B0A74" w:rsidRDefault="00D879A2" w:rsidP="00D879A2">
            <w:pPr>
              <w:jc w:val="both"/>
              <w:rPr>
                <w:sz w:val="22"/>
                <w:szCs w:val="22"/>
              </w:rPr>
            </w:pPr>
          </w:p>
          <w:p w14:paraId="768C1BA6" w14:textId="638CCF21" w:rsidR="00B50C69" w:rsidRPr="006B0A74" w:rsidRDefault="00D879A2" w:rsidP="006B0A74">
            <w:pPr>
              <w:jc w:val="both"/>
              <w:rPr>
                <w:sz w:val="22"/>
                <w:szCs w:val="22"/>
              </w:rPr>
            </w:pPr>
            <w:r w:rsidRPr="006B0A74">
              <w:rPr>
                <w:sz w:val="22"/>
                <w:szCs w:val="22"/>
                <w:lang w:val="bg-BG"/>
              </w:rPr>
              <w:t>При определяне на финансовото състояние на</w:t>
            </w:r>
            <w:r w:rsidRPr="006B0A74">
              <w:rPr>
                <w:sz w:val="22"/>
                <w:szCs w:val="22"/>
              </w:rPr>
              <w:t xml:space="preserve"> </w:t>
            </w:r>
            <w:proofErr w:type="spellStart"/>
            <w:r w:rsidRPr="006B0A74">
              <w:rPr>
                <w:sz w:val="22"/>
                <w:szCs w:val="22"/>
              </w:rPr>
              <w:t>Дружеството</w:t>
            </w:r>
            <w:proofErr w:type="spellEnd"/>
            <w:r w:rsidRPr="006B0A74">
              <w:rPr>
                <w:sz w:val="22"/>
                <w:szCs w:val="22"/>
                <w:lang w:val="bg-BG"/>
              </w:rPr>
              <w:t xml:space="preserve"> към </w:t>
            </w:r>
            <w:r w:rsidR="009579CE">
              <w:rPr>
                <w:sz w:val="22"/>
                <w:szCs w:val="22"/>
                <w:lang w:val="bg-BG"/>
              </w:rPr>
              <w:t>30</w:t>
            </w:r>
            <w:r w:rsidRPr="006B0A74">
              <w:rPr>
                <w:sz w:val="22"/>
                <w:szCs w:val="22"/>
                <w:lang w:val="bg-BG"/>
              </w:rPr>
              <w:t>.</w:t>
            </w:r>
            <w:r w:rsidR="009579CE">
              <w:rPr>
                <w:sz w:val="22"/>
                <w:szCs w:val="22"/>
                <w:lang w:val="bg-BG"/>
              </w:rPr>
              <w:t>06</w:t>
            </w:r>
            <w:r w:rsidRPr="006B0A74">
              <w:rPr>
                <w:sz w:val="22"/>
                <w:szCs w:val="22"/>
                <w:lang w:val="bg-BG"/>
              </w:rPr>
              <w:t>.202</w:t>
            </w:r>
            <w:r w:rsidR="009579CE">
              <w:rPr>
                <w:sz w:val="22"/>
                <w:szCs w:val="22"/>
                <w:lang w:val="bg-BG"/>
              </w:rPr>
              <w:t>3</w:t>
            </w:r>
            <w:r w:rsidRPr="006B0A74">
              <w:rPr>
                <w:sz w:val="22"/>
                <w:szCs w:val="22"/>
                <w:lang w:val="bg-BG"/>
              </w:rPr>
              <w:t xml:space="preserve"> г., въпросите, свързани с </w:t>
            </w:r>
            <w:proofErr w:type="spellStart"/>
            <w:r w:rsidRPr="006B0A74">
              <w:rPr>
                <w:sz w:val="22"/>
                <w:szCs w:val="22"/>
              </w:rPr>
              <w:t>климата</w:t>
            </w:r>
            <w:proofErr w:type="spellEnd"/>
            <w:r w:rsidRPr="006B0A74">
              <w:rPr>
                <w:sz w:val="22"/>
                <w:szCs w:val="22"/>
              </w:rPr>
              <w:t xml:space="preserve"> </w:t>
            </w:r>
            <w:r w:rsidRPr="006B0A74">
              <w:rPr>
                <w:sz w:val="22"/>
                <w:szCs w:val="22"/>
                <w:lang w:val="bg-BG"/>
              </w:rPr>
              <w:t>са били разглеждани и взети под внимание при извършване</w:t>
            </w:r>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тестове</w:t>
            </w:r>
            <w:proofErr w:type="spellEnd"/>
            <w:r w:rsidRPr="006B0A74">
              <w:rPr>
                <w:sz w:val="22"/>
                <w:szCs w:val="22"/>
                <w:lang w:val="bg-BG"/>
              </w:rPr>
              <w:t>те</w:t>
            </w:r>
            <w:r w:rsidRPr="006B0A74">
              <w:rPr>
                <w:sz w:val="22"/>
                <w:szCs w:val="22"/>
              </w:rPr>
              <w:t xml:space="preserve"> </w:t>
            </w:r>
            <w:proofErr w:type="spellStart"/>
            <w:r w:rsidRPr="006B0A74">
              <w:rPr>
                <w:sz w:val="22"/>
                <w:szCs w:val="22"/>
              </w:rPr>
              <w:t>за</w:t>
            </w:r>
            <w:proofErr w:type="spellEnd"/>
            <w:r w:rsidRPr="006B0A74">
              <w:rPr>
                <w:sz w:val="22"/>
                <w:szCs w:val="22"/>
              </w:rPr>
              <w:t xml:space="preserve"> </w:t>
            </w:r>
            <w:proofErr w:type="spellStart"/>
            <w:r w:rsidRPr="006B0A74">
              <w:rPr>
                <w:sz w:val="22"/>
                <w:szCs w:val="22"/>
              </w:rPr>
              <w:t>обезценка</w:t>
            </w:r>
            <w:proofErr w:type="spellEnd"/>
            <w:r w:rsidRPr="006B0A74">
              <w:rPr>
                <w:sz w:val="22"/>
                <w:szCs w:val="22"/>
                <w:lang w:val="bg-BG"/>
              </w:rPr>
              <w:t>,</w:t>
            </w:r>
            <w:r w:rsidRPr="006B0A74">
              <w:rPr>
                <w:sz w:val="22"/>
                <w:szCs w:val="22"/>
              </w:rPr>
              <w:t xml:space="preserve"> </w:t>
            </w:r>
            <w:proofErr w:type="spellStart"/>
            <w:r w:rsidRPr="006B0A74">
              <w:rPr>
                <w:sz w:val="22"/>
                <w:szCs w:val="22"/>
              </w:rPr>
              <w:t>оценка</w:t>
            </w:r>
            <w:proofErr w:type="spellEnd"/>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полезния</w:t>
            </w:r>
            <w:proofErr w:type="spellEnd"/>
            <w:r w:rsidRPr="006B0A74">
              <w:rPr>
                <w:sz w:val="22"/>
                <w:szCs w:val="22"/>
              </w:rPr>
              <w:t xml:space="preserve"> </w:t>
            </w:r>
            <w:proofErr w:type="spellStart"/>
            <w:r w:rsidRPr="006B0A74">
              <w:rPr>
                <w:sz w:val="22"/>
                <w:szCs w:val="22"/>
              </w:rPr>
              <w:t>живот</w:t>
            </w:r>
            <w:proofErr w:type="spellEnd"/>
            <w:r w:rsidRPr="006B0A74">
              <w:rPr>
                <w:sz w:val="22"/>
                <w:szCs w:val="22"/>
                <w:lang w:val="bg-BG"/>
              </w:rPr>
              <w:t xml:space="preserve"> и определяне на справедливата стойност</w:t>
            </w:r>
            <w:r w:rsidRPr="006B0A74">
              <w:rPr>
                <w:sz w:val="22"/>
                <w:szCs w:val="22"/>
              </w:rPr>
              <w:t xml:space="preserve"> </w:t>
            </w:r>
            <w:proofErr w:type="spellStart"/>
            <w:r w:rsidRPr="006B0A74">
              <w:rPr>
                <w:sz w:val="22"/>
                <w:szCs w:val="22"/>
              </w:rPr>
              <w:t>на</w:t>
            </w:r>
            <w:proofErr w:type="spellEnd"/>
            <w:r w:rsidRPr="006B0A74">
              <w:rPr>
                <w:sz w:val="22"/>
                <w:szCs w:val="22"/>
              </w:rPr>
              <w:t xml:space="preserve"> </w:t>
            </w:r>
            <w:proofErr w:type="spellStart"/>
            <w:r w:rsidRPr="006B0A74">
              <w:rPr>
                <w:sz w:val="22"/>
                <w:szCs w:val="22"/>
              </w:rPr>
              <w:t>нетекущите</w:t>
            </w:r>
            <w:proofErr w:type="spellEnd"/>
            <w:r w:rsidRPr="006B0A74">
              <w:rPr>
                <w:sz w:val="22"/>
                <w:szCs w:val="22"/>
              </w:rPr>
              <w:t xml:space="preserve"> </w:t>
            </w:r>
            <w:proofErr w:type="spellStart"/>
            <w:r w:rsidRPr="006B0A74">
              <w:rPr>
                <w:sz w:val="22"/>
                <w:szCs w:val="22"/>
              </w:rPr>
              <w:t>активи</w:t>
            </w:r>
            <w:proofErr w:type="spellEnd"/>
            <w:r w:rsidRPr="006B0A74">
              <w:rPr>
                <w:sz w:val="22"/>
                <w:szCs w:val="22"/>
                <w:lang w:val="bg-BG"/>
              </w:rPr>
              <w:t xml:space="preserve"> и при определяне на нетната </w:t>
            </w:r>
            <w:proofErr w:type="spellStart"/>
            <w:r w:rsidRPr="006B0A74">
              <w:rPr>
                <w:sz w:val="22"/>
                <w:szCs w:val="22"/>
                <w:lang w:val="bg-BG"/>
              </w:rPr>
              <w:t>реализируема</w:t>
            </w:r>
            <w:proofErr w:type="spellEnd"/>
            <w:r w:rsidRPr="006B0A74">
              <w:rPr>
                <w:sz w:val="22"/>
                <w:szCs w:val="22"/>
                <w:lang w:val="bg-BG"/>
              </w:rPr>
              <w:t xml:space="preserve"> стойност на материалните запаси</w:t>
            </w:r>
            <w:r w:rsidRPr="006B0A74">
              <w:rPr>
                <w:sz w:val="22"/>
                <w:szCs w:val="22"/>
              </w:rPr>
              <w:t>.</w:t>
            </w:r>
          </w:p>
          <w:p w14:paraId="6815ED49" w14:textId="77777777" w:rsidR="00B50C69" w:rsidRPr="00D211E1" w:rsidRDefault="00B50C69" w:rsidP="00B50C69">
            <w:pPr>
              <w:ind w:left="-76"/>
              <w:jc w:val="both"/>
              <w:rPr>
                <w:sz w:val="22"/>
                <w:szCs w:val="22"/>
                <w:lang w:val="bg-BG"/>
              </w:rPr>
            </w:pPr>
          </w:p>
        </w:tc>
      </w:tr>
      <w:tr w:rsidR="00B50C69" w:rsidRPr="00D211E1" w14:paraId="6DA93AE6" w14:textId="77777777" w:rsidTr="0067673D">
        <w:tc>
          <w:tcPr>
            <w:tcW w:w="709" w:type="dxa"/>
          </w:tcPr>
          <w:p w14:paraId="599C5D3E" w14:textId="77777777" w:rsidR="00B50C69" w:rsidRPr="00D211E1" w:rsidRDefault="00B50C69" w:rsidP="00B50C69">
            <w:pPr>
              <w:tabs>
                <w:tab w:val="left" w:pos="2642"/>
              </w:tabs>
              <w:suppressAutoHyphens/>
              <w:jc w:val="both"/>
              <w:rPr>
                <w:b/>
                <w:spacing w:val="-2"/>
                <w:sz w:val="22"/>
                <w:szCs w:val="22"/>
                <w:lang w:val="bg-BG"/>
              </w:rPr>
            </w:pPr>
          </w:p>
        </w:tc>
        <w:tc>
          <w:tcPr>
            <w:tcW w:w="9072" w:type="dxa"/>
          </w:tcPr>
          <w:p w14:paraId="5EB1FFA5" w14:textId="77777777" w:rsidR="00B50C69" w:rsidRPr="00D211E1" w:rsidRDefault="00B50C69" w:rsidP="00B50C69">
            <w:pPr>
              <w:ind w:left="-76"/>
              <w:jc w:val="both"/>
              <w:rPr>
                <w:sz w:val="22"/>
                <w:szCs w:val="22"/>
                <w:lang w:val="bg-BG"/>
              </w:rPr>
            </w:pPr>
          </w:p>
        </w:tc>
      </w:tr>
    </w:tbl>
    <w:p w14:paraId="6452B22B" w14:textId="538A062B" w:rsidR="005E7833" w:rsidRDefault="005E7833" w:rsidP="005E7833">
      <w:pPr>
        <w:jc w:val="both"/>
        <w:rPr>
          <w:spacing w:val="-2"/>
          <w:sz w:val="22"/>
          <w:szCs w:val="22"/>
          <w:lang w:val="bg-BG"/>
        </w:rPr>
      </w:pPr>
    </w:p>
    <w:p w14:paraId="711B84B2" w14:textId="47BEA224" w:rsidR="005E7833" w:rsidRDefault="005E7833" w:rsidP="008D2EC7">
      <w:pPr>
        <w:ind w:left="142"/>
        <w:jc w:val="both"/>
        <w:rPr>
          <w:spacing w:val="-2"/>
          <w:sz w:val="22"/>
          <w:szCs w:val="22"/>
          <w:lang w:val="bg-BG"/>
        </w:rPr>
      </w:pPr>
    </w:p>
    <w:p w14:paraId="775F141E" w14:textId="77777777" w:rsidR="005E7833" w:rsidRDefault="005E7833" w:rsidP="008D2EC7">
      <w:pPr>
        <w:ind w:left="142"/>
        <w:jc w:val="both"/>
        <w:rPr>
          <w:spacing w:val="-2"/>
          <w:sz w:val="22"/>
          <w:szCs w:val="22"/>
          <w:lang w:val="bg-BG"/>
        </w:rPr>
      </w:pPr>
    </w:p>
    <w:p w14:paraId="2E62BF9B" w14:textId="77777777" w:rsidR="005E7833" w:rsidRDefault="005E7833" w:rsidP="008D2EC7">
      <w:pPr>
        <w:ind w:left="142"/>
        <w:jc w:val="both"/>
        <w:rPr>
          <w:spacing w:val="-2"/>
          <w:sz w:val="22"/>
          <w:szCs w:val="22"/>
          <w:lang w:val="bg-BG"/>
        </w:rPr>
      </w:pPr>
    </w:p>
    <w:p w14:paraId="2C281D3A" w14:textId="2F9626FF" w:rsidR="005E7833" w:rsidRDefault="005E7833" w:rsidP="008D2EC7">
      <w:pPr>
        <w:ind w:left="142"/>
        <w:jc w:val="both"/>
        <w:sectPr w:rsidR="005E7833" w:rsidSect="00A245EE">
          <w:pgSz w:w="11907" w:h="16840" w:code="9"/>
          <w:pgMar w:top="1417" w:right="1134" w:bottom="1417" w:left="1276" w:header="567" w:footer="567" w:gutter="0"/>
          <w:cols w:space="708"/>
          <w:docGrid w:linePitch="326"/>
        </w:sectPr>
      </w:pPr>
    </w:p>
    <w:tbl>
      <w:tblPr>
        <w:tblW w:w="9781" w:type="dxa"/>
        <w:tblInd w:w="-459" w:type="dxa"/>
        <w:tblLayout w:type="fixed"/>
        <w:tblLook w:val="0000" w:firstRow="0" w:lastRow="0" w:firstColumn="0" w:lastColumn="0" w:noHBand="0" w:noVBand="0"/>
      </w:tblPr>
      <w:tblGrid>
        <w:gridCol w:w="709"/>
        <w:gridCol w:w="9072"/>
      </w:tblGrid>
      <w:tr w:rsidR="00D209F9" w:rsidRPr="00D211E1" w14:paraId="74196472" w14:textId="77777777" w:rsidTr="00DD493C">
        <w:tc>
          <w:tcPr>
            <w:tcW w:w="709" w:type="dxa"/>
          </w:tcPr>
          <w:p w14:paraId="3CC24291" w14:textId="77777777" w:rsidR="00D209F9" w:rsidRPr="00D211E1" w:rsidRDefault="00D209F9" w:rsidP="00D209F9">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pacing w:val="-2"/>
                <w:sz w:val="22"/>
                <w:szCs w:val="22"/>
                <w:lang w:val="bg-BG"/>
              </w:rPr>
            </w:pPr>
            <w:r w:rsidRPr="00D211E1">
              <w:rPr>
                <w:b/>
                <w:sz w:val="22"/>
                <w:szCs w:val="22"/>
                <w:lang w:val="bg-BG"/>
              </w:rPr>
              <w:lastRenderedPageBreak/>
              <w:br w:type="page"/>
            </w:r>
            <w:r w:rsidRPr="00D211E1">
              <w:rPr>
                <w:b/>
                <w:sz w:val="22"/>
                <w:szCs w:val="22"/>
                <w:lang w:val="bg-BG"/>
              </w:rPr>
              <w:br w:type="page"/>
            </w:r>
            <w:r w:rsidRPr="00D211E1">
              <w:rPr>
                <w:b/>
                <w:sz w:val="22"/>
                <w:szCs w:val="22"/>
                <w:lang w:val="bg-BG"/>
              </w:rPr>
              <w:br w:type="page"/>
              <w:t>2</w:t>
            </w:r>
          </w:p>
        </w:tc>
        <w:tc>
          <w:tcPr>
            <w:tcW w:w="9072" w:type="dxa"/>
          </w:tcPr>
          <w:p w14:paraId="03808275" w14:textId="77777777" w:rsidR="00D209F9" w:rsidRPr="00D211E1" w:rsidRDefault="00D209F9" w:rsidP="00D209F9">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r w:rsidRPr="00D211E1">
              <w:rPr>
                <w:b/>
                <w:spacing w:val="-2"/>
                <w:sz w:val="22"/>
                <w:szCs w:val="22"/>
                <w:lang w:val="bg-BG"/>
              </w:rPr>
              <w:t>Управление на финансовия риск</w:t>
            </w:r>
          </w:p>
        </w:tc>
      </w:tr>
      <w:tr w:rsidR="00D209F9" w:rsidRPr="00D211E1" w14:paraId="7CF8520D" w14:textId="77777777" w:rsidTr="00DD493C">
        <w:tc>
          <w:tcPr>
            <w:tcW w:w="709" w:type="dxa"/>
          </w:tcPr>
          <w:p w14:paraId="0D2F4E1F" w14:textId="77777777" w:rsidR="00D209F9" w:rsidRPr="00D211E1" w:rsidRDefault="00D209F9" w:rsidP="00D209F9">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p>
        </w:tc>
        <w:tc>
          <w:tcPr>
            <w:tcW w:w="9072" w:type="dxa"/>
          </w:tcPr>
          <w:p w14:paraId="6AD4B388" w14:textId="77777777" w:rsidR="00D209F9" w:rsidRPr="00D211E1" w:rsidRDefault="00D209F9" w:rsidP="00D209F9">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p>
        </w:tc>
      </w:tr>
      <w:tr w:rsidR="00D209F9" w:rsidRPr="00D211E1" w14:paraId="5D2A8D44" w14:textId="77777777" w:rsidTr="00DD493C">
        <w:tc>
          <w:tcPr>
            <w:tcW w:w="709" w:type="dxa"/>
          </w:tcPr>
          <w:p w14:paraId="5D70C16B" w14:textId="77777777" w:rsidR="00D209F9" w:rsidRPr="00D211E1" w:rsidRDefault="00D209F9" w:rsidP="00D209F9">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bookmarkStart w:id="11" w:name="_Hlk67490811"/>
          </w:p>
        </w:tc>
        <w:tc>
          <w:tcPr>
            <w:tcW w:w="9072" w:type="dxa"/>
          </w:tcPr>
          <w:p w14:paraId="49B91A16" w14:textId="77777777" w:rsidR="00D209F9" w:rsidRPr="00D211E1" w:rsidRDefault="00D209F9" w:rsidP="00D209F9">
            <w:pPr>
              <w:pStyle w:val="Header"/>
              <w:ind w:left="-108"/>
              <w:jc w:val="both"/>
              <w:rPr>
                <w:b/>
                <w:spacing w:val="-2"/>
                <w:sz w:val="22"/>
                <w:szCs w:val="22"/>
                <w:lang w:val="bg-BG"/>
              </w:rPr>
            </w:pPr>
            <w:r w:rsidRPr="00D211E1">
              <w:rPr>
                <w:b/>
                <w:spacing w:val="-2"/>
                <w:sz w:val="22"/>
                <w:szCs w:val="22"/>
                <w:lang w:val="bg-BG"/>
              </w:rPr>
              <w:t>Фактори, определящи финансовия риск</w:t>
            </w:r>
          </w:p>
        </w:tc>
      </w:tr>
      <w:bookmarkEnd w:id="11"/>
      <w:tr w:rsidR="007D4122" w:rsidRPr="00D211E1" w14:paraId="3E276E2C" w14:textId="77777777" w:rsidTr="00DD493C">
        <w:tc>
          <w:tcPr>
            <w:tcW w:w="709" w:type="dxa"/>
          </w:tcPr>
          <w:p w14:paraId="447A4A49" w14:textId="77777777" w:rsidR="007D4122" w:rsidRPr="00D211E1" w:rsidRDefault="007D4122" w:rsidP="00D209F9">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p>
        </w:tc>
        <w:tc>
          <w:tcPr>
            <w:tcW w:w="9072" w:type="dxa"/>
          </w:tcPr>
          <w:p w14:paraId="2280B188" w14:textId="77777777" w:rsidR="007D4122" w:rsidRPr="00D211E1" w:rsidRDefault="007D4122" w:rsidP="00D209F9">
            <w:pPr>
              <w:pStyle w:val="Header"/>
              <w:ind w:left="-108"/>
              <w:jc w:val="both"/>
              <w:rPr>
                <w:b/>
                <w:spacing w:val="-2"/>
                <w:sz w:val="22"/>
                <w:szCs w:val="22"/>
                <w:lang w:val="bg-BG"/>
              </w:rPr>
            </w:pPr>
          </w:p>
        </w:tc>
      </w:tr>
      <w:tr w:rsidR="00D209F9" w:rsidRPr="00D211E1" w14:paraId="536ABA55" w14:textId="77777777" w:rsidTr="00DD493C">
        <w:tc>
          <w:tcPr>
            <w:tcW w:w="709" w:type="dxa"/>
          </w:tcPr>
          <w:p w14:paraId="09BA5791" w14:textId="77777777" w:rsidR="00D209F9" w:rsidRPr="00D211E1" w:rsidRDefault="00D209F9" w:rsidP="00D209F9">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p>
        </w:tc>
        <w:tc>
          <w:tcPr>
            <w:tcW w:w="9072" w:type="dxa"/>
          </w:tcPr>
          <w:p w14:paraId="4CBE1763" w14:textId="77777777" w:rsidR="00D209F9" w:rsidRDefault="00D209F9" w:rsidP="00D209F9">
            <w:pPr>
              <w:ind w:left="-108"/>
              <w:jc w:val="both"/>
              <w:rPr>
                <w:sz w:val="22"/>
                <w:szCs w:val="22"/>
                <w:lang w:val="bg-BG"/>
              </w:rPr>
            </w:pPr>
            <w:r w:rsidRPr="00D211E1">
              <w:rPr>
                <w:sz w:val="22"/>
                <w:szCs w:val="22"/>
                <w:lang w:val="bg-BG"/>
              </w:rPr>
              <w:t>Дейността на Дружеството е изложена на редица финансови рискове, в това число ценови, валутен, кредитен, ликвиден и от промяна на лихвените проценти. Ръководството следи за цялостния риск и търси начини да неутрализира потенциалните им отрицателни ефекти върху финансовото състояние на Дружеството.</w:t>
            </w:r>
          </w:p>
          <w:p w14:paraId="53271EB8" w14:textId="77777777" w:rsidR="00D209F9" w:rsidRDefault="00D209F9" w:rsidP="00D209F9">
            <w:pPr>
              <w:ind w:left="-108"/>
              <w:jc w:val="both"/>
              <w:rPr>
                <w:sz w:val="22"/>
                <w:szCs w:val="22"/>
                <w:lang w:val="bg-BG"/>
              </w:rPr>
            </w:pPr>
            <w:r w:rsidRPr="00713987">
              <w:rPr>
                <w:sz w:val="22"/>
                <w:szCs w:val="22"/>
                <w:lang w:val="bg-BG"/>
              </w:rPr>
              <w:t>Управлението на риска се извършва от Централен финансов отдел, като политиката му е одобрена от Съвета на директорите. Отделът определя, оценява и управлява финансовите ри</w:t>
            </w:r>
            <w:r w:rsidRPr="00D211E1">
              <w:rPr>
                <w:sz w:val="22"/>
                <w:szCs w:val="22"/>
                <w:lang w:val="bg-BG"/>
              </w:rPr>
              <w:t>скове в тясно сътрудничество с оперативните звена на Дружеството.</w:t>
            </w:r>
          </w:p>
          <w:p w14:paraId="08E850A7" w14:textId="77777777" w:rsidR="00D209F9" w:rsidRPr="00D211E1" w:rsidRDefault="00D209F9" w:rsidP="00D209F9">
            <w:pPr>
              <w:ind w:left="-108"/>
              <w:jc w:val="both"/>
              <w:rPr>
                <w:sz w:val="22"/>
                <w:szCs w:val="22"/>
                <w:lang w:val="ru-RU"/>
              </w:rPr>
            </w:pPr>
            <w:r w:rsidRPr="00713987">
              <w:rPr>
                <w:sz w:val="22"/>
                <w:szCs w:val="22"/>
                <w:lang w:val="bg-BG"/>
              </w:rPr>
              <w:t xml:space="preserve">Съветът на директорите приема принципите за цялостното управление на риска, както и политика, отнасяща се до специфични области като валутен риск, лихвен риск, кредитен риск, използване на </w:t>
            </w:r>
            <w:r w:rsidRPr="00D211E1">
              <w:rPr>
                <w:sz w:val="22"/>
                <w:szCs w:val="22"/>
                <w:lang w:val="bg-BG"/>
              </w:rPr>
              <w:t xml:space="preserve">деривативни и </w:t>
            </w:r>
            <w:proofErr w:type="spellStart"/>
            <w:r w:rsidRPr="00D211E1">
              <w:rPr>
                <w:sz w:val="22"/>
                <w:szCs w:val="22"/>
                <w:lang w:val="bg-BG"/>
              </w:rPr>
              <w:t>недеривативни</w:t>
            </w:r>
            <w:proofErr w:type="spellEnd"/>
            <w:r w:rsidRPr="00D211E1">
              <w:rPr>
                <w:sz w:val="22"/>
                <w:szCs w:val="22"/>
                <w:lang w:val="bg-BG"/>
              </w:rPr>
              <w:t xml:space="preserve"> финансови инструменти и инвестиране на излишъци от ликвидни средства.</w:t>
            </w:r>
          </w:p>
        </w:tc>
      </w:tr>
      <w:tr w:rsidR="00D209F9" w:rsidRPr="00D211E1" w14:paraId="05C8FB8B" w14:textId="77777777" w:rsidTr="00DD493C">
        <w:tc>
          <w:tcPr>
            <w:tcW w:w="709" w:type="dxa"/>
          </w:tcPr>
          <w:p w14:paraId="407B3A67" w14:textId="77777777" w:rsidR="00D209F9" w:rsidRPr="00D211E1" w:rsidRDefault="00D209F9" w:rsidP="00D209F9">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p>
        </w:tc>
        <w:tc>
          <w:tcPr>
            <w:tcW w:w="9072" w:type="dxa"/>
          </w:tcPr>
          <w:p w14:paraId="527C4DFE" w14:textId="77777777" w:rsidR="00D209F9" w:rsidRPr="00D211E1" w:rsidRDefault="00D209F9" w:rsidP="00D209F9">
            <w:pPr>
              <w:ind w:left="-108"/>
              <w:jc w:val="both"/>
              <w:rPr>
                <w:sz w:val="22"/>
                <w:szCs w:val="22"/>
                <w:lang w:val="bg-BG"/>
              </w:rPr>
            </w:pPr>
          </w:p>
        </w:tc>
      </w:tr>
      <w:tr w:rsidR="00D209F9" w:rsidRPr="00D211E1" w14:paraId="249D7545" w14:textId="77777777" w:rsidTr="00DD493C">
        <w:tc>
          <w:tcPr>
            <w:tcW w:w="709" w:type="dxa"/>
          </w:tcPr>
          <w:p w14:paraId="0A66B70D" w14:textId="77777777" w:rsidR="00D209F9" w:rsidRPr="007B7D10" w:rsidRDefault="00D209F9" w:rsidP="00D209F9">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p>
        </w:tc>
        <w:tc>
          <w:tcPr>
            <w:tcW w:w="9072" w:type="dxa"/>
          </w:tcPr>
          <w:p w14:paraId="21892000" w14:textId="77777777" w:rsidR="00D209F9" w:rsidRPr="00713987" w:rsidRDefault="00D209F9" w:rsidP="00D209F9">
            <w:pPr>
              <w:pStyle w:val="Closing"/>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108"/>
              <w:jc w:val="both"/>
              <w:rPr>
                <w:i/>
                <w:spacing w:val="-2"/>
                <w:sz w:val="22"/>
                <w:szCs w:val="22"/>
                <w:lang w:val="bg-BG"/>
              </w:rPr>
            </w:pPr>
            <w:r w:rsidRPr="00713987">
              <w:rPr>
                <w:i/>
                <w:spacing w:val="-2"/>
                <w:sz w:val="22"/>
                <w:szCs w:val="22"/>
                <w:lang w:val="bg-BG"/>
              </w:rPr>
              <w:t>(а) Валутно-курсов риск</w:t>
            </w:r>
          </w:p>
        </w:tc>
      </w:tr>
      <w:tr w:rsidR="00D209F9" w:rsidRPr="00D211E1" w14:paraId="1AF6F6B8" w14:textId="77777777" w:rsidTr="00DD493C">
        <w:trPr>
          <w:trHeight w:val="2066"/>
        </w:trPr>
        <w:tc>
          <w:tcPr>
            <w:tcW w:w="709" w:type="dxa"/>
          </w:tcPr>
          <w:p w14:paraId="47A8A6AB" w14:textId="77777777" w:rsidR="00D209F9" w:rsidRPr="00D211E1" w:rsidRDefault="00D209F9" w:rsidP="00D209F9">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p>
        </w:tc>
        <w:tc>
          <w:tcPr>
            <w:tcW w:w="9072" w:type="dxa"/>
          </w:tcPr>
          <w:p w14:paraId="401AE974" w14:textId="77777777" w:rsidR="000441A2" w:rsidRDefault="00DD493C" w:rsidP="000441A2">
            <w:pPr>
              <w:widowControl w:val="0"/>
              <w:suppressAutoHyphens/>
              <w:ind w:left="-76" w:right="-4"/>
              <w:jc w:val="both"/>
              <w:rPr>
                <w:sz w:val="22"/>
                <w:szCs w:val="22"/>
                <w:lang w:val="en-US" w:eastAsia="zh-CN"/>
              </w:rPr>
            </w:pPr>
            <w:r w:rsidRPr="000B2B80">
              <w:rPr>
                <w:sz w:val="22"/>
                <w:szCs w:val="22"/>
                <w:lang w:val="bg-BG" w:eastAsia="zh-CN"/>
              </w:rPr>
              <w:t>Дружеството оперира в Република България и приходите и разходите са деноминирани в местната валута. Това излага Дружеството на валутно-курсов риск при получаването на заеми и покупки на стоки, деноминирани във валута, различна от отчетната. Експозициите се следят стриктно и се осигурява ефективно управление на риска. Валутният риск е ограничен и от статуса на българския лев, който е фиксиран към еврото – 1.95583 лев/евро, в резултат на валутния борд.</w:t>
            </w:r>
          </w:p>
          <w:p w14:paraId="4B76786E" w14:textId="0F4E1C76" w:rsidR="00CF233A" w:rsidRPr="0086599E" w:rsidRDefault="00DD493C" w:rsidP="002F0481">
            <w:pPr>
              <w:spacing w:before="120" w:after="120"/>
              <w:ind w:left="-76" w:right="-4"/>
              <w:jc w:val="both"/>
              <w:rPr>
                <w:sz w:val="22"/>
                <w:szCs w:val="22"/>
                <w:lang w:val="bg-BG"/>
              </w:rPr>
            </w:pPr>
            <w:bookmarkStart w:id="12" w:name="_Hlk98147601"/>
            <w:r w:rsidRPr="00B85BC9">
              <w:rPr>
                <w:rFonts w:eastAsia="Calibri"/>
                <w:sz w:val="22"/>
                <w:szCs w:val="22"/>
                <w:lang w:val="bg-BG"/>
              </w:rPr>
              <w:t xml:space="preserve">За </w:t>
            </w:r>
            <w:r w:rsidR="00A939F3">
              <w:rPr>
                <w:rFonts w:eastAsia="Calibri"/>
                <w:sz w:val="22"/>
                <w:szCs w:val="22"/>
                <w:lang w:val="en-US"/>
              </w:rPr>
              <w:t>202</w:t>
            </w:r>
            <w:r w:rsidR="00CA1F4E">
              <w:rPr>
                <w:rFonts w:eastAsia="Calibri"/>
                <w:sz w:val="22"/>
                <w:szCs w:val="22"/>
                <w:lang w:val="bg-BG"/>
              </w:rPr>
              <w:t>3</w:t>
            </w:r>
            <w:r w:rsidRPr="00B85BC9">
              <w:rPr>
                <w:rFonts w:eastAsia="Calibri"/>
                <w:sz w:val="22"/>
                <w:szCs w:val="22"/>
                <w:lang w:val="en-US"/>
              </w:rPr>
              <w:t xml:space="preserve"> </w:t>
            </w:r>
            <w:r w:rsidRPr="00B85BC9">
              <w:rPr>
                <w:rFonts w:eastAsia="Calibri"/>
                <w:sz w:val="22"/>
                <w:szCs w:val="22"/>
                <w:lang w:val="bg-BG"/>
              </w:rPr>
              <w:t>г. поради ниската стойност на финансови активи, деноминирани в чуждестранна валута и изменение</w:t>
            </w:r>
            <w:r w:rsidR="00A2338B">
              <w:rPr>
                <w:rFonts w:eastAsia="Calibri"/>
                <w:sz w:val="22"/>
                <w:szCs w:val="22"/>
                <w:lang w:val="bg-BG"/>
              </w:rPr>
              <w:t>то</w:t>
            </w:r>
            <w:r w:rsidRPr="00B85BC9">
              <w:rPr>
                <w:rFonts w:eastAsia="Calibri"/>
                <w:sz w:val="22"/>
                <w:szCs w:val="22"/>
                <w:lang w:val="bg-BG"/>
              </w:rPr>
              <w:t xml:space="preserve"> на курса на щатския долар не се </w:t>
            </w:r>
            <w:r w:rsidR="00413EBA">
              <w:rPr>
                <w:rFonts w:eastAsia="Calibri"/>
                <w:sz w:val="22"/>
                <w:szCs w:val="22"/>
                <w:lang w:val="bg-BG"/>
              </w:rPr>
              <w:t>наблюдават</w:t>
            </w:r>
            <w:r w:rsidR="00591805">
              <w:rPr>
                <w:rFonts w:eastAsia="Calibri"/>
                <w:sz w:val="22"/>
                <w:szCs w:val="22"/>
                <w:lang w:val="bg-BG"/>
              </w:rPr>
              <w:t xml:space="preserve"> съществени</w:t>
            </w:r>
            <w:r w:rsidR="00591805" w:rsidRPr="00B85BC9">
              <w:rPr>
                <w:rFonts w:eastAsia="Calibri"/>
                <w:sz w:val="22"/>
                <w:szCs w:val="22"/>
                <w:lang w:val="bg-BG"/>
              </w:rPr>
              <w:t xml:space="preserve"> </w:t>
            </w:r>
            <w:r w:rsidRPr="00B85BC9">
              <w:rPr>
                <w:rFonts w:eastAsia="Calibri"/>
                <w:sz w:val="22"/>
                <w:szCs w:val="22"/>
                <w:lang w:val="bg-BG"/>
              </w:rPr>
              <w:t>изменения в годишния нетен финансов резултат след данъци и на собствения капитал на Дружеството в резултат на вероятна промяна на валутните курсове на българския лев спрямо щатския долар.</w:t>
            </w:r>
            <w:r w:rsidR="00413EBA">
              <w:rPr>
                <w:rFonts w:eastAsia="Calibri"/>
                <w:sz w:val="22"/>
                <w:szCs w:val="22"/>
                <w:lang w:val="bg-BG"/>
              </w:rPr>
              <w:t xml:space="preserve"> Въпреки неголемия размер на финансови инструменти в чужда валута, в</w:t>
            </w:r>
            <w:r w:rsidR="00413EBA" w:rsidRPr="00223CDB">
              <w:rPr>
                <w:rFonts w:eastAsia="Calibri"/>
                <w:sz w:val="22"/>
                <w:szCs w:val="22"/>
                <w:lang w:val="bg-BG"/>
              </w:rPr>
              <w:t>ъздействието на общата икономическа обстановка и динамиката на международните пазари б</w:t>
            </w:r>
            <w:r w:rsidR="007E7C4A">
              <w:rPr>
                <w:rFonts w:eastAsia="Calibri"/>
                <w:sz w:val="22"/>
                <w:szCs w:val="22"/>
                <w:lang w:val="bg-BG"/>
              </w:rPr>
              <w:t xml:space="preserve">иха </w:t>
            </w:r>
            <w:r w:rsidR="00413EBA" w:rsidRPr="00223CDB">
              <w:rPr>
                <w:rFonts w:eastAsia="Calibri"/>
                <w:sz w:val="22"/>
                <w:szCs w:val="22"/>
                <w:lang w:val="bg-BG"/>
              </w:rPr>
              <w:t>могл</w:t>
            </w:r>
            <w:r w:rsidR="007E7C4A">
              <w:rPr>
                <w:rFonts w:eastAsia="Calibri"/>
                <w:sz w:val="22"/>
                <w:szCs w:val="22"/>
                <w:lang w:val="bg-BG"/>
              </w:rPr>
              <w:t>и</w:t>
            </w:r>
            <w:r w:rsidR="00413EBA" w:rsidRPr="00223CDB">
              <w:rPr>
                <w:rFonts w:eastAsia="Calibri"/>
                <w:sz w:val="22"/>
                <w:szCs w:val="22"/>
                <w:lang w:val="bg-BG"/>
              </w:rPr>
              <w:t xml:space="preserve"> да окаж</w:t>
            </w:r>
            <w:r w:rsidR="007E7C4A">
              <w:rPr>
                <w:rFonts w:eastAsia="Calibri"/>
                <w:sz w:val="22"/>
                <w:szCs w:val="22"/>
                <w:lang w:val="bg-BG"/>
              </w:rPr>
              <w:t>ат</w:t>
            </w:r>
            <w:r w:rsidR="00413EBA" w:rsidRPr="00223CDB">
              <w:rPr>
                <w:rFonts w:eastAsia="Calibri"/>
                <w:sz w:val="22"/>
                <w:szCs w:val="22"/>
                <w:lang w:val="bg-BG"/>
              </w:rPr>
              <w:t xml:space="preserve"> влияние, което да доведе до неочаквани изменения на щатския долар и това да </w:t>
            </w:r>
            <w:r w:rsidR="007E7C4A">
              <w:rPr>
                <w:rFonts w:eastAsia="Calibri"/>
                <w:sz w:val="22"/>
                <w:szCs w:val="22"/>
                <w:lang w:val="bg-BG"/>
              </w:rPr>
              <w:t>повлияе</w:t>
            </w:r>
            <w:r w:rsidR="00413EBA" w:rsidRPr="00223CDB">
              <w:rPr>
                <w:rFonts w:eastAsia="Calibri"/>
                <w:sz w:val="22"/>
                <w:szCs w:val="22"/>
                <w:lang w:val="bg-BG"/>
              </w:rPr>
              <w:t xml:space="preserve"> </w:t>
            </w:r>
            <w:r w:rsidR="007E7C4A">
              <w:rPr>
                <w:rFonts w:eastAsia="Calibri"/>
                <w:sz w:val="22"/>
                <w:szCs w:val="22"/>
                <w:lang w:val="bg-BG"/>
              </w:rPr>
              <w:t>значително</w:t>
            </w:r>
            <w:r w:rsidR="00413EBA" w:rsidRPr="00223CDB">
              <w:rPr>
                <w:rFonts w:eastAsia="Calibri"/>
                <w:sz w:val="22"/>
                <w:szCs w:val="22"/>
                <w:lang w:val="bg-BG"/>
              </w:rPr>
              <w:t xml:space="preserve"> финансовите резултати на Дружеството в бъдеще.</w:t>
            </w:r>
            <w:bookmarkEnd w:id="12"/>
          </w:p>
        </w:tc>
      </w:tr>
    </w:tbl>
    <w:p w14:paraId="1E497474" w14:textId="5707C0DF" w:rsidR="00DD493C" w:rsidRDefault="00DD493C"/>
    <w:tbl>
      <w:tblPr>
        <w:tblW w:w="10065" w:type="dxa"/>
        <w:tblInd w:w="-459" w:type="dxa"/>
        <w:tblLayout w:type="fixed"/>
        <w:tblLook w:val="0000" w:firstRow="0" w:lastRow="0" w:firstColumn="0" w:lastColumn="0" w:noHBand="0" w:noVBand="0"/>
      </w:tblPr>
      <w:tblGrid>
        <w:gridCol w:w="709"/>
        <w:gridCol w:w="9072"/>
        <w:gridCol w:w="284"/>
      </w:tblGrid>
      <w:tr w:rsidR="00D5031C" w:rsidRPr="00CD35F7" w14:paraId="58472ECB" w14:textId="77777777" w:rsidTr="00CB1CDC">
        <w:tc>
          <w:tcPr>
            <w:tcW w:w="709" w:type="dxa"/>
          </w:tcPr>
          <w:p w14:paraId="31B725D5" w14:textId="0BB1F3CF" w:rsidR="00D5031C" w:rsidRPr="007B7D10" w:rsidRDefault="00D5031C" w:rsidP="002338B7">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p>
        </w:tc>
        <w:tc>
          <w:tcPr>
            <w:tcW w:w="9356" w:type="dxa"/>
            <w:gridSpan w:val="2"/>
          </w:tcPr>
          <w:p w14:paraId="5A331818" w14:textId="77777777" w:rsidR="00D5031C" w:rsidRPr="00CD35F7" w:rsidRDefault="00D5031C" w:rsidP="00223CDB">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r w:rsidRPr="00CD35F7">
              <w:rPr>
                <w:spacing w:val="-2"/>
                <w:sz w:val="22"/>
                <w:szCs w:val="22"/>
                <w:lang w:val="bg-BG"/>
              </w:rPr>
              <w:t>(б) Ценови риск</w:t>
            </w:r>
          </w:p>
          <w:p w14:paraId="03D3A982" w14:textId="77777777" w:rsidR="00D5031C" w:rsidRPr="00CD35F7" w:rsidRDefault="00D5031C" w:rsidP="00F12D8A">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r w:rsidRPr="00CD35F7">
              <w:rPr>
                <w:spacing w:val="-2"/>
                <w:sz w:val="22"/>
                <w:szCs w:val="22"/>
                <w:lang w:val="bg-BG"/>
              </w:rPr>
              <w:t xml:space="preserve">Дружеството има балансови позиции изложени на ценови риск, тъй като търгува със стоки (газ и светли горива), чиято цена е зависима от цената на международните пазари, които са много динамични. Ръководството на Дружеството управлява селективно ценовия риск за всяка конкретна сделка. </w:t>
            </w:r>
          </w:p>
          <w:p w14:paraId="4429F6DB" w14:textId="77777777" w:rsidR="00F12D8A" w:rsidRPr="00CD35F7" w:rsidRDefault="00F12D8A" w:rsidP="00F12D8A">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p>
          <w:p w14:paraId="75304800" w14:textId="759BC3D8" w:rsidR="00B95070" w:rsidRPr="00CD35F7" w:rsidRDefault="000525AE" w:rsidP="00B95070">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r w:rsidRPr="00CD35F7">
              <w:rPr>
                <w:spacing w:val="-2"/>
                <w:sz w:val="22"/>
                <w:szCs w:val="22"/>
                <w:lang w:val="bg-BG"/>
              </w:rPr>
              <w:t>Очакваното нарастване на инфлацията</w:t>
            </w:r>
            <w:r w:rsidR="00B95070" w:rsidRPr="00CD35F7">
              <w:rPr>
                <w:spacing w:val="-2"/>
                <w:sz w:val="22"/>
                <w:szCs w:val="22"/>
                <w:lang w:val="bg-BG"/>
              </w:rPr>
              <w:t xml:space="preserve"> </w:t>
            </w:r>
            <w:r w:rsidRPr="00CD35F7">
              <w:rPr>
                <w:spacing w:val="-2"/>
                <w:sz w:val="22"/>
                <w:szCs w:val="22"/>
                <w:lang w:val="bg-BG"/>
              </w:rPr>
              <w:t xml:space="preserve">ще продължи да въздейства </w:t>
            </w:r>
            <w:r w:rsidR="00223CDB" w:rsidRPr="00CD35F7">
              <w:rPr>
                <w:spacing w:val="-2"/>
                <w:sz w:val="22"/>
                <w:szCs w:val="22"/>
                <w:lang w:val="bg-BG"/>
              </w:rPr>
              <w:t>върху</w:t>
            </w:r>
            <w:r w:rsidRPr="00CD35F7">
              <w:rPr>
                <w:spacing w:val="-2"/>
                <w:sz w:val="22"/>
                <w:szCs w:val="22"/>
                <w:lang w:val="bg-BG"/>
              </w:rPr>
              <w:t xml:space="preserve"> покачването на покупните цени на стоките и услугите, които използва Дружеството, което би могло да доведе до неочаквано свиване на потребителското търсене и съответно върху бъдещите приходи</w:t>
            </w:r>
            <w:r w:rsidR="00B95070" w:rsidRPr="00CD35F7">
              <w:rPr>
                <w:spacing w:val="-2"/>
                <w:sz w:val="22"/>
                <w:szCs w:val="22"/>
                <w:lang w:val="bg-BG"/>
              </w:rPr>
              <w:t xml:space="preserve"> и генерираните разходи</w:t>
            </w:r>
            <w:r w:rsidRPr="00CD35F7">
              <w:rPr>
                <w:spacing w:val="-2"/>
                <w:sz w:val="22"/>
                <w:szCs w:val="22"/>
                <w:lang w:val="bg-BG"/>
              </w:rPr>
              <w:t>.</w:t>
            </w:r>
          </w:p>
        </w:tc>
      </w:tr>
      <w:tr w:rsidR="00D5031C" w:rsidRPr="00D211E1" w14:paraId="4A57A059" w14:textId="77777777" w:rsidTr="00CB1CDC">
        <w:tc>
          <w:tcPr>
            <w:tcW w:w="709" w:type="dxa"/>
          </w:tcPr>
          <w:p w14:paraId="3DDB1942" w14:textId="77777777" w:rsidR="00D5031C" w:rsidRPr="00D211E1" w:rsidRDefault="00D5031C" w:rsidP="002338B7">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p>
        </w:tc>
        <w:tc>
          <w:tcPr>
            <w:tcW w:w="9356" w:type="dxa"/>
            <w:gridSpan w:val="2"/>
          </w:tcPr>
          <w:p w14:paraId="1964C7F4" w14:textId="77777777" w:rsidR="00D5031C" w:rsidRPr="00B95070" w:rsidRDefault="00D5031C" w:rsidP="002338B7">
            <w:pPr>
              <w:pStyle w:val="Closing"/>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108"/>
              <w:jc w:val="both"/>
              <w:rPr>
                <w:i/>
                <w:spacing w:val="-2"/>
                <w:sz w:val="22"/>
                <w:szCs w:val="22"/>
                <w:lang w:val="bg-BG"/>
              </w:rPr>
            </w:pPr>
          </w:p>
        </w:tc>
      </w:tr>
      <w:tr w:rsidR="00D5031C" w:rsidRPr="00D211E1" w14:paraId="05FC85D4" w14:textId="77777777" w:rsidTr="00CB1CDC">
        <w:tc>
          <w:tcPr>
            <w:tcW w:w="709" w:type="dxa"/>
          </w:tcPr>
          <w:p w14:paraId="1EAF65D4" w14:textId="77777777" w:rsidR="00D5031C" w:rsidRPr="00D211E1" w:rsidRDefault="00D5031C" w:rsidP="002338B7">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gridSpan w:val="2"/>
          </w:tcPr>
          <w:p w14:paraId="49E23448" w14:textId="77777777" w:rsidR="00D5031C" w:rsidRPr="00D211E1" w:rsidRDefault="00D5031C" w:rsidP="002338B7">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i/>
                <w:spacing w:val="-2"/>
                <w:sz w:val="22"/>
                <w:szCs w:val="22"/>
                <w:lang w:val="bg-BG"/>
              </w:rPr>
            </w:pPr>
            <w:r w:rsidRPr="00D211E1">
              <w:rPr>
                <w:i/>
                <w:spacing w:val="-2"/>
                <w:sz w:val="22"/>
                <w:szCs w:val="22"/>
                <w:lang w:val="bg-BG"/>
              </w:rPr>
              <w:t xml:space="preserve">(в) </w:t>
            </w:r>
            <w:r w:rsidRPr="00D211E1">
              <w:rPr>
                <w:i/>
                <w:iCs/>
                <w:sz w:val="22"/>
                <w:szCs w:val="22"/>
                <w:lang w:val="bg-BG"/>
              </w:rPr>
              <w:t>Риск от промени в лихвените нива</w:t>
            </w:r>
          </w:p>
        </w:tc>
      </w:tr>
      <w:tr w:rsidR="00D5031C" w:rsidRPr="00D211E1" w14:paraId="1EA4BFC2" w14:textId="77777777" w:rsidTr="00CB1CDC">
        <w:tc>
          <w:tcPr>
            <w:tcW w:w="709" w:type="dxa"/>
          </w:tcPr>
          <w:p w14:paraId="43A6B70F" w14:textId="77777777" w:rsidR="00D5031C" w:rsidRPr="00D211E1" w:rsidRDefault="00D5031C" w:rsidP="002338B7">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gridSpan w:val="2"/>
          </w:tcPr>
          <w:p w14:paraId="6DC99842" w14:textId="77777777" w:rsidR="00D5031C" w:rsidRPr="00D211E1" w:rsidRDefault="00D5031C" w:rsidP="002338B7">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r w:rsidRPr="00D211E1">
              <w:rPr>
                <w:spacing w:val="-2"/>
                <w:sz w:val="22"/>
                <w:szCs w:val="22"/>
                <w:lang w:val="bg-BG"/>
              </w:rPr>
              <w:t xml:space="preserve">Тъй като Дружеството няма съществени лихвоносни активи, приходите му и оперативните парични потоци са до голяма степен независими от промените на пазарните лихвени нива. </w:t>
            </w:r>
          </w:p>
          <w:p w14:paraId="69E305B3" w14:textId="77777777" w:rsidR="00D5031C" w:rsidRPr="00D211E1" w:rsidRDefault="00D5031C" w:rsidP="002338B7">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p>
          <w:p w14:paraId="455E8941" w14:textId="13593772" w:rsidR="00D5031C" w:rsidRPr="00D211E1" w:rsidRDefault="00D5031C" w:rsidP="002338B7">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r w:rsidRPr="00D211E1">
              <w:rPr>
                <w:spacing w:val="-2"/>
                <w:sz w:val="22"/>
                <w:szCs w:val="22"/>
                <w:lang w:val="bg-BG"/>
              </w:rPr>
              <w:t>Лихвеният риск за Дружеството произтича от получените заеми. Получените заеми с променлив лихвен процент излагат Дружеството на лихвен риск от промени на бъдещите парични потоци, а заемите с фиксиран лихвен процент – на лихвен риск от промяна на справедливата стойност. През 20</w:t>
            </w:r>
            <w:r>
              <w:rPr>
                <w:spacing w:val="-2"/>
                <w:sz w:val="22"/>
                <w:szCs w:val="22"/>
                <w:lang w:val="bg-BG"/>
              </w:rPr>
              <w:t>2</w:t>
            </w:r>
            <w:r w:rsidR="00D54042">
              <w:rPr>
                <w:spacing w:val="-2"/>
                <w:sz w:val="22"/>
                <w:szCs w:val="22"/>
                <w:lang w:val="bg-BG"/>
              </w:rPr>
              <w:t>3</w:t>
            </w:r>
            <w:r w:rsidRPr="00D211E1">
              <w:rPr>
                <w:spacing w:val="-2"/>
                <w:sz w:val="22"/>
                <w:szCs w:val="22"/>
                <w:lang w:val="bg-BG"/>
              </w:rPr>
              <w:t xml:space="preserve"> г. и 20</w:t>
            </w:r>
            <w:r w:rsidR="002F0481">
              <w:rPr>
                <w:spacing w:val="-2"/>
                <w:sz w:val="22"/>
                <w:szCs w:val="22"/>
                <w:lang w:val="bg-BG"/>
              </w:rPr>
              <w:t>2</w:t>
            </w:r>
            <w:r w:rsidR="00D54042">
              <w:rPr>
                <w:spacing w:val="-2"/>
                <w:sz w:val="22"/>
                <w:szCs w:val="22"/>
                <w:lang w:val="bg-BG"/>
              </w:rPr>
              <w:t>2</w:t>
            </w:r>
            <w:r w:rsidRPr="00D211E1">
              <w:rPr>
                <w:spacing w:val="-2"/>
                <w:sz w:val="22"/>
                <w:szCs w:val="22"/>
                <w:lang w:val="bg-BG"/>
              </w:rPr>
              <w:t xml:space="preserve"> г. заемите на Дружеството са с плаващ лихвен процент и са деноминирани във функционална валута</w:t>
            </w:r>
            <w:r w:rsidRPr="00D211E1">
              <w:rPr>
                <w:spacing w:val="-2"/>
                <w:sz w:val="22"/>
                <w:szCs w:val="22"/>
              </w:rPr>
              <w:t xml:space="preserve"> </w:t>
            </w:r>
            <w:r w:rsidRPr="00D211E1">
              <w:rPr>
                <w:spacing w:val="-2"/>
                <w:sz w:val="22"/>
                <w:szCs w:val="22"/>
                <w:lang w:val="bg-BG"/>
              </w:rPr>
              <w:t xml:space="preserve">или евро. </w:t>
            </w:r>
          </w:p>
          <w:p w14:paraId="56C46BA9" w14:textId="77777777" w:rsidR="00D5031C" w:rsidRPr="00D211E1" w:rsidRDefault="00D5031C" w:rsidP="002338B7">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p>
          <w:p w14:paraId="09BC0DA8" w14:textId="77777777" w:rsidR="00D5031C" w:rsidRDefault="00D5031C" w:rsidP="002F0481">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r w:rsidRPr="00D211E1">
              <w:rPr>
                <w:spacing w:val="-2"/>
                <w:sz w:val="22"/>
                <w:szCs w:val="22"/>
                <w:lang w:val="bg-BG"/>
              </w:rPr>
              <w:t>Към 3</w:t>
            </w:r>
            <w:r w:rsidR="00CC4925">
              <w:rPr>
                <w:spacing w:val="-2"/>
                <w:sz w:val="22"/>
                <w:szCs w:val="22"/>
                <w:lang w:val="bg-BG"/>
              </w:rPr>
              <w:t>0</w:t>
            </w:r>
            <w:r w:rsidRPr="00D211E1">
              <w:rPr>
                <w:spacing w:val="-2"/>
                <w:sz w:val="22"/>
                <w:szCs w:val="22"/>
                <w:lang w:val="bg-BG"/>
              </w:rPr>
              <w:t>.</w:t>
            </w:r>
            <w:r w:rsidR="00CC4925">
              <w:rPr>
                <w:spacing w:val="-2"/>
                <w:sz w:val="22"/>
                <w:szCs w:val="22"/>
                <w:lang w:val="bg-BG"/>
              </w:rPr>
              <w:t>06</w:t>
            </w:r>
            <w:r w:rsidRPr="00D211E1">
              <w:rPr>
                <w:spacing w:val="-2"/>
                <w:sz w:val="22"/>
                <w:szCs w:val="22"/>
                <w:lang w:val="bg-BG"/>
              </w:rPr>
              <w:t>.20</w:t>
            </w:r>
            <w:r>
              <w:rPr>
                <w:spacing w:val="-2"/>
                <w:sz w:val="22"/>
                <w:szCs w:val="22"/>
                <w:lang w:val="bg-BG"/>
              </w:rPr>
              <w:t>2</w:t>
            </w:r>
            <w:r w:rsidR="00CC4925">
              <w:rPr>
                <w:spacing w:val="-2"/>
                <w:sz w:val="22"/>
                <w:szCs w:val="22"/>
                <w:lang w:val="bg-BG"/>
              </w:rPr>
              <w:t>3</w:t>
            </w:r>
            <w:r w:rsidRPr="00D211E1">
              <w:rPr>
                <w:spacing w:val="-2"/>
                <w:sz w:val="22"/>
                <w:szCs w:val="22"/>
                <w:lang w:val="bg-BG"/>
              </w:rPr>
              <w:t xml:space="preserve"> г. падежната структура на заемите на Дружеството от финансови институции е в рамките на една година, което свежда риска от промени в лихв</w:t>
            </w:r>
            <w:r>
              <w:rPr>
                <w:spacing w:val="-2"/>
                <w:sz w:val="22"/>
                <w:szCs w:val="22"/>
                <w:lang w:val="bg-BG"/>
              </w:rPr>
              <w:t>е</w:t>
            </w:r>
            <w:r w:rsidRPr="00D211E1">
              <w:rPr>
                <w:spacing w:val="-2"/>
                <w:sz w:val="22"/>
                <w:szCs w:val="22"/>
                <w:lang w:val="bg-BG"/>
              </w:rPr>
              <w:t xml:space="preserve">ните нива до несъществен. </w:t>
            </w:r>
          </w:p>
          <w:p w14:paraId="4863258F" w14:textId="0991BD3C" w:rsidR="00CB1CDC" w:rsidRPr="00D211E1" w:rsidRDefault="00CB1CDC" w:rsidP="002F0481">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p>
        </w:tc>
      </w:tr>
      <w:tr w:rsidR="00AE037D" w:rsidRPr="00D211E1" w14:paraId="6A7E0B0B" w14:textId="77777777" w:rsidTr="00CB1CDC">
        <w:trPr>
          <w:gridAfter w:val="1"/>
          <w:wAfter w:w="284" w:type="dxa"/>
        </w:trPr>
        <w:tc>
          <w:tcPr>
            <w:tcW w:w="709" w:type="dxa"/>
          </w:tcPr>
          <w:p w14:paraId="7F006BDC" w14:textId="0192870D" w:rsidR="00AF30C6" w:rsidRDefault="00AE037D" w:rsidP="00620420">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r w:rsidRPr="00D211E1">
              <w:rPr>
                <w:b/>
                <w:sz w:val="22"/>
                <w:szCs w:val="22"/>
                <w:lang w:val="bg-BG"/>
              </w:rPr>
              <w:lastRenderedPageBreak/>
              <w:br w:type="page"/>
            </w:r>
            <w:r w:rsidRPr="00D211E1">
              <w:rPr>
                <w:b/>
                <w:sz w:val="22"/>
                <w:szCs w:val="22"/>
                <w:lang w:val="bg-BG"/>
              </w:rPr>
              <w:br w:type="page"/>
            </w:r>
          </w:p>
          <w:p w14:paraId="7EF3D4D1" w14:textId="049BE957" w:rsidR="00AE037D" w:rsidRPr="00D211E1" w:rsidRDefault="00AE037D" w:rsidP="00620420">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pacing w:val="-2"/>
                <w:sz w:val="22"/>
                <w:szCs w:val="22"/>
                <w:lang w:val="bg-BG"/>
              </w:rPr>
            </w:pPr>
            <w:r w:rsidRPr="00D211E1">
              <w:rPr>
                <w:b/>
                <w:sz w:val="22"/>
                <w:szCs w:val="22"/>
                <w:lang w:val="bg-BG"/>
              </w:rPr>
              <w:t>2</w:t>
            </w:r>
          </w:p>
        </w:tc>
        <w:tc>
          <w:tcPr>
            <w:tcW w:w="9072" w:type="dxa"/>
          </w:tcPr>
          <w:p w14:paraId="63A2FE3E" w14:textId="77777777" w:rsidR="00AF30C6" w:rsidRDefault="00AF30C6" w:rsidP="00E9480E">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center"/>
              <w:rPr>
                <w:b/>
                <w:spacing w:val="-2"/>
                <w:sz w:val="22"/>
                <w:szCs w:val="22"/>
                <w:lang w:val="bg-BG"/>
              </w:rPr>
            </w:pPr>
          </w:p>
          <w:p w14:paraId="6B3850BB" w14:textId="77777777" w:rsidR="00AE037D" w:rsidRPr="00D211E1" w:rsidRDefault="00AE037D" w:rsidP="00A115F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r w:rsidRPr="00D211E1">
              <w:rPr>
                <w:b/>
                <w:spacing w:val="-2"/>
                <w:sz w:val="22"/>
                <w:szCs w:val="22"/>
                <w:lang w:val="bg-BG"/>
              </w:rPr>
              <w:t>Управление на финансовия риск</w:t>
            </w:r>
            <w:r w:rsidR="00D209F9" w:rsidRPr="00D211E1">
              <w:rPr>
                <w:b/>
                <w:spacing w:val="-2"/>
                <w:sz w:val="22"/>
                <w:szCs w:val="22"/>
                <w:lang w:val="bg-BG"/>
              </w:rPr>
              <w:t xml:space="preserve"> (продължение)</w:t>
            </w:r>
          </w:p>
        </w:tc>
      </w:tr>
    </w:tbl>
    <w:p w14:paraId="007AA19B" w14:textId="77777777" w:rsidR="00AE037D" w:rsidRPr="00D211E1" w:rsidRDefault="00AE037D" w:rsidP="00620420">
      <w:pPr>
        <w:rPr>
          <w:sz w:val="22"/>
          <w:szCs w:val="22"/>
          <w:lang w:val="bg-BG"/>
        </w:rPr>
      </w:pPr>
    </w:p>
    <w:p w14:paraId="7B966D67" w14:textId="77777777" w:rsidR="00D209F9" w:rsidRPr="00713987" w:rsidRDefault="00D209F9" w:rsidP="00D209F9">
      <w:pPr>
        <w:pStyle w:val="Header"/>
        <w:rPr>
          <w:b/>
          <w:spacing w:val="-2"/>
          <w:sz w:val="22"/>
          <w:szCs w:val="22"/>
          <w:lang w:val="bg-BG"/>
        </w:rPr>
      </w:pPr>
      <w:r w:rsidRPr="007B7D10">
        <w:rPr>
          <w:b/>
          <w:spacing w:val="-2"/>
          <w:sz w:val="22"/>
          <w:szCs w:val="22"/>
          <w:lang w:val="bg-BG"/>
        </w:rPr>
        <w:t>Фактори, определящи финансовия риск (продължен</w:t>
      </w:r>
      <w:r w:rsidRPr="00713987">
        <w:rPr>
          <w:b/>
          <w:spacing w:val="-2"/>
          <w:sz w:val="22"/>
          <w:szCs w:val="22"/>
          <w:lang w:val="bg-BG"/>
        </w:rPr>
        <w:t>ие)</w:t>
      </w:r>
    </w:p>
    <w:tbl>
      <w:tblPr>
        <w:tblW w:w="9957" w:type="dxa"/>
        <w:tblInd w:w="-459" w:type="dxa"/>
        <w:tblLayout w:type="fixed"/>
        <w:tblLook w:val="0000" w:firstRow="0" w:lastRow="0" w:firstColumn="0" w:lastColumn="0" w:noHBand="0" w:noVBand="0"/>
      </w:tblPr>
      <w:tblGrid>
        <w:gridCol w:w="601"/>
        <w:gridCol w:w="9356"/>
      </w:tblGrid>
      <w:tr w:rsidR="00C33B8F" w:rsidRPr="00D211E1" w14:paraId="4ABA083E" w14:textId="77777777" w:rsidTr="00A9606F">
        <w:tc>
          <w:tcPr>
            <w:tcW w:w="601" w:type="dxa"/>
          </w:tcPr>
          <w:p w14:paraId="68E83252" w14:textId="77777777" w:rsidR="00C33B8F" w:rsidRPr="00D211E1" w:rsidRDefault="00C33B8F" w:rsidP="00620420">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tcPr>
          <w:p w14:paraId="2EDF61DC" w14:textId="77777777" w:rsidR="00C33B8F" w:rsidRPr="00D211E1" w:rsidRDefault="00C33B8F" w:rsidP="00620420">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r>
      <w:tr w:rsidR="00C33B8F" w:rsidRPr="00D211E1" w14:paraId="57219BC4" w14:textId="77777777" w:rsidTr="00A9606F">
        <w:tc>
          <w:tcPr>
            <w:tcW w:w="601" w:type="dxa"/>
          </w:tcPr>
          <w:p w14:paraId="5DDB0BC3" w14:textId="77777777" w:rsidR="00C33B8F" w:rsidRPr="00D211E1" w:rsidRDefault="00C33B8F" w:rsidP="00620420">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tcPr>
          <w:p w14:paraId="375F1E7E" w14:textId="77777777" w:rsidR="00C33B8F" w:rsidRPr="00D211E1" w:rsidRDefault="00C33B8F" w:rsidP="00D209F9">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i/>
                <w:spacing w:val="-2"/>
                <w:sz w:val="22"/>
                <w:szCs w:val="22"/>
                <w:lang w:val="bg-BG"/>
              </w:rPr>
            </w:pPr>
            <w:r w:rsidRPr="00D211E1">
              <w:rPr>
                <w:i/>
                <w:spacing w:val="-2"/>
                <w:sz w:val="22"/>
                <w:szCs w:val="22"/>
                <w:lang w:val="bg-BG"/>
              </w:rPr>
              <w:t>(</w:t>
            </w:r>
            <w:r w:rsidR="00D209F9" w:rsidRPr="00D211E1">
              <w:rPr>
                <w:i/>
                <w:spacing w:val="-2"/>
                <w:sz w:val="22"/>
                <w:szCs w:val="22"/>
                <w:lang w:val="bg-BG"/>
              </w:rPr>
              <w:t>г</w:t>
            </w:r>
            <w:r w:rsidRPr="00D211E1">
              <w:rPr>
                <w:i/>
                <w:spacing w:val="-2"/>
                <w:sz w:val="22"/>
                <w:szCs w:val="22"/>
                <w:lang w:val="bg-BG"/>
              </w:rPr>
              <w:t>) Кредитен риск</w:t>
            </w:r>
          </w:p>
        </w:tc>
      </w:tr>
      <w:tr w:rsidR="008855BC" w:rsidRPr="00D211E1" w14:paraId="5F3E9BD9" w14:textId="77777777" w:rsidTr="00A9606F">
        <w:tc>
          <w:tcPr>
            <w:tcW w:w="601" w:type="dxa"/>
          </w:tcPr>
          <w:p w14:paraId="3F619FCB" w14:textId="77777777" w:rsidR="008855BC" w:rsidRPr="00D211E1" w:rsidRDefault="008855BC" w:rsidP="00620420">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tcPr>
          <w:p w14:paraId="1F3C16AD" w14:textId="77777777" w:rsidR="008855BC" w:rsidRPr="007B7D10" w:rsidRDefault="008855BC" w:rsidP="00D209F9">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i/>
                <w:spacing w:val="-2"/>
                <w:sz w:val="22"/>
                <w:szCs w:val="22"/>
                <w:lang w:val="bg-BG"/>
              </w:rPr>
            </w:pPr>
            <w:r w:rsidRPr="00D211E1">
              <w:rPr>
                <w:sz w:val="22"/>
                <w:szCs w:val="22"/>
                <w:lang w:val="bg-BG"/>
              </w:rPr>
              <w:t xml:space="preserve">Кредитният риск се поражда от парични средства и еквиваленти, кредитни експозиции към клиенти, включващи вземания, както и вземания от </w:t>
            </w:r>
            <w:r w:rsidR="00627996">
              <w:rPr>
                <w:sz w:val="22"/>
                <w:szCs w:val="22"/>
                <w:lang w:val="bg-BG"/>
              </w:rPr>
              <w:t xml:space="preserve">и предоставени заеми към </w:t>
            </w:r>
            <w:r w:rsidRPr="00D211E1">
              <w:rPr>
                <w:sz w:val="22"/>
                <w:szCs w:val="22"/>
                <w:lang w:val="bg-BG"/>
              </w:rPr>
              <w:t>свързани лица.</w:t>
            </w:r>
          </w:p>
        </w:tc>
      </w:tr>
      <w:tr w:rsidR="008855BC" w:rsidRPr="00D211E1" w14:paraId="13A9D488" w14:textId="77777777" w:rsidTr="00A9606F">
        <w:tc>
          <w:tcPr>
            <w:tcW w:w="601" w:type="dxa"/>
          </w:tcPr>
          <w:p w14:paraId="7FEDCC17" w14:textId="77777777" w:rsidR="008855BC" w:rsidRPr="00D211E1" w:rsidRDefault="008855BC" w:rsidP="00620420">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tcPr>
          <w:p w14:paraId="60BB7CA6" w14:textId="77777777" w:rsidR="008855BC" w:rsidRPr="00D211E1" w:rsidRDefault="008855BC" w:rsidP="00D209F9">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i/>
                <w:spacing w:val="-2"/>
                <w:sz w:val="22"/>
                <w:szCs w:val="22"/>
                <w:lang w:val="bg-BG"/>
              </w:rPr>
            </w:pPr>
          </w:p>
        </w:tc>
      </w:tr>
      <w:tr w:rsidR="00C33B8F" w:rsidRPr="00D211E1" w14:paraId="61062954" w14:textId="77777777" w:rsidTr="00A9606F">
        <w:tc>
          <w:tcPr>
            <w:tcW w:w="601" w:type="dxa"/>
          </w:tcPr>
          <w:p w14:paraId="754B3248" w14:textId="77777777" w:rsidR="00C33B8F" w:rsidRPr="00680BEE" w:rsidRDefault="00C33B8F" w:rsidP="00620420">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tcPr>
          <w:p w14:paraId="60D4DBEE" w14:textId="2897CA6A" w:rsidR="008855BC" w:rsidRPr="00680BEE" w:rsidRDefault="008855BC" w:rsidP="00956746">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r w:rsidRPr="00680BEE">
              <w:rPr>
                <w:sz w:val="22"/>
                <w:szCs w:val="22"/>
                <w:lang w:val="bg-BG"/>
              </w:rPr>
              <w:t xml:space="preserve">Дружеството изготвя политики и процедури с цел да се намали кредитният риск до приемливи нива. </w:t>
            </w:r>
            <w:r w:rsidRPr="00680BEE">
              <w:rPr>
                <w:spacing w:val="-2"/>
                <w:sz w:val="22"/>
                <w:szCs w:val="22"/>
                <w:lang w:val="bg-BG"/>
              </w:rPr>
              <w:t>Установени са</w:t>
            </w:r>
            <w:r w:rsidR="00C33B8F" w:rsidRPr="00680BEE">
              <w:rPr>
                <w:spacing w:val="-2"/>
                <w:sz w:val="22"/>
                <w:szCs w:val="22"/>
                <w:lang w:val="bg-BG"/>
              </w:rPr>
              <w:t xml:space="preserve"> политики, подсигуряващи извършването на продажби на клиенти с подходяща кредитна история. Използването на кредитните лимити от клиенти на едро се контролира редовно. Значителна част от продажбите на клиенти на дребно се извършват в брой или по банков път в рамките на тримесечен срок, приемлив за Дружеството за събиране на вземанията. </w:t>
            </w:r>
            <w:r w:rsidR="00CD689F" w:rsidRPr="00680BEE">
              <w:rPr>
                <w:spacing w:val="-2"/>
                <w:sz w:val="22"/>
                <w:szCs w:val="22"/>
                <w:lang w:val="bg-BG"/>
              </w:rPr>
              <w:t>Продажбите към свързани лица в групата на „Синергон Холдинг” АД (компанията</w:t>
            </w:r>
            <w:r w:rsidR="00105085" w:rsidRPr="00680BEE">
              <w:rPr>
                <w:spacing w:val="-2"/>
                <w:sz w:val="22"/>
                <w:szCs w:val="22"/>
                <w:lang w:val="bg-BG"/>
              </w:rPr>
              <w:t>-</w:t>
            </w:r>
            <w:r w:rsidR="00CD689F" w:rsidRPr="00680BEE">
              <w:rPr>
                <w:spacing w:val="-2"/>
                <w:sz w:val="22"/>
                <w:szCs w:val="22"/>
                <w:lang w:val="bg-BG"/>
              </w:rPr>
              <w:t>майка) се следят внимателно от ръководството и редовно се съобщават на ръководството на групата за обсъждане събираемостта им.</w:t>
            </w:r>
            <w:r w:rsidRPr="00680BEE">
              <w:rPr>
                <w:spacing w:val="-2"/>
                <w:sz w:val="22"/>
                <w:szCs w:val="22"/>
                <w:lang w:val="bg-BG"/>
              </w:rPr>
              <w:t xml:space="preserve"> </w:t>
            </w:r>
            <w:r w:rsidR="009977F3" w:rsidRPr="00680BEE">
              <w:rPr>
                <w:spacing w:val="-2"/>
                <w:sz w:val="22"/>
                <w:szCs w:val="22"/>
                <w:lang w:val="bg-BG"/>
              </w:rPr>
              <w:t>Паричните транзакции се извършват с финансови институции с висок кредитен рейтинг.</w:t>
            </w:r>
          </w:p>
        </w:tc>
      </w:tr>
      <w:tr w:rsidR="009977F3" w:rsidRPr="00D211E1" w14:paraId="487ADFB8" w14:textId="77777777" w:rsidTr="00A9606F">
        <w:tc>
          <w:tcPr>
            <w:tcW w:w="601" w:type="dxa"/>
          </w:tcPr>
          <w:p w14:paraId="446C5C9F" w14:textId="77777777" w:rsidR="009977F3" w:rsidRPr="00680BEE" w:rsidRDefault="009977F3" w:rsidP="00620420">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tcPr>
          <w:p w14:paraId="0C2A2930" w14:textId="77777777" w:rsidR="009977F3" w:rsidRPr="00680BEE" w:rsidRDefault="009977F3" w:rsidP="008855BC">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z w:val="22"/>
                <w:szCs w:val="22"/>
                <w:lang w:val="bg-BG"/>
              </w:rPr>
            </w:pPr>
          </w:p>
        </w:tc>
      </w:tr>
      <w:tr w:rsidR="009977F3" w:rsidRPr="00D211E1" w14:paraId="756FD46D" w14:textId="77777777" w:rsidTr="00A9606F">
        <w:tc>
          <w:tcPr>
            <w:tcW w:w="601" w:type="dxa"/>
          </w:tcPr>
          <w:p w14:paraId="2CE5620C" w14:textId="77777777" w:rsidR="009977F3" w:rsidRPr="00D211E1" w:rsidRDefault="009977F3" w:rsidP="00620420">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tcPr>
          <w:p w14:paraId="76EF35C8" w14:textId="77777777" w:rsidR="00627996" w:rsidRPr="00D211E1" w:rsidRDefault="00627996" w:rsidP="00627996">
            <w:pPr>
              <w:ind w:left="-108"/>
              <w:jc w:val="both"/>
              <w:rPr>
                <w:b/>
                <w:i/>
                <w:spacing w:val="-2"/>
                <w:sz w:val="22"/>
                <w:szCs w:val="22"/>
                <w:lang w:val="bg-BG"/>
              </w:rPr>
            </w:pPr>
            <w:r w:rsidRPr="00D211E1">
              <w:rPr>
                <w:b/>
                <w:i/>
                <w:spacing w:val="-2"/>
                <w:sz w:val="22"/>
                <w:szCs w:val="22"/>
                <w:lang w:val="bg-BG"/>
              </w:rPr>
              <w:t>Обезценка на финансови активи, включително значими преценки</w:t>
            </w:r>
          </w:p>
          <w:p w14:paraId="51EF282D" w14:textId="77777777" w:rsidR="00627996" w:rsidRPr="00D211E1" w:rsidRDefault="00627996" w:rsidP="00627996">
            <w:pPr>
              <w:ind w:left="-108"/>
              <w:jc w:val="both"/>
              <w:rPr>
                <w:spacing w:val="-2"/>
                <w:sz w:val="22"/>
                <w:szCs w:val="22"/>
                <w:lang w:val="bg-BG"/>
              </w:rPr>
            </w:pPr>
            <w:r w:rsidRPr="00D211E1">
              <w:rPr>
                <w:spacing w:val="-2"/>
                <w:sz w:val="22"/>
                <w:szCs w:val="22"/>
                <w:lang w:val="bg-BG"/>
              </w:rPr>
              <w:t>Дружеството притежава следните групи финансови активи, които са предмет на анализ за обезценка по модела на очакваната кредитна загуба:</w:t>
            </w:r>
          </w:p>
          <w:p w14:paraId="5EE51D30" w14:textId="77777777" w:rsidR="00627996" w:rsidRPr="00D211E1" w:rsidRDefault="00627996" w:rsidP="001465CF">
            <w:pPr>
              <w:pStyle w:val="ListParagraph"/>
              <w:numPr>
                <w:ilvl w:val="0"/>
                <w:numId w:val="8"/>
              </w:numPr>
              <w:spacing w:line="240" w:lineRule="atLeast"/>
              <w:jc w:val="both"/>
              <w:rPr>
                <w:spacing w:val="-2"/>
                <w:sz w:val="22"/>
                <w:szCs w:val="22"/>
                <w:lang w:val="bg-BG"/>
              </w:rPr>
            </w:pPr>
            <w:r w:rsidRPr="00D211E1">
              <w:rPr>
                <w:spacing w:val="-2"/>
                <w:sz w:val="22"/>
                <w:szCs w:val="22"/>
                <w:lang w:val="bg-BG"/>
              </w:rPr>
              <w:t>търговски вземания</w:t>
            </w:r>
          </w:p>
          <w:p w14:paraId="169DA849" w14:textId="77777777" w:rsidR="00627996" w:rsidRPr="00D211E1" w:rsidRDefault="00627996" w:rsidP="001465CF">
            <w:pPr>
              <w:pStyle w:val="ListParagraph"/>
              <w:numPr>
                <w:ilvl w:val="0"/>
                <w:numId w:val="8"/>
              </w:numPr>
              <w:spacing w:line="240" w:lineRule="atLeast"/>
              <w:jc w:val="both"/>
              <w:rPr>
                <w:spacing w:val="-2"/>
                <w:sz w:val="22"/>
                <w:szCs w:val="22"/>
                <w:lang w:val="bg-BG"/>
              </w:rPr>
            </w:pPr>
            <w:r w:rsidRPr="00D211E1">
              <w:rPr>
                <w:spacing w:val="-2"/>
                <w:sz w:val="22"/>
                <w:szCs w:val="22"/>
                <w:lang w:val="bg-BG"/>
              </w:rPr>
              <w:t>търговски вземания от свързани лица</w:t>
            </w:r>
          </w:p>
          <w:p w14:paraId="394DB6EF" w14:textId="77777777" w:rsidR="009977F3" w:rsidRPr="00D211E1" w:rsidRDefault="00627996" w:rsidP="001465CF">
            <w:pPr>
              <w:pStyle w:val="ListParagraph"/>
              <w:numPr>
                <w:ilvl w:val="0"/>
                <w:numId w:val="8"/>
              </w:numPr>
              <w:spacing w:line="240" w:lineRule="atLeast"/>
              <w:jc w:val="both"/>
              <w:rPr>
                <w:spacing w:val="-2"/>
                <w:sz w:val="22"/>
                <w:szCs w:val="22"/>
                <w:lang w:val="bg-BG"/>
              </w:rPr>
            </w:pPr>
            <w:r w:rsidRPr="007B7D10">
              <w:rPr>
                <w:spacing w:val="-2"/>
                <w:sz w:val="22"/>
                <w:szCs w:val="22"/>
                <w:lang w:val="bg-BG"/>
              </w:rPr>
              <w:t>предоставени заеми към свързани лица</w:t>
            </w:r>
          </w:p>
        </w:tc>
      </w:tr>
      <w:tr w:rsidR="00B67E3D" w:rsidRPr="00D211E1" w14:paraId="580F06A0" w14:textId="77777777" w:rsidTr="00A9606F">
        <w:tc>
          <w:tcPr>
            <w:tcW w:w="601" w:type="dxa"/>
          </w:tcPr>
          <w:p w14:paraId="5E353F20" w14:textId="77777777" w:rsidR="00B67E3D" w:rsidRPr="00D211E1" w:rsidRDefault="00B67E3D" w:rsidP="00620420">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tcPr>
          <w:p w14:paraId="3BC38D43" w14:textId="77777777" w:rsidR="00B67E3D" w:rsidRPr="00D211E1" w:rsidRDefault="00B67E3D" w:rsidP="00627996">
            <w:pPr>
              <w:ind w:left="-108"/>
              <w:jc w:val="both"/>
              <w:rPr>
                <w:b/>
                <w:i/>
                <w:spacing w:val="-2"/>
                <w:sz w:val="22"/>
                <w:szCs w:val="22"/>
                <w:lang w:val="bg-BG"/>
              </w:rPr>
            </w:pPr>
          </w:p>
        </w:tc>
      </w:tr>
      <w:tr w:rsidR="00D209F9" w:rsidRPr="00D211E1" w14:paraId="31747078" w14:textId="77777777" w:rsidTr="00A9606F">
        <w:tc>
          <w:tcPr>
            <w:tcW w:w="601" w:type="dxa"/>
          </w:tcPr>
          <w:p w14:paraId="537E064F" w14:textId="77777777" w:rsidR="00D209F9" w:rsidRPr="00D211E1" w:rsidRDefault="00D209F9" w:rsidP="00620420">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tcPr>
          <w:p w14:paraId="534B3C05" w14:textId="3B798B24" w:rsidR="00040120" w:rsidRDefault="00B67E3D" w:rsidP="00040120">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r w:rsidRPr="00D211E1">
              <w:rPr>
                <w:spacing w:val="-2"/>
                <w:sz w:val="22"/>
                <w:szCs w:val="22"/>
                <w:lang w:val="bg-BG"/>
              </w:rPr>
              <w:t>Въпреки, че паричните средства и еквиваленти подлежат на анализ за обезценка съгласно изискванията на МСФО 9, идентифицираната загуба от обезценка е несъществена.</w:t>
            </w:r>
          </w:p>
          <w:p w14:paraId="2A8C3FCC" w14:textId="77777777" w:rsidR="00040120" w:rsidRDefault="00040120" w:rsidP="00040120">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p>
          <w:p w14:paraId="50D71F5D" w14:textId="084A6EE0" w:rsidR="00A9606F" w:rsidRPr="007B7D10" w:rsidRDefault="00A9606F" w:rsidP="00040120">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proofErr w:type="spellStart"/>
            <w:r w:rsidRPr="00D211E1">
              <w:rPr>
                <w:spacing w:val="-2"/>
                <w:sz w:val="22"/>
                <w:szCs w:val="22"/>
                <w:lang w:val="bg-BG"/>
              </w:rPr>
              <w:t>Провизията</w:t>
            </w:r>
            <w:proofErr w:type="spellEnd"/>
            <w:r w:rsidRPr="00D211E1">
              <w:rPr>
                <w:spacing w:val="-2"/>
                <w:sz w:val="22"/>
                <w:szCs w:val="22"/>
                <w:lang w:val="bg-BG"/>
              </w:rPr>
              <w:t xml:space="preserve"> за обезценка свързана с финансовите активи се основава на предположения относно риска от неизпълнение и очакваните проценти на загуба. Дружеството използва преценки при определянето на тези предположения и при избора на входящи данни за изчислението на обезценката. Дружеството основава своите преценки към края на всеки отчетен период на минал опит, съществуващите пазарни условия, както и очакваното бъдещо развитие.</w:t>
            </w:r>
          </w:p>
          <w:p w14:paraId="67DB0D99" w14:textId="77777777" w:rsidR="00A9606F" w:rsidRPr="00713987" w:rsidRDefault="00A9606F" w:rsidP="00A9606F">
            <w:pPr>
              <w:tabs>
                <w:tab w:val="left" w:pos="207"/>
              </w:tabs>
              <w:ind w:left="-218"/>
              <w:jc w:val="both"/>
              <w:rPr>
                <w:spacing w:val="-2"/>
                <w:sz w:val="22"/>
                <w:szCs w:val="22"/>
                <w:lang w:val="bg-BG"/>
              </w:rPr>
            </w:pPr>
          </w:p>
          <w:p w14:paraId="24C4EAE7" w14:textId="6484D3EE" w:rsidR="008A3548" w:rsidRPr="007B7D10" w:rsidRDefault="008A3548" w:rsidP="00A115FC">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p>
        </w:tc>
      </w:tr>
    </w:tbl>
    <w:p w14:paraId="5B0B692F" w14:textId="77777777" w:rsidR="00732FFE" w:rsidRDefault="00732FFE">
      <w:pPr>
        <w:sectPr w:rsidR="00732FFE" w:rsidSect="00A245EE">
          <w:footerReference w:type="default" r:id="rId27"/>
          <w:pgSz w:w="11907" w:h="16840" w:code="9"/>
          <w:pgMar w:top="1417" w:right="1134" w:bottom="1417" w:left="1417" w:header="567" w:footer="567" w:gutter="0"/>
          <w:cols w:space="708"/>
          <w:docGrid w:linePitch="326"/>
        </w:sectPr>
      </w:pPr>
    </w:p>
    <w:tbl>
      <w:tblPr>
        <w:tblW w:w="9781" w:type="dxa"/>
        <w:tblInd w:w="-459" w:type="dxa"/>
        <w:tblLayout w:type="fixed"/>
        <w:tblLook w:val="0000" w:firstRow="0" w:lastRow="0" w:firstColumn="0" w:lastColumn="0" w:noHBand="0" w:noVBand="0"/>
      </w:tblPr>
      <w:tblGrid>
        <w:gridCol w:w="709"/>
        <w:gridCol w:w="9072"/>
      </w:tblGrid>
      <w:tr w:rsidR="00732FFE" w:rsidRPr="00AF4875" w14:paraId="70C07253" w14:textId="77777777" w:rsidTr="00D211E1">
        <w:tc>
          <w:tcPr>
            <w:tcW w:w="709" w:type="dxa"/>
          </w:tcPr>
          <w:p w14:paraId="11EA7AC3" w14:textId="77777777" w:rsidR="00616730" w:rsidRDefault="00732FFE" w:rsidP="00765919">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en-US"/>
              </w:rPr>
            </w:pPr>
            <w:r w:rsidRPr="00AF4875">
              <w:rPr>
                <w:b/>
                <w:sz w:val="22"/>
                <w:szCs w:val="22"/>
                <w:lang w:val="bg-BG"/>
              </w:rPr>
              <w:lastRenderedPageBreak/>
              <w:br w:type="page"/>
            </w:r>
            <w:r w:rsidRPr="00AF4875">
              <w:rPr>
                <w:b/>
                <w:sz w:val="22"/>
                <w:szCs w:val="22"/>
                <w:lang w:val="bg-BG"/>
              </w:rPr>
              <w:br w:type="page"/>
            </w:r>
            <w:r w:rsidRPr="00AF4875">
              <w:rPr>
                <w:b/>
                <w:sz w:val="22"/>
                <w:szCs w:val="22"/>
                <w:lang w:val="bg-BG"/>
              </w:rPr>
              <w:br w:type="page"/>
            </w:r>
          </w:p>
          <w:p w14:paraId="5FCF15C0" w14:textId="6B744BBA" w:rsidR="00732FFE" w:rsidRPr="00AF4875" w:rsidRDefault="00732FFE" w:rsidP="00765919">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pacing w:val="-2"/>
                <w:sz w:val="22"/>
                <w:szCs w:val="22"/>
                <w:lang w:val="bg-BG"/>
              </w:rPr>
            </w:pPr>
            <w:r w:rsidRPr="00AF4875">
              <w:rPr>
                <w:b/>
                <w:sz w:val="22"/>
                <w:szCs w:val="22"/>
                <w:lang w:val="bg-BG"/>
              </w:rPr>
              <w:t>2</w:t>
            </w:r>
          </w:p>
        </w:tc>
        <w:tc>
          <w:tcPr>
            <w:tcW w:w="9072" w:type="dxa"/>
          </w:tcPr>
          <w:p w14:paraId="44BFECC1" w14:textId="77777777" w:rsidR="00616730" w:rsidRDefault="00616730" w:rsidP="004C1C8E">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en-US"/>
              </w:rPr>
            </w:pPr>
          </w:p>
          <w:p w14:paraId="2682533F" w14:textId="77777777" w:rsidR="00732FFE" w:rsidRPr="00AF4875" w:rsidRDefault="00732FFE" w:rsidP="004C1C8E">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r w:rsidRPr="00AF4875">
              <w:rPr>
                <w:b/>
                <w:spacing w:val="-2"/>
                <w:sz w:val="22"/>
                <w:szCs w:val="22"/>
                <w:lang w:val="bg-BG"/>
              </w:rPr>
              <w:t>Управление на финансовия риск (продължение)</w:t>
            </w:r>
          </w:p>
        </w:tc>
      </w:tr>
    </w:tbl>
    <w:p w14:paraId="21EEBD36" w14:textId="77777777" w:rsidR="00732FFE" w:rsidRPr="00AF4875" w:rsidRDefault="00732FFE" w:rsidP="00732FFE">
      <w:pPr>
        <w:rPr>
          <w:sz w:val="22"/>
          <w:szCs w:val="22"/>
          <w:lang w:val="bg-BG"/>
        </w:rPr>
      </w:pPr>
    </w:p>
    <w:p w14:paraId="5EDD7930" w14:textId="77777777" w:rsidR="00732FFE" w:rsidRPr="00AF4875" w:rsidRDefault="00732FFE" w:rsidP="00732FFE">
      <w:pPr>
        <w:pStyle w:val="Header"/>
        <w:rPr>
          <w:b/>
          <w:spacing w:val="-2"/>
          <w:sz w:val="22"/>
          <w:szCs w:val="22"/>
          <w:lang w:val="bg-BG"/>
        </w:rPr>
      </w:pPr>
      <w:r w:rsidRPr="00AF4875">
        <w:rPr>
          <w:b/>
          <w:spacing w:val="-2"/>
          <w:sz w:val="22"/>
          <w:szCs w:val="22"/>
          <w:lang w:val="bg-BG"/>
        </w:rPr>
        <w:t>Фактори, определящи финансовия риск (продължение)</w:t>
      </w:r>
    </w:p>
    <w:p w14:paraId="534EE2D2" w14:textId="77777777" w:rsidR="003D6728" w:rsidRDefault="003D6728">
      <w:pPr>
        <w:rPr>
          <w:i/>
          <w:spacing w:val="-2"/>
          <w:sz w:val="22"/>
          <w:szCs w:val="22"/>
          <w:lang w:val="bg-BG"/>
        </w:rPr>
      </w:pPr>
    </w:p>
    <w:p w14:paraId="717F0598" w14:textId="0EA461F6" w:rsidR="00732FFE" w:rsidRDefault="00040120">
      <w:pPr>
        <w:rPr>
          <w:i/>
          <w:spacing w:val="-2"/>
          <w:sz w:val="22"/>
          <w:szCs w:val="22"/>
          <w:lang w:val="bg-BG"/>
        </w:rPr>
      </w:pPr>
      <w:r w:rsidRPr="00D211E1">
        <w:rPr>
          <w:i/>
          <w:spacing w:val="-2"/>
          <w:sz w:val="22"/>
          <w:szCs w:val="22"/>
          <w:lang w:val="bg-BG"/>
        </w:rPr>
        <w:t>(г) Кредитен риск</w:t>
      </w:r>
      <w:r>
        <w:rPr>
          <w:i/>
          <w:spacing w:val="-2"/>
          <w:sz w:val="22"/>
          <w:szCs w:val="22"/>
          <w:lang w:val="bg-BG"/>
        </w:rPr>
        <w:t xml:space="preserve"> (</w:t>
      </w:r>
      <w:r w:rsidR="00634B6C">
        <w:rPr>
          <w:i/>
          <w:spacing w:val="-2"/>
          <w:sz w:val="22"/>
          <w:szCs w:val="22"/>
          <w:lang w:val="bg-BG"/>
        </w:rPr>
        <w:t>продължение</w:t>
      </w:r>
      <w:r>
        <w:rPr>
          <w:i/>
          <w:spacing w:val="-2"/>
          <w:sz w:val="22"/>
          <w:szCs w:val="22"/>
          <w:lang w:val="bg-BG"/>
        </w:rPr>
        <w:t>)</w:t>
      </w:r>
    </w:p>
    <w:p w14:paraId="7A17124F" w14:textId="77777777" w:rsidR="00634B6C" w:rsidRDefault="00634B6C"/>
    <w:p w14:paraId="53B8E1AA" w14:textId="1636938A" w:rsidR="004B63D6" w:rsidRPr="004B2484" w:rsidRDefault="004B63D6" w:rsidP="000C4606">
      <w:pPr>
        <w:ind w:left="142"/>
        <w:jc w:val="both"/>
        <w:rPr>
          <w:rFonts w:eastAsia="Courier New"/>
          <w:sz w:val="22"/>
          <w:szCs w:val="22"/>
          <w:lang w:val="bg-BG" w:eastAsia="bg-BG"/>
        </w:rPr>
      </w:pPr>
      <w:r w:rsidRPr="004B2484">
        <w:rPr>
          <w:spacing w:val="-2"/>
          <w:sz w:val="22"/>
          <w:szCs w:val="22"/>
          <w:lang w:val="bg-BG"/>
        </w:rPr>
        <w:t>Вземанията по съдебни и присъдени вземания и вземанията по липси и начети са</w:t>
      </w:r>
      <w:r w:rsidRPr="004B2484">
        <w:rPr>
          <w:rFonts w:eastAsia="Courier New"/>
          <w:sz w:val="22"/>
          <w:szCs w:val="22"/>
          <w:lang w:val="bg-BG" w:eastAsia="bg-BG"/>
        </w:rPr>
        <w:t xml:space="preserve"> предмет на индивидуална оценка на кредитния риск, която взема предвид наличната качествена и нестатистическа количествена информация. На база на тази информация, ръководството е начислило обезценка на тази група </w:t>
      </w:r>
      <w:r w:rsidR="00F43E85" w:rsidRPr="004B2484">
        <w:rPr>
          <w:rFonts w:eastAsia="Courier New"/>
          <w:sz w:val="22"/>
          <w:szCs w:val="22"/>
          <w:lang w:val="bg-BG" w:eastAsia="bg-BG"/>
        </w:rPr>
        <w:t>финансови</w:t>
      </w:r>
      <w:r w:rsidRPr="004B2484">
        <w:rPr>
          <w:rFonts w:eastAsia="Courier New"/>
          <w:sz w:val="22"/>
          <w:szCs w:val="22"/>
          <w:lang w:val="bg-BG" w:eastAsia="bg-BG"/>
        </w:rPr>
        <w:t xml:space="preserve"> активи в размер </w:t>
      </w:r>
      <w:r w:rsidRPr="00441092">
        <w:rPr>
          <w:rFonts w:eastAsia="Courier New"/>
          <w:sz w:val="22"/>
          <w:szCs w:val="22"/>
          <w:lang w:val="bg-BG" w:eastAsia="bg-BG"/>
        </w:rPr>
        <w:t xml:space="preserve">на </w:t>
      </w:r>
      <w:r w:rsidR="00441092" w:rsidRPr="00441092">
        <w:rPr>
          <w:rFonts w:eastAsia="Courier New"/>
          <w:sz w:val="22"/>
          <w:szCs w:val="22"/>
          <w:lang w:val="bg-BG" w:eastAsia="bg-BG"/>
        </w:rPr>
        <w:t>300</w:t>
      </w:r>
      <w:r w:rsidR="00410478" w:rsidRPr="00441092">
        <w:rPr>
          <w:rFonts w:eastAsia="Courier New"/>
          <w:sz w:val="22"/>
          <w:szCs w:val="22"/>
          <w:lang w:val="bg-BG" w:eastAsia="bg-BG"/>
        </w:rPr>
        <w:t xml:space="preserve"> </w:t>
      </w:r>
      <w:r w:rsidR="00DA2F0C" w:rsidRPr="00441092">
        <w:rPr>
          <w:rFonts w:eastAsia="Courier New"/>
          <w:sz w:val="22"/>
          <w:szCs w:val="22"/>
          <w:lang w:val="bg-BG" w:eastAsia="bg-BG"/>
        </w:rPr>
        <w:t>хил. лв</w:t>
      </w:r>
      <w:r w:rsidR="00DA2F0C" w:rsidRPr="004B2484">
        <w:rPr>
          <w:rFonts w:eastAsia="Courier New"/>
          <w:sz w:val="22"/>
          <w:szCs w:val="22"/>
          <w:lang w:val="bg-BG" w:eastAsia="bg-BG"/>
        </w:rPr>
        <w:t xml:space="preserve">. </w:t>
      </w:r>
      <w:r w:rsidR="0073426B">
        <w:rPr>
          <w:rFonts w:eastAsia="Courier New"/>
          <w:sz w:val="22"/>
          <w:szCs w:val="22"/>
          <w:lang w:val="bg-BG" w:eastAsia="bg-BG"/>
        </w:rPr>
        <w:t>през</w:t>
      </w:r>
      <w:r w:rsidR="00DA2F0C" w:rsidRPr="004B2484">
        <w:rPr>
          <w:rFonts w:eastAsia="Courier New"/>
          <w:sz w:val="22"/>
          <w:szCs w:val="22"/>
          <w:lang w:val="bg-BG" w:eastAsia="bg-BG"/>
        </w:rPr>
        <w:t xml:space="preserve"> </w:t>
      </w:r>
      <w:r w:rsidR="004507D2">
        <w:rPr>
          <w:rFonts w:eastAsia="Courier New"/>
          <w:sz w:val="22"/>
          <w:szCs w:val="22"/>
          <w:lang w:val="bg-BG" w:eastAsia="bg-BG"/>
        </w:rPr>
        <w:t xml:space="preserve">първо шестмесечие </w:t>
      </w:r>
      <w:r w:rsidR="00DA2F0C" w:rsidRPr="004B2484">
        <w:rPr>
          <w:rFonts w:eastAsia="Courier New"/>
          <w:sz w:val="22"/>
          <w:szCs w:val="22"/>
          <w:lang w:val="bg-BG" w:eastAsia="bg-BG"/>
        </w:rPr>
        <w:t>20</w:t>
      </w:r>
      <w:r w:rsidR="00891D97">
        <w:rPr>
          <w:rFonts w:eastAsia="Courier New"/>
          <w:sz w:val="22"/>
          <w:szCs w:val="22"/>
          <w:lang w:val="bg-BG" w:eastAsia="bg-BG"/>
        </w:rPr>
        <w:t>2</w:t>
      </w:r>
      <w:r w:rsidR="002631C3">
        <w:rPr>
          <w:rFonts w:eastAsia="Courier New"/>
          <w:sz w:val="22"/>
          <w:szCs w:val="22"/>
          <w:lang w:val="bg-BG" w:eastAsia="bg-BG"/>
        </w:rPr>
        <w:t>3</w:t>
      </w:r>
      <w:r w:rsidR="00891D97">
        <w:rPr>
          <w:rFonts w:eastAsia="Courier New"/>
          <w:sz w:val="22"/>
          <w:szCs w:val="22"/>
          <w:lang w:val="bg-BG" w:eastAsia="bg-BG"/>
        </w:rPr>
        <w:t xml:space="preserve"> г. (</w:t>
      </w:r>
      <w:r w:rsidR="002631C3">
        <w:rPr>
          <w:rFonts w:eastAsia="Courier New"/>
          <w:sz w:val="22"/>
          <w:szCs w:val="22"/>
          <w:lang w:val="bg-BG" w:eastAsia="bg-BG"/>
        </w:rPr>
        <w:t>31.12.</w:t>
      </w:r>
      <w:r w:rsidR="00891D97">
        <w:rPr>
          <w:rFonts w:eastAsia="Courier New"/>
          <w:sz w:val="22"/>
          <w:szCs w:val="22"/>
          <w:lang w:val="bg-BG" w:eastAsia="bg-BG"/>
        </w:rPr>
        <w:t>202</w:t>
      </w:r>
      <w:r w:rsidR="002631C3">
        <w:rPr>
          <w:rFonts w:eastAsia="Courier New"/>
          <w:sz w:val="22"/>
          <w:szCs w:val="22"/>
          <w:lang w:val="bg-BG" w:eastAsia="bg-BG"/>
        </w:rPr>
        <w:t>2</w:t>
      </w:r>
      <w:r w:rsidRPr="004B2484">
        <w:rPr>
          <w:rFonts w:eastAsia="Courier New"/>
          <w:sz w:val="22"/>
          <w:szCs w:val="22"/>
          <w:lang w:val="bg-BG" w:eastAsia="bg-BG"/>
        </w:rPr>
        <w:t xml:space="preserve"> г.: </w:t>
      </w:r>
      <w:r w:rsidR="002631C3">
        <w:rPr>
          <w:rFonts w:eastAsia="Courier New"/>
          <w:sz w:val="22"/>
          <w:szCs w:val="22"/>
          <w:lang w:val="bg-BG" w:eastAsia="bg-BG"/>
        </w:rPr>
        <w:t>1,501</w:t>
      </w:r>
      <w:r w:rsidRPr="004B2484">
        <w:rPr>
          <w:rFonts w:eastAsia="Courier New"/>
          <w:sz w:val="22"/>
          <w:szCs w:val="22"/>
          <w:lang w:val="bg-BG" w:eastAsia="bg-BG"/>
        </w:rPr>
        <w:t xml:space="preserve"> хил. лв.)</w:t>
      </w:r>
      <w:r w:rsidR="00DB286F" w:rsidRPr="004B2484">
        <w:rPr>
          <w:rFonts w:eastAsia="Courier New"/>
          <w:sz w:val="22"/>
          <w:szCs w:val="22"/>
          <w:lang w:val="bg-BG" w:eastAsia="bg-BG"/>
        </w:rPr>
        <w:t>. Повече информация е оповестена в Приложение 10.</w:t>
      </w:r>
    </w:p>
    <w:p w14:paraId="0B5BA057" w14:textId="5522CDCB" w:rsidR="001F5BB6" w:rsidRPr="00454BCE" w:rsidRDefault="001F5BB6" w:rsidP="000C4606">
      <w:pPr>
        <w:ind w:left="142"/>
        <w:jc w:val="both"/>
        <w:rPr>
          <w:rFonts w:eastAsia="Courier New"/>
          <w:sz w:val="22"/>
          <w:szCs w:val="22"/>
          <w:lang w:val="en-US" w:eastAsia="bg-BG"/>
        </w:rPr>
      </w:pPr>
    </w:p>
    <w:tbl>
      <w:tblPr>
        <w:tblW w:w="9343" w:type="dxa"/>
        <w:tblInd w:w="142" w:type="dxa"/>
        <w:tblLayout w:type="fixed"/>
        <w:tblLook w:val="0000" w:firstRow="0" w:lastRow="0" w:firstColumn="0" w:lastColumn="0" w:noHBand="0" w:noVBand="0"/>
      </w:tblPr>
      <w:tblGrid>
        <w:gridCol w:w="5954"/>
        <w:gridCol w:w="1559"/>
        <w:gridCol w:w="1830"/>
      </w:tblGrid>
      <w:tr w:rsidR="001F5BB6" w:rsidRPr="004B2484" w14:paraId="30C6BC89" w14:textId="77777777" w:rsidTr="001F5BB6">
        <w:trPr>
          <w:cantSplit/>
        </w:trPr>
        <w:tc>
          <w:tcPr>
            <w:tcW w:w="5954" w:type="dxa"/>
          </w:tcPr>
          <w:p w14:paraId="66FB41AA" w14:textId="77777777" w:rsidR="001F5BB6" w:rsidRPr="004B2484" w:rsidRDefault="001F5BB6" w:rsidP="00D14DB7">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559" w:type="dxa"/>
            <w:vAlign w:val="bottom"/>
          </w:tcPr>
          <w:p w14:paraId="50130BA5" w14:textId="689282F3" w:rsidR="001F5BB6" w:rsidRPr="004B2484" w:rsidRDefault="001F5BB6" w:rsidP="007F0DF5">
            <w:pPr>
              <w:tabs>
                <w:tab w:val="left" w:pos="1134"/>
                <w:tab w:val="left" w:pos="1276"/>
                <w:tab w:val="center" w:pos="3402"/>
                <w:tab w:val="center" w:pos="4536"/>
                <w:tab w:val="center" w:pos="5670"/>
                <w:tab w:val="center" w:pos="6804"/>
                <w:tab w:val="right" w:pos="7655"/>
              </w:tabs>
              <w:jc w:val="right"/>
              <w:rPr>
                <w:b/>
                <w:sz w:val="22"/>
                <w:szCs w:val="22"/>
                <w:lang w:val="en-US"/>
              </w:rPr>
            </w:pPr>
            <w:r w:rsidRPr="004B2484">
              <w:rPr>
                <w:b/>
                <w:sz w:val="22"/>
                <w:szCs w:val="22"/>
                <w:lang w:val="bg-BG"/>
              </w:rPr>
              <w:t>3</w:t>
            </w:r>
            <w:r w:rsidR="00E4567E">
              <w:rPr>
                <w:b/>
                <w:sz w:val="22"/>
                <w:szCs w:val="22"/>
                <w:lang w:val="bg-BG"/>
              </w:rPr>
              <w:t>0</w:t>
            </w:r>
            <w:r w:rsidRPr="004B2484">
              <w:rPr>
                <w:b/>
                <w:sz w:val="22"/>
                <w:szCs w:val="22"/>
                <w:lang w:val="bg-BG"/>
              </w:rPr>
              <w:t>.</w:t>
            </w:r>
            <w:r w:rsidR="00E4567E">
              <w:rPr>
                <w:b/>
                <w:sz w:val="22"/>
                <w:szCs w:val="22"/>
                <w:lang w:val="bg-BG"/>
              </w:rPr>
              <w:t>06</w:t>
            </w:r>
            <w:r w:rsidRPr="004B2484">
              <w:rPr>
                <w:b/>
                <w:sz w:val="22"/>
                <w:szCs w:val="22"/>
                <w:lang w:val="bg-BG"/>
              </w:rPr>
              <w:t>.20</w:t>
            </w:r>
            <w:r w:rsidR="003A45F2" w:rsidRPr="004B2484">
              <w:rPr>
                <w:b/>
                <w:sz w:val="22"/>
                <w:szCs w:val="22"/>
                <w:lang w:val="bg-BG"/>
              </w:rPr>
              <w:t>2</w:t>
            </w:r>
            <w:r w:rsidR="00E4567E">
              <w:rPr>
                <w:b/>
                <w:sz w:val="22"/>
                <w:szCs w:val="22"/>
                <w:lang w:val="bg-BG"/>
              </w:rPr>
              <w:t>3</w:t>
            </w:r>
            <w:r w:rsidRPr="004B2484">
              <w:rPr>
                <w:b/>
                <w:sz w:val="22"/>
                <w:szCs w:val="22"/>
                <w:lang w:val="bg-BG"/>
              </w:rPr>
              <w:t xml:space="preserve"> г.</w:t>
            </w:r>
          </w:p>
        </w:tc>
        <w:tc>
          <w:tcPr>
            <w:tcW w:w="1830" w:type="dxa"/>
            <w:vAlign w:val="bottom"/>
          </w:tcPr>
          <w:p w14:paraId="05B2A092" w14:textId="1978290A" w:rsidR="001F5BB6" w:rsidRPr="004B2484" w:rsidRDefault="001F5BB6" w:rsidP="007F0DF5">
            <w:pPr>
              <w:tabs>
                <w:tab w:val="left" w:pos="1134"/>
                <w:tab w:val="left" w:pos="1276"/>
                <w:tab w:val="center" w:pos="3402"/>
                <w:tab w:val="center" w:pos="4536"/>
                <w:tab w:val="center" w:pos="5670"/>
                <w:tab w:val="center" w:pos="6804"/>
                <w:tab w:val="right" w:pos="7655"/>
              </w:tabs>
              <w:jc w:val="right"/>
              <w:rPr>
                <w:b/>
                <w:sz w:val="22"/>
                <w:szCs w:val="22"/>
                <w:lang w:val="en-US"/>
              </w:rPr>
            </w:pPr>
            <w:r w:rsidRPr="004B2484">
              <w:rPr>
                <w:b/>
                <w:sz w:val="22"/>
                <w:szCs w:val="22"/>
                <w:lang w:val="bg-BG"/>
              </w:rPr>
              <w:t>31.12.20</w:t>
            </w:r>
            <w:r w:rsidR="00454BCE">
              <w:rPr>
                <w:b/>
                <w:sz w:val="22"/>
                <w:szCs w:val="22"/>
                <w:lang w:val="en-US"/>
              </w:rPr>
              <w:t>2</w:t>
            </w:r>
            <w:r w:rsidR="00E4567E">
              <w:rPr>
                <w:b/>
                <w:sz w:val="22"/>
                <w:szCs w:val="22"/>
                <w:lang w:val="bg-BG"/>
              </w:rPr>
              <w:t>2</w:t>
            </w:r>
            <w:r w:rsidRPr="004B2484">
              <w:rPr>
                <w:b/>
                <w:sz w:val="22"/>
                <w:szCs w:val="22"/>
                <w:lang w:val="bg-BG"/>
              </w:rPr>
              <w:t xml:space="preserve"> г.</w:t>
            </w:r>
          </w:p>
        </w:tc>
      </w:tr>
      <w:tr w:rsidR="00E4567E" w:rsidRPr="004B2484" w14:paraId="5CE8CEF2" w14:textId="77777777" w:rsidTr="001F5BB6">
        <w:trPr>
          <w:cantSplit/>
        </w:trPr>
        <w:tc>
          <w:tcPr>
            <w:tcW w:w="5954" w:type="dxa"/>
          </w:tcPr>
          <w:p w14:paraId="533B8FC9" w14:textId="77777777" w:rsidR="00E4567E" w:rsidRPr="004B2484" w:rsidRDefault="00E4567E" w:rsidP="00E4567E">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4B2484">
              <w:rPr>
                <w:sz w:val="22"/>
                <w:szCs w:val="22"/>
                <w:lang w:val="bg-BG"/>
              </w:rPr>
              <w:t>Вземания от клиенти</w:t>
            </w:r>
            <w:r w:rsidRPr="004B2484">
              <w:rPr>
                <w:sz w:val="22"/>
                <w:szCs w:val="22"/>
                <w:lang w:val="en-US"/>
              </w:rPr>
              <w:t xml:space="preserve"> </w:t>
            </w:r>
            <w:r w:rsidRPr="004B2484">
              <w:rPr>
                <w:sz w:val="22"/>
                <w:szCs w:val="22"/>
                <w:lang w:val="bg-BG"/>
              </w:rPr>
              <w:t>и доставчици</w:t>
            </w:r>
          </w:p>
        </w:tc>
        <w:tc>
          <w:tcPr>
            <w:tcW w:w="1559" w:type="dxa"/>
            <w:vAlign w:val="bottom"/>
          </w:tcPr>
          <w:p w14:paraId="2F07FED1" w14:textId="26912B9D" w:rsidR="00E4567E" w:rsidRPr="001068A8" w:rsidRDefault="00BA54F6" w:rsidP="00E4567E">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8,</w:t>
            </w:r>
            <w:r w:rsidR="001068A8">
              <w:rPr>
                <w:sz w:val="22"/>
                <w:szCs w:val="22"/>
                <w:lang w:val="bg-BG"/>
              </w:rPr>
              <w:t>819</w:t>
            </w:r>
          </w:p>
        </w:tc>
        <w:tc>
          <w:tcPr>
            <w:tcW w:w="1830" w:type="dxa"/>
            <w:vAlign w:val="bottom"/>
          </w:tcPr>
          <w:p w14:paraId="60C767DF" w14:textId="5C7FDB30" w:rsidR="00E4567E" w:rsidRPr="004B2484" w:rsidRDefault="00E4567E" w:rsidP="00E4567E">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13,208</w:t>
            </w:r>
          </w:p>
        </w:tc>
      </w:tr>
      <w:tr w:rsidR="00E4567E" w:rsidRPr="004B2484" w14:paraId="3009B7CF" w14:textId="77777777" w:rsidTr="001F5BB6">
        <w:trPr>
          <w:cantSplit/>
        </w:trPr>
        <w:tc>
          <w:tcPr>
            <w:tcW w:w="5954" w:type="dxa"/>
          </w:tcPr>
          <w:p w14:paraId="6A57FA32" w14:textId="77777777" w:rsidR="00E4567E" w:rsidRPr="004B2484" w:rsidRDefault="00E4567E" w:rsidP="00E4567E">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4B2484">
              <w:rPr>
                <w:sz w:val="22"/>
                <w:szCs w:val="22"/>
                <w:lang w:val="bg-BG"/>
              </w:rPr>
              <w:t>Обезценка на вземания</w:t>
            </w:r>
          </w:p>
        </w:tc>
        <w:tc>
          <w:tcPr>
            <w:tcW w:w="1559" w:type="dxa"/>
            <w:tcBorders>
              <w:bottom w:val="single" w:sz="4" w:space="0" w:color="auto"/>
            </w:tcBorders>
            <w:vAlign w:val="bottom"/>
          </w:tcPr>
          <w:p w14:paraId="4C2639AA" w14:textId="6C291107" w:rsidR="00E4567E" w:rsidRPr="002E2667" w:rsidRDefault="00E4567E" w:rsidP="00E4567E">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w:t>
            </w:r>
            <w:r w:rsidR="0062405B">
              <w:rPr>
                <w:sz w:val="22"/>
                <w:szCs w:val="22"/>
                <w:lang w:val="bg-BG"/>
              </w:rPr>
              <w:t>422</w:t>
            </w:r>
            <w:r>
              <w:rPr>
                <w:sz w:val="22"/>
                <w:szCs w:val="22"/>
                <w:lang w:val="en-US"/>
              </w:rPr>
              <w:t>)</w:t>
            </w:r>
          </w:p>
        </w:tc>
        <w:tc>
          <w:tcPr>
            <w:tcW w:w="1830" w:type="dxa"/>
            <w:tcBorders>
              <w:bottom w:val="single" w:sz="4" w:space="0" w:color="auto"/>
            </w:tcBorders>
            <w:vAlign w:val="bottom"/>
          </w:tcPr>
          <w:p w14:paraId="717EFF01" w14:textId="59E48FFC" w:rsidR="00E4567E" w:rsidRPr="004B2484" w:rsidRDefault="00E4567E" w:rsidP="00E4567E">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en-US"/>
              </w:rPr>
              <w:t>(1,344)</w:t>
            </w:r>
          </w:p>
        </w:tc>
      </w:tr>
      <w:tr w:rsidR="00E4567E" w:rsidRPr="004B2484" w14:paraId="3EC232C6" w14:textId="77777777" w:rsidTr="001F5BB6">
        <w:trPr>
          <w:cantSplit/>
        </w:trPr>
        <w:tc>
          <w:tcPr>
            <w:tcW w:w="5954" w:type="dxa"/>
          </w:tcPr>
          <w:p w14:paraId="7FDD5025" w14:textId="77777777" w:rsidR="00E4567E" w:rsidRPr="004B2484" w:rsidRDefault="00E4567E" w:rsidP="00E4567E">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4B2484">
              <w:rPr>
                <w:sz w:val="22"/>
                <w:szCs w:val="22"/>
                <w:lang w:val="bg-BG"/>
              </w:rPr>
              <w:t>Вземания от клиенти и доставчици– нетно</w:t>
            </w:r>
          </w:p>
        </w:tc>
        <w:tc>
          <w:tcPr>
            <w:tcW w:w="1559" w:type="dxa"/>
            <w:tcBorders>
              <w:top w:val="single" w:sz="4" w:space="0" w:color="auto"/>
              <w:bottom w:val="single" w:sz="4" w:space="0" w:color="auto"/>
            </w:tcBorders>
            <w:vAlign w:val="bottom"/>
          </w:tcPr>
          <w:p w14:paraId="68589460" w14:textId="758E5F6C" w:rsidR="00E4567E" w:rsidRPr="001068A8" w:rsidRDefault="00BA54F6" w:rsidP="00E4567E">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7,</w:t>
            </w:r>
            <w:r w:rsidR="00407092">
              <w:rPr>
                <w:b/>
                <w:sz w:val="22"/>
                <w:szCs w:val="22"/>
                <w:lang w:val="en-US"/>
              </w:rPr>
              <w:t>3</w:t>
            </w:r>
            <w:r w:rsidR="001068A8">
              <w:rPr>
                <w:b/>
                <w:sz w:val="22"/>
                <w:szCs w:val="22"/>
                <w:lang w:val="bg-BG"/>
              </w:rPr>
              <w:t>97</w:t>
            </w:r>
          </w:p>
        </w:tc>
        <w:tc>
          <w:tcPr>
            <w:tcW w:w="1830" w:type="dxa"/>
            <w:tcBorders>
              <w:top w:val="single" w:sz="4" w:space="0" w:color="auto"/>
              <w:bottom w:val="single" w:sz="4" w:space="0" w:color="auto"/>
            </w:tcBorders>
            <w:vAlign w:val="bottom"/>
          </w:tcPr>
          <w:p w14:paraId="2941074F" w14:textId="02471DFA" w:rsidR="00E4567E" w:rsidRPr="004B2484" w:rsidRDefault="00E4567E" w:rsidP="00E4567E">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bg-BG"/>
              </w:rPr>
              <w:t>11,8</w:t>
            </w:r>
            <w:r>
              <w:rPr>
                <w:b/>
                <w:sz w:val="22"/>
                <w:szCs w:val="22"/>
                <w:lang w:val="en-US"/>
              </w:rPr>
              <w:t>64</w:t>
            </w:r>
          </w:p>
        </w:tc>
      </w:tr>
      <w:tr w:rsidR="00E4567E" w:rsidRPr="004B2484" w14:paraId="21990231" w14:textId="77777777" w:rsidTr="001F5BB6">
        <w:trPr>
          <w:cantSplit/>
        </w:trPr>
        <w:tc>
          <w:tcPr>
            <w:tcW w:w="5954" w:type="dxa"/>
          </w:tcPr>
          <w:p w14:paraId="3B229DF0" w14:textId="77777777" w:rsidR="00E4567E" w:rsidRPr="004B2484" w:rsidRDefault="00E4567E" w:rsidP="00E4567E">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559" w:type="dxa"/>
            <w:tcBorders>
              <w:top w:val="single" w:sz="4" w:space="0" w:color="auto"/>
            </w:tcBorders>
            <w:vAlign w:val="bottom"/>
          </w:tcPr>
          <w:p w14:paraId="3A11C905" w14:textId="77777777" w:rsidR="00E4567E" w:rsidRPr="004B2484" w:rsidRDefault="00E4567E" w:rsidP="00E4567E">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830" w:type="dxa"/>
            <w:tcBorders>
              <w:top w:val="single" w:sz="4" w:space="0" w:color="auto"/>
            </w:tcBorders>
            <w:vAlign w:val="bottom"/>
          </w:tcPr>
          <w:p w14:paraId="57598D92" w14:textId="77777777" w:rsidR="00E4567E" w:rsidRPr="004B2484" w:rsidRDefault="00E4567E" w:rsidP="00E4567E">
            <w:pPr>
              <w:tabs>
                <w:tab w:val="left" w:pos="1134"/>
                <w:tab w:val="left" w:pos="1276"/>
                <w:tab w:val="center" w:pos="3402"/>
                <w:tab w:val="center" w:pos="4536"/>
                <w:tab w:val="center" w:pos="5670"/>
                <w:tab w:val="center" w:pos="6804"/>
                <w:tab w:val="right" w:pos="7655"/>
              </w:tabs>
              <w:jc w:val="right"/>
              <w:rPr>
                <w:sz w:val="22"/>
                <w:szCs w:val="22"/>
                <w:lang w:val="bg-BG"/>
              </w:rPr>
            </w:pPr>
          </w:p>
        </w:tc>
      </w:tr>
      <w:tr w:rsidR="00E4567E" w:rsidRPr="004B2484" w14:paraId="0EF39FDF" w14:textId="77777777" w:rsidTr="001F5BB6">
        <w:trPr>
          <w:cantSplit/>
        </w:trPr>
        <w:tc>
          <w:tcPr>
            <w:tcW w:w="5954" w:type="dxa"/>
          </w:tcPr>
          <w:p w14:paraId="05F5D7B6" w14:textId="77777777" w:rsidR="00E4567E" w:rsidRPr="004B2484" w:rsidRDefault="00E4567E" w:rsidP="00E4567E">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4B2484">
              <w:rPr>
                <w:sz w:val="22"/>
                <w:szCs w:val="22"/>
                <w:lang w:val="bg-BG"/>
              </w:rPr>
              <w:t>Вземания от свързани лица (Прил. 27)</w:t>
            </w:r>
          </w:p>
        </w:tc>
        <w:tc>
          <w:tcPr>
            <w:tcW w:w="1559" w:type="dxa"/>
            <w:vAlign w:val="bottom"/>
          </w:tcPr>
          <w:p w14:paraId="436126A7" w14:textId="6CDDE65F" w:rsidR="00E4567E" w:rsidRPr="0084597E" w:rsidRDefault="00BA54F6" w:rsidP="00E4567E">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2</w:t>
            </w:r>
            <w:r w:rsidR="001068A8">
              <w:rPr>
                <w:sz w:val="22"/>
                <w:szCs w:val="22"/>
                <w:lang w:val="bg-BG"/>
              </w:rPr>
              <w:t>22</w:t>
            </w:r>
          </w:p>
        </w:tc>
        <w:tc>
          <w:tcPr>
            <w:tcW w:w="1830" w:type="dxa"/>
            <w:vAlign w:val="bottom"/>
          </w:tcPr>
          <w:p w14:paraId="01149DBA" w14:textId="5D3F0B99" w:rsidR="00E4567E" w:rsidRPr="00675A9E" w:rsidRDefault="00E4567E" w:rsidP="00E4567E">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4,718</w:t>
            </w:r>
          </w:p>
        </w:tc>
      </w:tr>
      <w:tr w:rsidR="00E4567E" w:rsidRPr="004B2484" w14:paraId="71C2EE87" w14:textId="77777777" w:rsidTr="001F5BB6">
        <w:trPr>
          <w:cantSplit/>
        </w:trPr>
        <w:tc>
          <w:tcPr>
            <w:tcW w:w="5954" w:type="dxa"/>
          </w:tcPr>
          <w:p w14:paraId="3348E370" w14:textId="77777777" w:rsidR="00E4567E" w:rsidRPr="004B2484" w:rsidRDefault="00E4567E" w:rsidP="00E4567E">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4B2484">
              <w:rPr>
                <w:sz w:val="22"/>
                <w:szCs w:val="22"/>
                <w:lang w:val="bg-BG"/>
              </w:rPr>
              <w:t>Заем предоставен на свързано лице (Прил. 27)</w:t>
            </w:r>
          </w:p>
        </w:tc>
        <w:tc>
          <w:tcPr>
            <w:tcW w:w="1559" w:type="dxa"/>
            <w:vAlign w:val="bottom"/>
          </w:tcPr>
          <w:p w14:paraId="0E4A1239" w14:textId="0A304295" w:rsidR="00E4567E" w:rsidRPr="004B2484" w:rsidRDefault="00E4567E" w:rsidP="00E4567E">
            <w:pPr>
              <w:tabs>
                <w:tab w:val="left" w:pos="1134"/>
                <w:tab w:val="left" w:pos="1276"/>
                <w:tab w:val="center" w:pos="3402"/>
                <w:tab w:val="center" w:pos="4536"/>
                <w:tab w:val="center" w:pos="5670"/>
                <w:tab w:val="center" w:pos="6804"/>
                <w:tab w:val="right" w:pos="7655"/>
              </w:tabs>
              <w:jc w:val="right"/>
              <w:rPr>
                <w:sz w:val="22"/>
                <w:szCs w:val="22"/>
                <w:lang w:val="bg-BG"/>
              </w:rPr>
            </w:pPr>
            <w:r w:rsidRPr="004B2484">
              <w:rPr>
                <w:sz w:val="22"/>
                <w:szCs w:val="22"/>
                <w:lang w:val="bg-BG"/>
              </w:rPr>
              <w:t>975</w:t>
            </w:r>
          </w:p>
        </w:tc>
        <w:tc>
          <w:tcPr>
            <w:tcW w:w="1830" w:type="dxa"/>
            <w:vAlign w:val="bottom"/>
          </w:tcPr>
          <w:p w14:paraId="4AA9DE53" w14:textId="4177FE8A" w:rsidR="00E4567E" w:rsidRPr="004B2484" w:rsidRDefault="00E4567E" w:rsidP="00E4567E">
            <w:pPr>
              <w:tabs>
                <w:tab w:val="left" w:pos="1134"/>
                <w:tab w:val="left" w:pos="1276"/>
                <w:tab w:val="center" w:pos="3402"/>
                <w:tab w:val="center" w:pos="4536"/>
                <w:tab w:val="center" w:pos="5670"/>
                <w:tab w:val="center" w:pos="6804"/>
                <w:tab w:val="right" w:pos="7655"/>
              </w:tabs>
              <w:jc w:val="right"/>
              <w:rPr>
                <w:sz w:val="22"/>
                <w:szCs w:val="22"/>
                <w:lang w:val="bg-BG"/>
              </w:rPr>
            </w:pPr>
            <w:r w:rsidRPr="004B2484">
              <w:rPr>
                <w:sz w:val="22"/>
                <w:szCs w:val="22"/>
                <w:lang w:val="bg-BG"/>
              </w:rPr>
              <w:t>975</w:t>
            </w:r>
          </w:p>
        </w:tc>
      </w:tr>
      <w:tr w:rsidR="00E4567E" w:rsidRPr="004B2484" w14:paraId="7AE2DF44" w14:textId="77777777" w:rsidTr="001F5BB6">
        <w:trPr>
          <w:cantSplit/>
        </w:trPr>
        <w:tc>
          <w:tcPr>
            <w:tcW w:w="5954" w:type="dxa"/>
          </w:tcPr>
          <w:p w14:paraId="5E45A76E" w14:textId="77777777" w:rsidR="00E4567E" w:rsidRPr="004B2484" w:rsidRDefault="00E4567E" w:rsidP="00E4567E">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4B2484">
              <w:rPr>
                <w:sz w:val="22"/>
                <w:szCs w:val="22"/>
                <w:lang w:val="bg-BG"/>
              </w:rPr>
              <w:t>Обезценка на заема</w:t>
            </w:r>
          </w:p>
        </w:tc>
        <w:tc>
          <w:tcPr>
            <w:tcW w:w="1559" w:type="dxa"/>
            <w:vAlign w:val="bottom"/>
          </w:tcPr>
          <w:p w14:paraId="31350080" w14:textId="787700BD" w:rsidR="00E4567E" w:rsidRPr="004B2484" w:rsidRDefault="00E4567E" w:rsidP="00E4567E">
            <w:pPr>
              <w:tabs>
                <w:tab w:val="left" w:pos="1134"/>
                <w:tab w:val="left" w:pos="1276"/>
                <w:tab w:val="center" w:pos="3402"/>
                <w:tab w:val="center" w:pos="4536"/>
                <w:tab w:val="center" w:pos="5670"/>
                <w:tab w:val="center" w:pos="6804"/>
                <w:tab w:val="right" w:pos="7655"/>
              </w:tabs>
              <w:jc w:val="right"/>
              <w:rPr>
                <w:sz w:val="22"/>
                <w:szCs w:val="22"/>
                <w:lang w:val="bg-BG"/>
              </w:rPr>
            </w:pPr>
            <w:r w:rsidRPr="004B2484">
              <w:rPr>
                <w:sz w:val="22"/>
                <w:szCs w:val="22"/>
                <w:lang w:val="en-US"/>
              </w:rPr>
              <w:t>(9</w:t>
            </w:r>
            <w:r w:rsidRPr="004B2484">
              <w:rPr>
                <w:sz w:val="22"/>
                <w:szCs w:val="22"/>
                <w:lang w:val="bg-BG"/>
              </w:rPr>
              <w:t>75</w:t>
            </w:r>
            <w:r w:rsidRPr="004B2484">
              <w:rPr>
                <w:sz w:val="22"/>
                <w:szCs w:val="22"/>
                <w:lang w:val="en-US"/>
              </w:rPr>
              <w:t>)</w:t>
            </w:r>
          </w:p>
        </w:tc>
        <w:tc>
          <w:tcPr>
            <w:tcW w:w="1830" w:type="dxa"/>
            <w:vAlign w:val="bottom"/>
          </w:tcPr>
          <w:p w14:paraId="59610AA9" w14:textId="6F12A78B" w:rsidR="00E4567E" w:rsidRPr="004B2484" w:rsidRDefault="00E4567E" w:rsidP="00E4567E">
            <w:pPr>
              <w:tabs>
                <w:tab w:val="left" w:pos="1134"/>
                <w:tab w:val="left" w:pos="1276"/>
                <w:tab w:val="center" w:pos="3402"/>
                <w:tab w:val="center" w:pos="4536"/>
                <w:tab w:val="center" w:pos="5670"/>
                <w:tab w:val="center" w:pos="6804"/>
                <w:tab w:val="right" w:pos="7655"/>
              </w:tabs>
              <w:jc w:val="right"/>
              <w:rPr>
                <w:sz w:val="22"/>
                <w:szCs w:val="22"/>
                <w:lang w:val="en-US"/>
              </w:rPr>
            </w:pPr>
            <w:r w:rsidRPr="004B2484">
              <w:rPr>
                <w:sz w:val="22"/>
                <w:szCs w:val="22"/>
                <w:lang w:val="en-US"/>
              </w:rPr>
              <w:t>(9</w:t>
            </w:r>
            <w:r w:rsidRPr="004B2484">
              <w:rPr>
                <w:sz w:val="22"/>
                <w:szCs w:val="22"/>
                <w:lang w:val="bg-BG"/>
              </w:rPr>
              <w:t>75</w:t>
            </w:r>
            <w:r w:rsidRPr="004B2484">
              <w:rPr>
                <w:sz w:val="22"/>
                <w:szCs w:val="22"/>
                <w:lang w:val="en-US"/>
              </w:rPr>
              <w:t>)</w:t>
            </w:r>
          </w:p>
        </w:tc>
      </w:tr>
      <w:tr w:rsidR="00E4567E" w:rsidRPr="004B2484" w14:paraId="3CFDE1FC" w14:textId="77777777" w:rsidTr="001F5BB6">
        <w:trPr>
          <w:cantSplit/>
        </w:trPr>
        <w:tc>
          <w:tcPr>
            <w:tcW w:w="5954" w:type="dxa"/>
          </w:tcPr>
          <w:p w14:paraId="7F4ED303" w14:textId="77777777" w:rsidR="00E4567E" w:rsidRPr="004B2484" w:rsidRDefault="00E4567E" w:rsidP="00E4567E">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559" w:type="dxa"/>
            <w:tcBorders>
              <w:top w:val="single" w:sz="4" w:space="0" w:color="auto"/>
              <w:bottom w:val="single" w:sz="4" w:space="0" w:color="auto"/>
            </w:tcBorders>
            <w:vAlign w:val="bottom"/>
          </w:tcPr>
          <w:p w14:paraId="0E02126E" w14:textId="31F511A0" w:rsidR="00E4567E" w:rsidRPr="000F5C9A" w:rsidRDefault="00BA54F6" w:rsidP="00E4567E">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2</w:t>
            </w:r>
            <w:r w:rsidR="001068A8">
              <w:rPr>
                <w:b/>
                <w:sz w:val="22"/>
                <w:szCs w:val="22"/>
                <w:lang w:val="bg-BG"/>
              </w:rPr>
              <w:t>22</w:t>
            </w:r>
          </w:p>
        </w:tc>
        <w:tc>
          <w:tcPr>
            <w:tcW w:w="1830" w:type="dxa"/>
            <w:tcBorders>
              <w:top w:val="single" w:sz="4" w:space="0" w:color="auto"/>
              <w:bottom w:val="single" w:sz="4" w:space="0" w:color="auto"/>
            </w:tcBorders>
            <w:vAlign w:val="bottom"/>
          </w:tcPr>
          <w:p w14:paraId="0089AEA7" w14:textId="0BD4B614" w:rsidR="00E4567E" w:rsidRPr="004B2484" w:rsidRDefault="00E4567E" w:rsidP="00E4567E">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4,718</w:t>
            </w:r>
          </w:p>
        </w:tc>
      </w:tr>
      <w:tr w:rsidR="00E4567E" w:rsidRPr="004B2484" w14:paraId="29BD684F" w14:textId="77777777" w:rsidTr="001F5BB6">
        <w:trPr>
          <w:cantSplit/>
        </w:trPr>
        <w:tc>
          <w:tcPr>
            <w:tcW w:w="5954" w:type="dxa"/>
          </w:tcPr>
          <w:p w14:paraId="72D3458E" w14:textId="77777777" w:rsidR="00E4567E" w:rsidRPr="004B2484" w:rsidRDefault="00E4567E" w:rsidP="00E4567E">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559" w:type="dxa"/>
            <w:tcBorders>
              <w:top w:val="single" w:sz="4" w:space="0" w:color="auto"/>
            </w:tcBorders>
            <w:vAlign w:val="bottom"/>
          </w:tcPr>
          <w:p w14:paraId="2E20490E" w14:textId="77777777" w:rsidR="00E4567E" w:rsidRPr="004B2484" w:rsidRDefault="00E4567E" w:rsidP="00E4567E">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830" w:type="dxa"/>
            <w:tcBorders>
              <w:top w:val="single" w:sz="4" w:space="0" w:color="auto"/>
            </w:tcBorders>
            <w:vAlign w:val="bottom"/>
          </w:tcPr>
          <w:p w14:paraId="279F6A4A" w14:textId="77777777" w:rsidR="00E4567E" w:rsidRPr="004B2484" w:rsidRDefault="00E4567E" w:rsidP="00E4567E">
            <w:pPr>
              <w:tabs>
                <w:tab w:val="left" w:pos="1134"/>
                <w:tab w:val="left" w:pos="1276"/>
                <w:tab w:val="center" w:pos="3402"/>
                <w:tab w:val="center" w:pos="4536"/>
                <w:tab w:val="center" w:pos="5670"/>
                <w:tab w:val="center" w:pos="6804"/>
                <w:tab w:val="right" w:pos="7655"/>
              </w:tabs>
              <w:jc w:val="right"/>
              <w:rPr>
                <w:sz w:val="22"/>
                <w:szCs w:val="22"/>
                <w:lang w:val="bg-BG"/>
              </w:rPr>
            </w:pPr>
          </w:p>
        </w:tc>
      </w:tr>
      <w:tr w:rsidR="00E4567E" w:rsidRPr="004B2484" w14:paraId="5F727671" w14:textId="77777777" w:rsidTr="001F5BB6">
        <w:trPr>
          <w:cantSplit/>
        </w:trPr>
        <w:tc>
          <w:tcPr>
            <w:tcW w:w="5954" w:type="dxa"/>
          </w:tcPr>
          <w:p w14:paraId="625766DA" w14:textId="77777777" w:rsidR="00E4567E" w:rsidRPr="004B2484" w:rsidRDefault="00E4567E" w:rsidP="00E4567E">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4B2484">
              <w:rPr>
                <w:sz w:val="22"/>
                <w:szCs w:val="22"/>
                <w:lang w:val="bg-BG"/>
              </w:rPr>
              <w:t>Съдебни и присъдени вземания</w:t>
            </w:r>
          </w:p>
        </w:tc>
        <w:tc>
          <w:tcPr>
            <w:tcW w:w="1559" w:type="dxa"/>
            <w:vAlign w:val="bottom"/>
          </w:tcPr>
          <w:p w14:paraId="4E11B653" w14:textId="08B114DF" w:rsidR="00E4567E" w:rsidRPr="00441092" w:rsidRDefault="00E4567E" w:rsidP="00E4567E">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en-US"/>
              </w:rPr>
              <w:t>1,</w:t>
            </w:r>
            <w:r w:rsidR="00441092">
              <w:rPr>
                <w:sz w:val="22"/>
                <w:szCs w:val="22"/>
                <w:lang w:val="bg-BG"/>
              </w:rPr>
              <w:t>801</w:t>
            </w:r>
          </w:p>
        </w:tc>
        <w:tc>
          <w:tcPr>
            <w:tcW w:w="1830" w:type="dxa"/>
            <w:vAlign w:val="bottom"/>
          </w:tcPr>
          <w:p w14:paraId="188C7508" w14:textId="6084D365" w:rsidR="00E4567E" w:rsidRPr="004B2484" w:rsidRDefault="00E4567E" w:rsidP="00E4567E">
            <w:pPr>
              <w:tabs>
                <w:tab w:val="left" w:pos="1134"/>
                <w:tab w:val="left" w:pos="1276"/>
                <w:tab w:val="center" w:pos="3402"/>
                <w:tab w:val="center" w:pos="4536"/>
                <w:tab w:val="center" w:pos="5670"/>
                <w:tab w:val="center" w:pos="6804"/>
                <w:tab w:val="right" w:pos="7655"/>
              </w:tabs>
              <w:jc w:val="right"/>
              <w:rPr>
                <w:sz w:val="22"/>
                <w:szCs w:val="22"/>
              </w:rPr>
            </w:pPr>
            <w:r>
              <w:rPr>
                <w:sz w:val="22"/>
                <w:szCs w:val="22"/>
                <w:lang w:val="en-US"/>
              </w:rPr>
              <w:t>1,614</w:t>
            </w:r>
          </w:p>
        </w:tc>
      </w:tr>
      <w:tr w:rsidR="00E4567E" w:rsidRPr="004B2484" w14:paraId="15DC3CE0" w14:textId="77777777" w:rsidTr="001F5BB6">
        <w:trPr>
          <w:cantSplit/>
        </w:trPr>
        <w:tc>
          <w:tcPr>
            <w:tcW w:w="5954" w:type="dxa"/>
          </w:tcPr>
          <w:p w14:paraId="4536B247" w14:textId="77777777" w:rsidR="00E4567E" w:rsidRPr="004B2484" w:rsidRDefault="00E4567E" w:rsidP="00E4567E">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4B2484">
              <w:rPr>
                <w:sz w:val="22"/>
                <w:szCs w:val="22"/>
                <w:lang w:val="bg-BG"/>
              </w:rPr>
              <w:t>Обезценка на съдебни и присъдени</w:t>
            </w:r>
          </w:p>
        </w:tc>
        <w:tc>
          <w:tcPr>
            <w:tcW w:w="1559" w:type="dxa"/>
            <w:tcBorders>
              <w:bottom w:val="single" w:sz="4" w:space="0" w:color="auto"/>
            </w:tcBorders>
            <w:vAlign w:val="bottom"/>
          </w:tcPr>
          <w:p w14:paraId="5E6236D7" w14:textId="1ED84956" w:rsidR="00E4567E" w:rsidRPr="004B2484" w:rsidRDefault="00E4567E" w:rsidP="00E4567E">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w:t>
            </w:r>
            <w:r w:rsidR="00441092">
              <w:rPr>
                <w:sz w:val="22"/>
                <w:szCs w:val="22"/>
                <w:lang w:val="bg-BG"/>
              </w:rPr>
              <w:t>801</w:t>
            </w:r>
            <w:r>
              <w:rPr>
                <w:sz w:val="22"/>
                <w:szCs w:val="22"/>
                <w:lang w:val="en-US"/>
              </w:rPr>
              <w:t>)</w:t>
            </w:r>
          </w:p>
        </w:tc>
        <w:tc>
          <w:tcPr>
            <w:tcW w:w="1830" w:type="dxa"/>
            <w:tcBorders>
              <w:bottom w:val="single" w:sz="4" w:space="0" w:color="auto"/>
            </w:tcBorders>
            <w:vAlign w:val="bottom"/>
          </w:tcPr>
          <w:p w14:paraId="78DEC944" w14:textId="63AFC874" w:rsidR="00E4567E" w:rsidRPr="004B2484" w:rsidRDefault="00E4567E" w:rsidP="00E4567E">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(1,501)</w:t>
            </w:r>
          </w:p>
        </w:tc>
      </w:tr>
      <w:tr w:rsidR="00E4567E" w:rsidRPr="00D211E1" w14:paraId="6C3AE66B" w14:textId="77777777" w:rsidTr="001F5BB6">
        <w:trPr>
          <w:cantSplit/>
        </w:trPr>
        <w:tc>
          <w:tcPr>
            <w:tcW w:w="5954" w:type="dxa"/>
          </w:tcPr>
          <w:p w14:paraId="3D182AED" w14:textId="56ACA74E" w:rsidR="00E4567E" w:rsidRPr="004B2484" w:rsidRDefault="00E4567E" w:rsidP="00E4567E">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4B2484">
              <w:rPr>
                <w:sz w:val="22"/>
                <w:szCs w:val="22"/>
                <w:lang w:val="bg-BG"/>
              </w:rPr>
              <w:t xml:space="preserve">Съдебни и присъдени вземания </w:t>
            </w:r>
            <w:r>
              <w:rPr>
                <w:sz w:val="22"/>
                <w:szCs w:val="22"/>
                <w:lang w:val="bg-BG"/>
              </w:rPr>
              <w:t>–</w:t>
            </w:r>
            <w:r w:rsidRPr="004B2484">
              <w:rPr>
                <w:sz w:val="22"/>
                <w:szCs w:val="22"/>
                <w:lang w:val="bg-BG"/>
              </w:rPr>
              <w:t xml:space="preserve"> нетно</w:t>
            </w:r>
          </w:p>
        </w:tc>
        <w:tc>
          <w:tcPr>
            <w:tcW w:w="1559" w:type="dxa"/>
            <w:tcBorders>
              <w:top w:val="single" w:sz="4" w:space="0" w:color="auto"/>
              <w:bottom w:val="single" w:sz="4" w:space="0" w:color="auto"/>
            </w:tcBorders>
            <w:vAlign w:val="bottom"/>
          </w:tcPr>
          <w:p w14:paraId="63339FDC" w14:textId="255682A1" w:rsidR="00E4567E" w:rsidRPr="002C2CF8" w:rsidRDefault="002C2CF8" w:rsidP="00E4567E">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w:t>
            </w:r>
          </w:p>
        </w:tc>
        <w:tc>
          <w:tcPr>
            <w:tcW w:w="1830" w:type="dxa"/>
            <w:tcBorders>
              <w:top w:val="single" w:sz="4" w:space="0" w:color="auto"/>
              <w:bottom w:val="single" w:sz="4" w:space="0" w:color="auto"/>
            </w:tcBorders>
            <w:vAlign w:val="bottom"/>
          </w:tcPr>
          <w:p w14:paraId="4E88ABFD" w14:textId="35F221FA" w:rsidR="00E4567E" w:rsidRPr="00D211E1" w:rsidRDefault="00E4567E" w:rsidP="00E4567E">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bg-BG"/>
              </w:rPr>
              <w:t>113</w:t>
            </w:r>
          </w:p>
        </w:tc>
      </w:tr>
      <w:tr w:rsidR="00E4567E" w:rsidRPr="00D211E1" w14:paraId="1037A418" w14:textId="77777777" w:rsidTr="005E7833">
        <w:trPr>
          <w:cantSplit/>
        </w:trPr>
        <w:tc>
          <w:tcPr>
            <w:tcW w:w="5954" w:type="dxa"/>
          </w:tcPr>
          <w:p w14:paraId="50B7969A" w14:textId="77777777" w:rsidR="00E4567E" w:rsidRPr="004B2484" w:rsidRDefault="00E4567E" w:rsidP="00E4567E">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559" w:type="dxa"/>
            <w:tcBorders>
              <w:top w:val="single" w:sz="4" w:space="0" w:color="auto"/>
            </w:tcBorders>
            <w:vAlign w:val="bottom"/>
          </w:tcPr>
          <w:p w14:paraId="2E197CA5" w14:textId="77777777" w:rsidR="00E4567E" w:rsidRPr="004B2484" w:rsidRDefault="00E4567E" w:rsidP="00E4567E">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830" w:type="dxa"/>
            <w:tcBorders>
              <w:top w:val="single" w:sz="4" w:space="0" w:color="auto"/>
            </w:tcBorders>
            <w:vAlign w:val="bottom"/>
          </w:tcPr>
          <w:p w14:paraId="22CF9298" w14:textId="77777777" w:rsidR="00E4567E" w:rsidRPr="004B2484" w:rsidRDefault="00E4567E" w:rsidP="00E4567E">
            <w:pPr>
              <w:tabs>
                <w:tab w:val="left" w:pos="1134"/>
                <w:tab w:val="left" w:pos="1276"/>
                <w:tab w:val="center" w:pos="3402"/>
                <w:tab w:val="center" w:pos="4536"/>
                <w:tab w:val="center" w:pos="5670"/>
                <w:tab w:val="center" w:pos="6804"/>
                <w:tab w:val="right" w:pos="7655"/>
              </w:tabs>
              <w:jc w:val="right"/>
              <w:rPr>
                <w:b/>
                <w:sz w:val="22"/>
                <w:szCs w:val="22"/>
                <w:lang w:val="en-US"/>
              </w:rPr>
            </w:pPr>
          </w:p>
        </w:tc>
      </w:tr>
      <w:tr w:rsidR="00E4567E" w:rsidRPr="00D211E1" w14:paraId="3145823B" w14:textId="77777777" w:rsidTr="0067673D">
        <w:trPr>
          <w:cantSplit/>
        </w:trPr>
        <w:tc>
          <w:tcPr>
            <w:tcW w:w="5954" w:type="dxa"/>
          </w:tcPr>
          <w:p w14:paraId="335CA4B0" w14:textId="08900799" w:rsidR="00E4567E" w:rsidRPr="004B2484" w:rsidRDefault="00E4567E" w:rsidP="00E4567E">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Вземания по липси и начети</w:t>
            </w:r>
          </w:p>
        </w:tc>
        <w:tc>
          <w:tcPr>
            <w:tcW w:w="1559" w:type="dxa"/>
            <w:vAlign w:val="bottom"/>
          </w:tcPr>
          <w:p w14:paraId="0426B19C" w14:textId="2F21590E" w:rsidR="00E4567E" w:rsidRPr="008848DD" w:rsidRDefault="00E4567E" w:rsidP="00E4567E">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135</w:t>
            </w:r>
          </w:p>
        </w:tc>
        <w:tc>
          <w:tcPr>
            <w:tcW w:w="1830" w:type="dxa"/>
            <w:vAlign w:val="bottom"/>
          </w:tcPr>
          <w:p w14:paraId="5B784D97" w14:textId="2F6D2D96" w:rsidR="00E4567E" w:rsidRPr="004B2484" w:rsidRDefault="00E4567E" w:rsidP="00E4567E">
            <w:pPr>
              <w:tabs>
                <w:tab w:val="left" w:pos="1134"/>
                <w:tab w:val="left" w:pos="1276"/>
                <w:tab w:val="center" w:pos="3402"/>
                <w:tab w:val="center" w:pos="4536"/>
                <w:tab w:val="center" w:pos="5670"/>
                <w:tab w:val="center" w:pos="6804"/>
                <w:tab w:val="right" w:pos="7655"/>
              </w:tabs>
              <w:jc w:val="right"/>
              <w:rPr>
                <w:b/>
                <w:sz w:val="22"/>
                <w:szCs w:val="22"/>
                <w:lang w:val="en-US"/>
              </w:rPr>
            </w:pPr>
            <w:r>
              <w:rPr>
                <w:sz w:val="22"/>
                <w:szCs w:val="22"/>
                <w:lang w:val="en-US"/>
              </w:rPr>
              <w:t>135</w:t>
            </w:r>
          </w:p>
        </w:tc>
      </w:tr>
      <w:tr w:rsidR="00E4567E" w:rsidRPr="00D211E1" w14:paraId="666343FA" w14:textId="77777777" w:rsidTr="0067673D">
        <w:trPr>
          <w:cantSplit/>
        </w:trPr>
        <w:tc>
          <w:tcPr>
            <w:tcW w:w="5954" w:type="dxa"/>
          </w:tcPr>
          <w:p w14:paraId="27CFE848" w14:textId="08D985AA" w:rsidR="00E4567E" w:rsidRPr="004B2484" w:rsidRDefault="00E4567E" w:rsidP="00E4567E">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Обезценка на вземания по липси и начети</w:t>
            </w:r>
          </w:p>
        </w:tc>
        <w:tc>
          <w:tcPr>
            <w:tcW w:w="1559" w:type="dxa"/>
            <w:tcBorders>
              <w:bottom w:val="single" w:sz="4" w:space="0" w:color="auto"/>
            </w:tcBorders>
            <w:vAlign w:val="bottom"/>
          </w:tcPr>
          <w:p w14:paraId="6E0ED165" w14:textId="09EC7906" w:rsidR="00E4567E" w:rsidRPr="008848DD" w:rsidRDefault="00E4567E" w:rsidP="00E4567E">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(120)</w:t>
            </w:r>
          </w:p>
        </w:tc>
        <w:tc>
          <w:tcPr>
            <w:tcW w:w="1830" w:type="dxa"/>
            <w:tcBorders>
              <w:bottom w:val="single" w:sz="4" w:space="0" w:color="auto"/>
            </w:tcBorders>
            <w:vAlign w:val="bottom"/>
          </w:tcPr>
          <w:p w14:paraId="4983F538" w14:textId="1EA62F92" w:rsidR="00E4567E" w:rsidRPr="004B2484" w:rsidRDefault="00E4567E" w:rsidP="00E4567E">
            <w:pPr>
              <w:tabs>
                <w:tab w:val="left" w:pos="1134"/>
                <w:tab w:val="left" w:pos="1276"/>
                <w:tab w:val="center" w:pos="3402"/>
                <w:tab w:val="center" w:pos="4536"/>
                <w:tab w:val="center" w:pos="5670"/>
                <w:tab w:val="center" w:pos="6804"/>
                <w:tab w:val="right" w:pos="7655"/>
              </w:tabs>
              <w:jc w:val="right"/>
              <w:rPr>
                <w:b/>
                <w:sz w:val="22"/>
                <w:szCs w:val="22"/>
                <w:lang w:val="en-US"/>
              </w:rPr>
            </w:pPr>
            <w:r>
              <w:rPr>
                <w:sz w:val="22"/>
                <w:szCs w:val="22"/>
                <w:lang w:val="en-US"/>
              </w:rPr>
              <w:t>(120)</w:t>
            </w:r>
          </w:p>
        </w:tc>
      </w:tr>
      <w:tr w:rsidR="00E4567E" w:rsidRPr="00D211E1" w14:paraId="18B2506C" w14:textId="77777777" w:rsidTr="0067673D">
        <w:trPr>
          <w:cantSplit/>
        </w:trPr>
        <w:tc>
          <w:tcPr>
            <w:tcW w:w="5954" w:type="dxa"/>
          </w:tcPr>
          <w:p w14:paraId="2AA68B16" w14:textId="341A7F1E" w:rsidR="00E4567E" w:rsidRPr="00D211E1" w:rsidRDefault="00E4567E" w:rsidP="00E4567E">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 xml:space="preserve">Вземания по липси и начети </w:t>
            </w:r>
            <w:r>
              <w:rPr>
                <w:sz w:val="22"/>
                <w:szCs w:val="22"/>
                <w:lang w:val="bg-BG"/>
              </w:rPr>
              <w:t>–</w:t>
            </w:r>
            <w:r w:rsidRPr="00D211E1">
              <w:rPr>
                <w:sz w:val="22"/>
                <w:szCs w:val="22"/>
                <w:lang w:val="bg-BG"/>
              </w:rPr>
              <w:t xml:space="preserve"> нетно</w:t>
            </w:r>
          </w:p>
        </w:tc>
        <w:tc>
          <w:tcPr>
            <w:tcW w:w="1559" w:type="dxa"/>
            <w:tcBorders>
              <w:top w:val="single" w:sz="4" w:space="0" w:color="auto"/>
              <w:bottom w:val="single" w:sz="4" w:space="0" w:color="auto"/>
            </w:tcBorders>
            <w:vAlign w:val="bottom"/>
          </w:tcPr>
          <w:p w14:paraId="52329A57" w14:textId="4CFC834B" w:rsidR="00E4567E" w:rsidRPr="008848DD" w:rsidRDefault="00E4567E" w:rsidP="00E4567E">
            <w:pPr>
              <w:tabs>
                <w:tab w:val="left" w:pos="1134"/>
                <w:tab w:val="left" w:pos="1276"/>
                <w:tab w:val="center" w:pos="3402"/>
                <w:tab w:val="center" w:pos="4536"/>
                <w:tab w:val="center" w:pos="5670"/>
                <w:tab w:val="center" w:pos="6804"/>
                <w:tab w:val="right" w:pos="7655"/>
              </w:tabs>
              <w:ind w:left="-108"/>
              <w:jc w:val="right"/>
              <w:rPr>
                <w:b/>
                <w:sz w:val="22"/>
                <w:szCs w:val="22"/>
                <w:lang w:val="en-US"/>
              </w:rPr>
            </w:pPr>
            <w:r>
              <w:rPr>
                <w:b/>
                <w:sz w:val="22"/>
                <w:szCs w:val="22"/>
                <w:lang w:val="en-US"/>
              </w:rPr>
              <w:t>15</w:t>
            </w:r>
          </w:p>
        </w:tc>
        <w:tc>
          <w:tcPr>
            <w:tcW w:w="1830" w:type="dxa"/>
            <w:tcBorders>
              <w:top w:val="single" w:sz="4" w:space="0" w:color="auto"/>
              <w:bottom w:val="single" w:sz="4" w:space="0" w:color="auto"/>
            </w:tcBorders>
            <w:vAlign w:val="bottom"/>
          </w:tcPr>
          <w:p w14:paraId="7A57E327" w14:textId="6E9099B0" w:rsidR="00E4567E" w:rsidRPr="00D211E1" w:rsidRDefault="00E4567E" w:rsidP="00E4567E">
            <w:pPr>
              <w:tabs>
                <w:tab w:val="left" w:pos="1134"/>
                <w:tab w:val="left" w:pos="1276"/>
                <w:tab w:val="center" w:pos="3402"/>
                <w:tab w:val="center" w:pos="4536"/>
                <w:tab w:val="center" w:pos="5670"/>
                <w:tab w:val="center" w:pos="6804"/>
                <w:tab w:val="right" w:pos="7655"/>
              </w:tabs>
              <w:ind w:left="-108"/>
              <w:jc w:val="right"/>
              <w:rPr>
                <w:sz w:val="22"/>
                <w:szCs w:val="22"/>
                <w:lang w:val="en-US"/>
              </w:rPr>
            </w:pPr>
            <w:r>
              <w:rPr>
                <w:b/>
                <w:sz w:val="22"/>
                <w:szCs w:val="22"/>
                <w:lang w:val="en-US"/>
              </w:rPr>
              <w:t>15</w:t>
            </w:r>
          </w:p>
        </w:tc>
      </w:tr>
      <w:tr w:rsidR="00E4567E" w:rsidRPr="00D211E1" w14:paraId="30E31352" w14:textId="77777777" w:rsidTr="0067673D">
        <w:trPr>
          <w:cantSplit/>
        </w:trPr>
        <w:tc>
          <w:tcPr>
            <w:tcW w:w="5954" w:type="dxa"/>
          </w:tcPr>
          <w:p w14:paraId="44907D75" w14:textId="77777777" w:rsidR="00E4567E" w:rsidRPr="00D211E1" w:rsidRDefault="00E4567E" w:rsidP="00E4567E">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559" w:type="dxa"/>
            <w:tcBorders>
              <w:top w:val="single" w:sz="4" w:space="0" w:color="auto"/>
              <w:bottom w:val="single" w:sz="4" w:space="0" w:color="auto"/>
            </w:tcBorders>
            <w:vAlign w:val="bottom"/>
          </w:tcPr>
          <w:p w14:paraId="7629DA2D" w14:textId="77777777" w:rsidR="00E4567E" w:rsidRDefault="00E4567E" w:rsidP="00E4567E">
            <w:pPr>
              <w:tabs>
                <w:tab w:val="left" w:pos="1134"/>
                <w:tab w:val="left" w:pos="1276"/>
                <w:tab w:val="center" w:pos="3402"/>
                <w:tab w:val="center" w:pos="4536"/>
                <w:tab w:val="center" w:pos="5670"/>
                <w:tab w:val="center" w:pos="6804"/>
                <w:tab w:val="right" w:pos="7655"/>
              </w:tabs>
              <w:ind w:left="-108"/>
              <w:jc w:val="right"/>
              <w:rPr>
                <w:b/>
                <w:sz w:val="22"/>
                <w:szCs w:val="22"/>
                <w:lang w:val="bg-BG"/>
              </w:rPr>
            </w:pPr>
          </w:p>
        </w:tc>
        <w:tc>
          <w:tcPr>
            <w:tcW w:w="1830" w:type="dxa"/>
            <w:tcBorders>
              <w:top w:val="single" w:sz="4" w:space="0" w:color="auto"/>
              <w:bottom w:val="single" w:sz="4" w:space="0" w:color="auto"/>
            </w:tcBorders>
            <w:vAlign w:val="bottom"/>
          </w:tcPr>
          <w:p w14:paraId="3EA3E709" w14:textId="77777777" w:rsidR="00E4567E" w:rsidRDefault="00E4567E" w:rsidP="00E4567E">
            <w:pPr>
              <w:tabs>
                <w:tab w:val="left" w:pos="1134"/>
                <w:tab w:val="left" w:pos="1276"/>
                <w:tab w:val="center" w:pos="3402"/>
                <w:tab w:val="center" w:pos="4536"/>
                <w:tab w:val="center" w:pos="5670"/>
                <w:tab w:val="center" w:pos="6804"/>
                <w:tab w:val="right" w:pos="7655"/>
              </w:tabs>
              <w:ind w:left="-108"/>
              <w:jc w:val="right"/>
              <w:rPr>
                <w:b/>
                <w:sz w:val="22"/>
                <w:szCs w:val="22"/>
                <w:lang w:val="bg-BG"/>
              </w:rPr>
            </w:pPr>
          </w:p>
        </w:tc>
      </w:tr>
      <w:tr w:rsidR="00E4567E" w:rsidRPr="00D211E1" w14:paraId="618569BD" w14:textId="77777777" w:rsidTr="001F5BB6">
        <w:trPr>
          <w:cantSplit/>
        </w:trPr>
        <w:tc>
          <w:tcPr>
            <w:tcW w:w="5954" w:type="dxa"/>
          </w:tcPr>
          <w:p w14:paraId="4A002D22" w14:textId="77777777" w:rsidR="00E4567E" w:rsidRPr="00DE64E0" w:rsidRDefault="00E4567E" w:rsidP="00E4567E">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E64E0">
              <w:rPr>
                <w:b/>
                <w:spacing w:val="-6"/>
                <w:sz w:val="22"/>
                <w:szCs w:val="22"/>
                <w:lang w:val="bg-BG"/>
              </w:rPr>
              <w:t>Общо</w:t>
            </w:r>
          </w:p>
        </w:tc>
        <w:tc>
          <w:tcPr>
            <w:tcW w:w="1559" w:type="dxa"/>
            <w:tcBorders>
              <w:top w:val="single" w:sz="4" w:space="0" w:color="auto"/>
              <w:bottom w:val="single" w:sz="4" w:space="0" w:color="auto"/>
            </w:tcBorders>
            <w:vAlign w:val="bottom"/>
          </w:tcPr>
          <w:p w14:paraId="03D04DAB" w14:textId="4C9C1A25" w:rsidR="00E4567E" w:rsidRPr="006113B1" w:rsidRDefault="00415E9B" w:rsidP="00E4567E">
            <w:pPr>
              <w:ind w:left="-108"/>
              <w:jc w:val="right"/>
              <w:rPr>
                <w:b/>
                <w:sz w:val="22"/>
                <w:szCs w:val="22"/>
                <w:lang w:val="en-US"/>
              </w:rPr>
            </w:pPr>
            <w:r>
              <w:rPr>
                <w:b/>
                <w:sz w:val="22"/>
                <w:szCs w:val="22"/>
                <w:lang w:val="bg-BG"/>
              </w:rPr>
              <w:t>7,</w:t>
            </w:r>
            <w:r w:rsidR="006113B1">
              <w:rPr>
                <w:b/>
                <w:sz w:val="22"/>
                <w:szCs w:val="22"/>
                <w:lang w:val="en-US"/>
              </w:rPr>
              <w:t>634</w:t>
            </w:r>
          </w:p>
        </w:tc>
        <w:tc>
          <w:tcPr>
            <w:tcW w:w="1830" w:type="dxa"/>
            <w:tcBorders>
              <w:top w:val="single" w:sz="4" w:space="0" w:color="auto"/>
              <w:bottom w:val="single" w:sz="4" w:space="0" w:color="auto"/>
            </w:tcBorders>
            <w:vAlign w:val="bottom"/>
          </w:tcPr>
          <w:p w14:paraId="69404434" w14:textId="043AA493" w:rsidR="00E4567E" w:rsidRPr="00DE64E0" w:rsidRDefault="00E4567E" w:rsidP="00E4567E">
            <w:pPr>
              <w:ind w:left="-108"/>
              <w:jc w:val="right"/>
              <w:rPr>
                <w:b/>
                <w:sz w:val="22"/>
                <w:szCs w:val="22"/>
                <w:lang w:val="bg-BG"/>
              </w:rPr>
            </w:pPr>
            <w:r>
              <w:rPr>
                <w:b/>
                <w:sz w:val="22"/>
                <w:szCs w:val="22"/>
                <w:lang w:val="en-US"/>
              </w:rPr>
              <w:t>16,710</w:t>
            </w:r>
          </w:p>
        </w:tc>
      </w:tr>
    </w:tbl>
    <w:p w14:paraId="76B6146B" w14:textId="77777777" w:rsidR="00DF5397" w:rsidRDefault="00DF5397" w:rsidP="00D211E1">
      <w:pPr>
        <w:jc w:val="both"/>
        <w:rPr>
          <w:rFonts w:eastAsia="Courier New"/>
          <w:sz w:val="22"/>
          <w:szCs w:val="22"/>
          <w:lang w:val="bg-BG" w:eastAsia="bg-BG"/>
        </w:rPr>
      </w:pPr>
    </w:p>
    <w:p w14:paraId="5029A096" w14:textId="77777777" w:rsidR="0016038C" w:rsidRPr="001F5BB6" w:rsidRDefault="0016038C" w:rsidP="006B3F62">
      <w:pPr>
        <w:pStyle w:val="TableParagraph"/>
        <w:jc w:val="both"/>
        <w:rPr>
          <w:rFonts w:ascii="Times New Roman" w:hAnsi="Times New Roman" w:cs="Times New Roman"/>
          <w:lang w:val="bg-BG"/>
        </w:rPr>
      </w:pPr>
      <w:r w:rsidRPr="001F5BB6">
        <w:rPr>
          <w:rFonts w:ascii="Times New Roman" w:hAnsi="Times New Roman" w:cs="Times New Roman"/>
          <w:lang w:val="bg-BG"/>
        </w:rPr>
        <w:t xml:space="preserve">За краткосрочни търговски вземания без значителен финансов компонент Дружеството прилага опростен подход, изискван от МСФО 9, и измерва </w:t>
      </w:r>
      <w:proofErr w:type="spellStart"/>
      <w:r w:rsidRPr="001F5BB6">
        <w:rPr>
          <w:rFonts w:ascii="Times New Roman" w:hAnsi="Times New Roman" w:cs="Times New Roman"/>
          <w:lang w:val="bg-BG"/>
        </w:rPr>
        <w:t>провизията</w:t>
      </w:r>
      <w:proofErr w:type="spellEnd"/>
      <w:r w:rsidRPr="001F5BB6">
        <w:rPr>
          <w:rFonts w:ascii="Times New Roman" w:hAnsi="Times New Roman" w:cs="Times New Roman"/>
          <w:lang w:val="bg-BG"/>
        </w:rPr>
        <w:t xml:space="preserve"> за обезценка спрямо очакваните кредитни загуби за целия срок от момента на първоначално признаване на вземанията. Дружеството използва матрица за провизии, в която се изчисляват провизии за загуби от търговски вземания, които попадат в различни периоди на застаряване или просрочване.</w:t>
      </w:r>
    </w:p>
    <w:p w14:paraId="4DD05325" w14:textId="77777777" w:rsidR="009370C2" w:rsidRPr="001F5BB6" w:rsidRDefault="009370C2" w:rsidP="0016038C">
      <w:pPr>
        <w:jc w:val="both"/>
        <w:rPr>
          <w:sz w:val="22"/>
          <w:szCs w:val="22"/>
          <w:lang w:val="bg-BG"/>
        </w:rPr>
      </w:pPr>
    </w:p>
    <w:p w14:paraId="4C129366" w14:textId="6E07EE10" w:rsidR="009370C2" w:rsidRDefault="006B3F62" w:rsidP="0016038C">
      <w:pPr>
        <w:jc w:val="both"/>
        <w:rPr>
          <w:sz w:val="22"/>
          <w:szCs w:val="22"/>
        </w:rPr>
        <w:sectPr w:rsidR="009370C2" w:rsidSect="00A245EE">
          <w:headerReference w:type="default" r:id="rId28"/>
          <w:pgSz w:w="11907" w:h="16840" w:code="9"/>
          <w:pgMar w:top="1417" w:right="1134" w:bottom="1417" w:left="1417" w:header="567" w:footer="567" w:gutter="0"/>
          <w:cols w:space="708"/>
          <w:docGrid w:linePitch="326"/>
        </w:sectPr>
      </w:pPr>
      <w:r w:rsidRPr="001F5BB6">
        <w:rPr>
          <w:sz w:val="22"/>
          <w:szCs w:val="22"/>
          <w:lang w:val="bg-BG"/>
        </w:rPr>
        <w:t xml:space="preserve">По отношение на вземанията от клиенти, анализът на невъзстановимостта се извършва през последните две шестмесечия, за да се определи общото съотношение на неизпълнение. Стойностите по подразбиране се изчисляват за следните интервали на стареене: (1) текущи; (2) до 30 дни; (3) от 30 до 90 дни; (4) над 90 дни. За да се определи процента на неизпълнение за даден интервал на застаряване, баланса на отписаните вземания се сравнява със салдото на непогасените вземания. Взето е под внимание въздействието на прогнозната информация за размера на кредитните загуби. </w:t>
      </w:r>
      <w:r w:rsidR="00244E60" w:rsidRPr="001F5BB6">
        <w:rPr>
          <w:sz w:val="22"/>
          <w:szCs w:val="22"/>
          <w:lang w:val="bg-BG"/>
        </w:rPr>
        <w:t>Обезщетението</w:t>
      </w:r>
      <w:r w:rsidRPr="001F5BB6">
        <w:rPr>
          <w:sz w:val="22"/>
          <w:szCs w:val="22"/>
          <w:lang w:val="bg-BG"/>
        </w:rPr>
        <w:t xml:space="preserve"> за загуба се изчислява, като се вземат предвид процента на неизпълнението, коригиран за влиянието на прогнозната информация и сумата на остатъчното вземане към датата на баланса за всеки интервал на застаряване, както и застрахованата част на експозицията</w:t>
      </w:r>
      <w:r w:rsidRPr="000B6D7B">
        <w:rPr>
          <w:sz w:val="22"/>
          <w:szCs w:val="22"/>
        </w:rPr>
        <w:t>.</w:t>
      </w:r>
    </w:p>
    <w:tbl>
      <w:tblPr>
        <w:tblW w:w="9923" w:type="dxa"/>
        <w:tblInd w:w="-601" w:type="dxa"/>
        <w:tblLayout w:type="fixed"/>
        <w:tblLook w:val="0000" w:firstRow="0" w:lastRow="0" w:firstColumn="0" w:lastColumn="0" w:noHBand="0" w:noVBand="0"/>
      </w:tblPr>
      <w:tblGrid>
        <w:gridCol w:w="709"/>
        <w:gridCol w:w="9214"/>
      </w:tblGrid>
      <w:tr w:rsidR="009370C2" w:rsidRPr="00AF4875" w14:paraId="1499B989" w14:textId="77777777" w:rsidTr="009370C2">
        <w:tc>
          <w:tcPr>
            <w:tcW w:w="709" w:type="dxa"/>
          </w:tcPr>
          <w:p w14:paraId="2C6F5799" w14:textId="77777777" w:rsidR="00616730" w:rsidRDefault="009370C2" w:rsidP="009370C2">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en-US"/>
              </w:rPr>
            </w:pPr>
            <w:r w:rsidRPr="00AF4875">
              <w:rPr>
                <w:b/>
                <w:sz w:val="22"/>
                <w:szCs w:val="22"/>
                <w:lang w:val="bg-BG"/>
              </w:rPr>
              <w:lastRenderedPageBreak/>
              <w:br w:type="page"/>
            </w:r>
            <w:r w:rsidRPr="00AF4875">
              <w:rPr>
                <w:b/>
                <w:sz w:val="22"/>
                <w:szCs w:val="22"/>
                <w:lang w:val="bg-BG"/>
              </w:rPr>
              <w:br w:type="page"/>
            </w:r>
            <w:r w:rsidRPr="00AF4875">
              <w:rPr>
                <w:b/>
                <w:sz w:val="22"/>
                <w:szCs w:val="22"/>
                <w:lang w:val="bg-BG"/>
              </w:rPr>
              <w:br w:type="page"/>
            </w:r>
          </w:p>
          <w:p w14:paraId="3FCF2505" w14:textId="46805815" w:rsidR="009370C2" w:rsidRPr="00AF4875" w:rsidRDefault="009370C2" w:rsidP="009370C2">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pacing w:val="-2"/>
                <w:sz w:val="22"/>
                <w:szCs w:val="22"/>
                <w:lang w:val="bg-BG"/>
              </w:rPr>
            </w:pPr>
            <w:r w:rsidRPr="00AF4875">
              <w:rPr>
                <w:b/>
                <w:sz w:val="22"/>
                <w:szCs w:val="22"/>
                <w:lang w:val="bg-BG"/>
              </w:rPr>
              <w:t>2</w:t>
            </w:r>
          </w:p>
        </w:tc>
        <w:tc>
          <w:tcPr>
            <w:tcW w:w="9214" w:type="dxa"/>
          </w:tcPr>
          <w:p w14:paraId="1B948998" w14:textId="77777777" w:rsidR="00616730" w:rsidRDefault="00616730" w:rsidP="009370C2">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en-US"/>
              </w:rPr>
            </w:pPr>
          </w:p>
          <w:p w14:paraId="08CBFC46" w14:textId="77777777" w:rsidR="009370C2" w:rsidRPr="00AF4875" w:rsidRDefault="009370C2" w:rsidP="009370C2">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r w:rsidRPr="00AF4875">
              <w:rPr>
                <w:b/>
                <w:spacing w:val="-2"/>
                <w:sz w:val="22"/>
                <w:szCs w:val="22"/>
                <w:lang w:val="bg-BG"/>
              </w:rPr>
              <w:t>Управление на финансовия риск (продължение)</w:t>
            </w:r>
          </w:p>
        </w:tc>
      </w:tr>
    </w:tbl>
    <w:p w14:paraId="686F87C5" w14:textId="77777777" w:rsidR="009370C2" w:rsidRPr="00AF4875" w:rsidRDefault="009370C2" w:rsidP="009370C2">
      <w:pPr>
        <w:rPr>
          <w:sz w:val="22"/>
          <w:szCs w:val="22"/>
          <w:lang w:val="bg-BG"/>
        </w:rPr>
      </w:pPr>
    </w:p>
    <w:p w14:paraId="047E48B7" w14:textId="59DD24CA" w:rsidR="00240245" w:rsidRPr="00240245" w:rsidRDefault="00240245" w:rsidP="00240245">
      <w:pPr>
        <w:keepNext/>
        <w:spacing w:before="120" w:after="120"/>
        <w:jc w:val="both"/>
        <w:outlineLvl w:val="0"/>
        <w:rPr>
          <w:sz w:val="22"/>
          <w:szCs w:val="22"/>
          <w:lang w:val="bg-BG"/>
        </w:rPr>
      </w:pPr>
      <w:r w:rsidRPr="006E2BC1">
        <w:rPr>
          <w:sz w:val="22"/>
          <w:szCs w:val="22"/>
          <w:lang w:val="bg-BG"/>
        </w:rPr>
        <w:t>Дружеството извършва регулярен мониторинг и анализ на индивидуална база на наличните разчети със своите контрагенти. Предприети са и мерки за подобряване на прилаганите практики при събиране на вземанията и оптимизиране на събираемостта. При оценка на събираемостта на вземанията, Дружеството взема предвид реалните и потенциални ефекти върху контрагентите и тяхната способност да погасяват задълженията си към него.</w:t>
      </w:r>
      <w:r w:rsidRPr="00240245">
        <w:rPr>
          <w:sz w:val="22"/>
          <w:szCs w:val="22"/>
          <w:lang w:val="bg-BG"/>
        </w:rPr>
        <w:t xml:space="preserve"> </w:t>
      </w:r>
    </w:p>
    <w:tbl>
      <w:tblPr>
        <w:tblW w:w="10207" w:type="dxa"/>
        <w:tblInd w:w="-601" w:type="dxa"/>
        <w:tblLayout w:type="fixed"/>
        <w:tblLook w:val="0000" w:firstRow="0" w:lastRow="0" w:firstColumn="0" w:lastColumn="0" w:noHBand="0" w:noVBand="0"/>
      </w:tblPr>
      <w:tblGrid>
        <w:gridCol w:w="709"/>
        <w:gridCol w:w="9498"/>
      </w:tblGrid>
      <w:tr w:rsidR="00D209F9" w:rsidRPr="00D211E1" w14:paraId="5200E527" w14:textId="77777777" w:rsidTr="00E95319">
        <w:tc>
          <w:tcPr>
            <w:tcW w:w="709" w:type="dxa"/>
          </w:tcPr>
          <w:p w14:paraId="198BD766" w14:textId="77777777" w:rsidR="00D209F9" w:rsidRPr="007B7D10" w:rsidRDefault="00D209F9" w:rsidP="00D209F9">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498" w:type="dxa"/>
          </w:tcPr>
          <w:p w14:paraId="24D31CB4" w14:textId="77777777" w:rsidR="00D209F9" w:rsidRPr="00D211E1" w:rsidRDefault="00D209F9" w:rsidP="00D209F9">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rPr>
                <w:i/>
                <w:spacing w:val="-2"/>
                <w:sz w:val="22"/>
                <w:szCs w:val="22"/>
                <w:lang w:val="de-DE"/>
              </w:rPr>
            </w:pPr>
            <w:r w:rsidRPr="00713987">
              <w:rPr>
                <w:i/>
                <w:spacing w:val="-2"/>
                <w:sz w:val="22"/>
                <w:szCs w:val="22"/>
                <w:lang w:val="bg-BG"/>
              </w:rPr>
              <w:t>(д) Ликвиден риск</w:t>
            </w:r>
          </w:p>
        </w:tc>
      </w:tr>
      <w:tr w:rsidR="00D209F9" w:rsidRPr="00D211E1" w14:paraId="0DCE9F30" w14:textId="77777777" w:rsidTr="00E95319">
        <w:tc>
          <w:tcPr>
            <w:tcW w:w="709" w:type="dxa"/>
          </w:tcPr>
          <w:p w14:paraId="0763F91D" w14:textId="77777777" w:rsidR="00D209F9" w:rsidRPr="00D211E1" w:rsidRDefault="00D209F9" w:rsidP="00D209F9">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498" w:type="dxa"/>
          </w:tcPr>
          <w:p w14:paraId="21588F40" w14:textId="77777777" w:rsidR="00D209F9" w:rsidRDefault="00D209F9" w:rsidP="00E5105A">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r w:rsidRPr="00D211E1">
              <w:rPr>
                <w:spacing w:val="-2"/>
                <w:sz w:val="22"/>
                <w:szCs w:val="22"/>
                <w:lang w:val="bg-BG"/>
              </w:rPr>
              <w:t>Ликвидният риск на който е изложен Дружеството се определя в голяма степен от падежната структура на финансовите пасиви на Дружеството.</w:t>
            </w:r>
          </w:p>
          <w:p w14:paraId="5D7C4930" w14:textId="77777777" w:rsidR="002D4529" w:rsidRPr="007B7D10" w:rsidRDefault="002D4529" w:rsidP="00E5105A">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p>
          <w:p w14:paraId="0410A676" w14:textId="77777777" w:rsidR="00D209F9" w:rsidRPr="00D211E1" w:rsidRDefault="00D209F9" w:rsidP="00D209F9">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r w:rsidRPr="00713987">
              <w:rPr>
                <w:sz w:val="22"/>
                <w:szCs w:val="22"/>
                <w:lang w:val="bg-BG"/>
              </w:rPr>
              <w:t>Табли</w:t>
            </w:r>
            <w:r w:rsidRPr="00D211E1">
              <w:rPr>
                <w:sz w:val="22"/>
                <w:szCs w:val="22"/>
                <w:lang w:val="bg-BG"/>
              </w:rPr>
              <w:t xml:space="preserve">цата по-долу анализира финансовите пасиви на Дружеството в съответните падежни групи на базата на оставащия период от счетоводния баланс към падежната дата на договора. Оповестените в таблицата суми са договорните </w:t>
            </w:r>
            <w:proofErr w:type="spellStart"/>
            <w:r w:rsidRPr="00D211E1">
              <w:rPr>
                <w:sz w:val="22"/>
                <w:szCs w:val="22"/>
                <w:lang w:val="bg-BG"/>
              </w:rPr>
              <w:t>недисконтирани</w:t>
            </w:r>
            <w:proofErr w:type="spellEnd"/>
            <w:r w:rsidRPr="00D211E1">
              <w:rPr>
                <w:sz w:val="22"/>
                <w:szCs w:val="22"/>
                <w:lang w:val="bg-BG"/>
              </w:rPr>
              <w:t xml:space="preserve"> парични потоци. </w:t>
            </w:r>
          </w:p>
        </w:tc>
      </w:tr>
    </w:tbl>
    <w:p w14:paraId="4ABDAF42" w14:textId="77777777" w:rsidR="00D209F9" w:rsidRPr="00D211E1" w:rsidRDefault="00D209F9">
      <w:pPr>
        <w:rPr>
          <w:sz w:val="22"/>
          <w:szCs w:val="22"/>
        </w:rPr>
      </w:pPr>
    </w:p>
    <w:tbl>
      <w:tblPr>
        <w:tblW w:w="9878" w:type="dxa"/>
        <w:tblCellSpacing w:w="15" w:type="dxa"/>
        <w:tblInd w:w="-664" w:type="dxa"/>
        <w:tblLayout w:type="fixed"/>
        <w:tblCellMar>
          <w:top w:w="15" w:type="dxa"/>
          <w:left w:w="15" w:type="dxa"/>
          <w:bottom w:w="15" w:type="dxa"/>
          <w:right w:w="15" w:type="dxa"/>
        </w:tblCellMar>
        <w:tblLook w:val="0000" w:firstRow="0" w:lastRow="0" w:firstColumn="0" w:lastColumn="0" w:noHBand="0" w:noVBand="0"/>
      </w:tblPr>
      <w:tblGrid>
        <w:gridCol w:w="709"/>
        <w:gridCol w:w="5342"/>
        <w:gridCol w:w="1984"/>
        <w:gridCol w:w="1843"/>
      </w:tblGrid>
      <w:tr w:rsidR="001F5BB6" w:rsidRPr="00D211E1" w14:paraId="634A1D3B" w14:textId="77777777" w:rsidTr="001F5BB6">
        <w:trPr>
          <w:tblCellSpacing w:w="15" w:type="dxa"/>
        </w:trPr>
        <w:tc>
          <w:tcPr>
            <w:tcW w:w="664" w:type="dxa"/>
            <w:vAlign w:val="bottom"/>
          </w:tcPr>
          <w:p w14:paraId="69F94101" w14:textId="77777777" w:rsidR="001F5BB6" w:rsidRPr="007B7D10" w:rsidRDefault="001F5BB6" w:rsidP="00F27575">
            <w:pPr>
              <w:rPr>
                <w:sz w:val="22"/>
                <w:szCs w:val="22"/>
                <w:lang w:val="bg-BG"/>
              </w:rPr>
            </w:pPr>
          </w:p>
        </w:tc>
        <w:tc>
          <w:tcPr>
            <w:tcW w:w="5312" w:type="dxa"/>
            <w:vAlign w:val="bottom"/>
          </w:tcPr>
          <w:p w14:paraId="1A3FAEE3" w14:textId="71590BEC" w:rsidR="001F5BB6" w:rsidRPr="00D211E1" w:rsidRDefault="001F5BB6" w:rsidP="00F27575">
            <w:pPr>
              <w:rPr>
                <w:b/>
                <w:spacing w:val="-1"/>
                <w:sz w:val="22"/>
                <w:szCs w:val="22"/>
                <w:lang w:val="bg-BG"/>
              </w:rPr>
            </w:pPr>
            <w:r w:rsidRPr="00713987">
              <w:rPr>
                <w:sz w:val="22"/>
                <w:szCs w:val="22"/>
                <w:lang w:val="bg-BG"/>
              </w:rPr>
              <w:t>в хил.</w:t>
            </w:r>
            <w:r w:rsidR="004334ED">
              <w:rPr>
                <w:sz w:val="22"/>
                <w:szCs w:val="22"/>
                <w:lang w:val="bg-BG"/>
              </w:rPr>
              <w:t xml:space="preserve"> </w:t>
            </w:r>
            <w:r w:rsidRPr="00713987">
              <w:rPr>
                <w:sz w:val="22"/>
                <w:szCs w:val="22"/>
                <w:lang w:val="bg-BG"/>
              </w:rPr>
              <w:t>л</w:t>
            </w:r>
            <w:r w:rsidRPr="00D211E1">
              <w:rPr>
                <w:sz w:val="22"/>
                <w:szCs w:val="22"/>
                <w:lang w:val="bg-BG"/>
              </w:rPr>
              <w:t>в.</w:t>
            </w:r>
          </w:p>
        </w:tc>
        <w:tc>
          <w:tcPr>
            <w:tcW w:w="1954" w:type="dxa"/>
            <w:vAlign w:val="bottom"/>
          </w:tcPr>
          <w:p w14:paraId="1825070B" w14:textId="77777777" w:rsidR="001F5BB6" w:rsidRPr="00D211E1" w:rsidRDefault="001F5BB6" w:rsidP="00F27575">
            <w:pPr>
              <w:jc w:val="right"/>
              <w:rPr>
                <w:b/>
                <w:spacing w:val="-1"/>
                <w:sz w:val="22"/>
                <w:szCs w:val="22"/>
                <w:lang w:val="bg-BG"/>
              </w:rPr>
            </w:pPr>
          </w:p>
        </w:tc>
        <w:tc>
          <w:tcPr>
            <w:tcW w:w="1798" w:type="dxa"/>
            <w:vAlign w:val="bottom"/>
          </w:tcPr>
          <w:p w14:paraId="5F8BFCE6" w14:textId="77777777" w:rsidR="001F5BB6" w:rsidRPr="00D211E1" w:rsidRDefault="001F5BB6" w:rsidP="00F27575">
            <w:pPr>
              <w:jc w:val="right"/>
              <w:rPr>
                <w:b/>
                <w:spacing w:val="-1"/>
                <w:sz w:val="22"/>
                <w:szCs w:val="22"/>
                <w:lang w:val="bg-BG"/>
              </w:rPr>
            </w:pPr>
          </w:p>
        </w:tc>
      </w:tr>
      <w:tr w:rsidR="001F5BB6" w:rsidRPr="00D211E1" w14:paraId="29292E9E" w14:textId="77777777" w:rsidTr="001F5BB6">
        <w:trPr>
          <w:trHeight w:val="632"/>
          <w:tblCellSpacing w:w="15" w:type="dxa"/>
        </w:trPr>
        <w:tc>
          <w:tcPr>
            <w:tcW w:w="664" w:type="dxa"/>
            <w:vAlign w:val="bottom"/>
          </w:tcPr>
          <w:p w14:paraId="2D505C11" w14:textId="77777777" w:rsidR="001F5BB6" w:rsidRPr="00D211E1" w:rsidRDefault="001F5BB6" w:rsidP="00F27575">
            <w:pPr>
              <w:rPr>
                <w:sz w:val="22"/>
                <w:szCs w:val="22"/>
                <w:lang w:val="bg-BG"/>
              </w:rPr>
            </w:pPr>
            <w:r w:rsidRPr="00D211E1">
              <w:rPr>
                <w:sz w:val="22"/>
                <w:szCs w:val="22"/>
                <w:lang w:val="bg-BG"/>
              </w:rPr>
              <w:t> </w:t>
            </w:r>
          </w:p>
        </w:tc>
        <w:tc>
          <w:tcPr>
            <w:tcW w:w="5312" w:type="dxa"/>
            <w:vAlign w:val="bottom"/>
          </w:tcPr>
          <w:p w14:paraId="7EE8C6C6" w14:textId="39302897" w:rsidR="001F5BB6" w:rsidRPr="00D211E1" w:rsidRDefault="001F5BB6" w:rsidP="007F0DF5">
            <w:pPr>
              <w:rPr>
                <w:sz w:val="22"/>
                <w:szCs w:val="22"/>
                <w:lang w:val="bg-BG"/>
              </w:rPr>
            </w:pPr>
            <w:r w:rsidRPr="00D211E1">
              <w:rPr>
                <w:b/>
                <w:spacing w:val="-1"/>
                <w:sz w:val="22"/>
                <w:szCs w:val="22"/>
                <w:lang w:val="bg-BG"/>
              </w:rPr>
              <w:t>Към 31 декември 20</w:t>
            </w:r>
            <w:r w:rsidR="00454BCE">
              <w:rPr>
                <w:b/>
                <w:spacing w:val="-1"/>
                <w:sz w:val="22"/>
                <w:szCs w:val="22"/>
                <w:lang w:val="bg-BG"/>
              </w:rPr>
              <w:t>2</w:t>
            </w:r>
            <w:r w:rsidR="007F0DF5">
              <w:rPr>
                <w:b/>
                <w:spacing w:val="-1"/>
                <w:sz w:val="22"/>
                <w:szCs w:val="22"/>
                <w:lang w:val="bg-BG"/>
              </w:rPr>
              <w:t>2</w:t>
            </w:r>
            <w:r w:rsidRPr="00D211E1">
              <w:rPr>
                <w:b/>
                <w:spacing w:val="-1"/>
                <w:sz w:val="22"/>
                <w:szCs w:val="22"/>
                <w:lang w:val="bg-BG"/>
              </w:rPr>
              <w:t xml:space="preserve"> г.</w:t>
            </w:r>
          </w:p>
        </w:tc>
        <w:tc>
          <w:tcPr>
            <w:tcW w:w="1954" w:type="dxa"/>
            <w:vAlign w:val="bottom"/>
          </w:tcPr>
          <w:p w14:paraId="431E8886" w14:textId="77777777" w:rsidR="001F5BB6" w:rsidRPr="00D211E1" w:rsidRDefault="001F5BB6" w:rsidP="00F27575">
            <w:pPr>
              <w:jc w:val="right"/>
              <w:rPr>
                <w:b/>
                <w:spacing w:val="-1"/>
                <w:sz w:val="22"/>
                <w:szCs w:val="22"/>
                <w:lang w:val="bg-BG"/>
              </w:rPr>
            </w:pPr>
            <w:r w:rsidRPr="00D211E1">
              <w:rPr>
                <w:b/>
                <w:spacing w:val="-1"/>
                <w:sz w:val="22"/>
                <w:szCs w:val="22"/>
                <w:lang w:val="bg-BG"/>
              </w:rPr>
              <w:t xml:space="preserve">По-малко от 1 година </w:t>
            </w:r>
          </w:p>
        </w:tc>
        <w:tc>
          <w:tcPr>
            <w:tcW w:w="1798" w:type="dxa"/>
            <w:vAlign w:val="bottom"/>
          </w:tcPr>
          <w:p w14:paraId="05685A6B" w14:textId="6598DF1B" w:rsidR="001F5BB6" w:rsidRPr="00713987" w:rsidRDefault="001F5BB6" w:rsidP="007B7D10">
            <w:pPr>
              <w:jc w:val="right"/>
              <w:rPr>
                <w:b/>
                <w:spacing w:val="-1"/>
                <w:sz w:val="22"/>
                <w:szCs w:val="22"/>
                <w:lang w:val="bg-BG"/>
              </w:rPr>
            </w:pPr>
            <w:r w:rsidRPr="00D211E1">
              <w:rPr>
                <w:b/>
                <w:spacing w:val="-1"/>
                <w:sz w:val="22"/>
                <w:szCs w:val="22"/>
                <w:lang w:val="bg-BG"/>
              </w:rPr>
              <w:t xml:space="preserve">Между </w:t>
            </w:r>
            <w:r w:rsidR="00114F95">
              <w:rPr>
                <w:b/>
                <w:spacing w:val="-1"/>
                <w:sz w:val="22"/>
                <w:szCs w:val="22"/>
              </w:rPr>
              <w:t>2</w:t>
            </w:r>
            <w:r w:rsidRPr="007B7D10">
              <w:rPr>
                <w:b/>
                <w:spacing w:val="-1"/>
                <w:sz w:val="22"/>
                <w:szCs w:val="22"/>
                <w:lang w:val="bg-BG"/>
              </w:rPr>
              <w:t xml:space="preserve"> </w:t>
            </w:r>
            <w:r w:rsidRPr="00713987">
              <w:rPr>
                <w:b/>
                <w:spacing w:val="-1"/>
                <w:sz w:val="22"/>
                <w:szCs w:val="22"/>
                <w:lang w:val="bg-BG"/>
              </w:rPr>
              <w:t>и 5 години</w:t>
            </w:r>
          </w:p>
        </w:tc>
      </w:tr>
      <w:tr w:rsidR="001F5BB6" w:rsidRPr="00D211E1" w14:paraId="7FC5138D" w14:textId="77777777" w:rsidTr="001F5BB6">
        <w:trPr>
          <w:tblCellSpacing w:w="15" w:type="dxa"/>
        </w:trPr>
        <w:tc>
          <w:tcPr>
            <w:tcW w:w="664" w:type="dxa"/>
          </w:tcPr>
          <w:p w14:paraId="2BEE1EBE" w14:textId="77777777" w:rsidR="001F5BB6" w:rsidRPr="00D211E1" w:rsidRDefault="001F5BB6" w:rsidP="00F27575">
            <w:pPr>
              <w:rPr>
                <w:sz w:val="22"/>
                <w:szCs w:val="22"/>
                <w:lang w:val="bg-BG"/>
              </w:rPr>
            </w:pPr>
            <w:r w:rsidRPr="00D211E1">
              <w:rPr>
                <w:sz w:val="22"/>
                <w:szCs w:val="22"/>
                <w:lang w:val="bg-BG"/>
              </w:rPr>
              <w:t> </w:t>
            </w:r>
          </w:p>
        </w:tc>
        <w:tc>
          <w:tcPr>
            <w:tcW w:w="5312" w:type="dxa"/>
          </w:tcPr>
          <w:p w14:paraId="691E3377" w14:textId="77777777" w:rsidR="001F5BB6" w:rsidRPr="00D211E1" w:rsidRDefault="001F5BB6" w:rsidP="00F27575">
            <w:pPr>
              <w:rPr>
                <w:sz w:val="22"/>
                <w:szCs w:val="22"/>
                <w:lang w:val="en-US"/>
              </w:rPr>
            </w:pPr>
            <w:r w:rsidRPr="00D211E1">
              <w:rPr>
                <w:sz w:val="22"/>
                <w:szCs w:val="22"/>
                <w:lang w:val="bg-BG"/>
              </w:rPr>
              <w:t>Заеми</w:t>
            </w:r>
          </w:p>
        </w:tc>
        <w:tc>
          <w:tcPr>
            <w:tcW w:w="1954" w:type="dxa"/>
            <w:vAlign w:val="bottom"/>
          </w:tcPr>
          <w:p w14:paraId="46A95145" w14:textId="758555ED" w:rsidR="001F5BB6" w:rsidRPr="008848DD" w:rsidRDefault="00D4575C" w:rsidP="007B7D10">
            <w:pPr>
              <w:jc w:val="right"/>
              <w:rPr>
                <w:sz w:val="22"/>
                <w:szCs w:val="22"/>
                <w:lang w:val="en-US"/>
              </w:rPr>
            </w:pPr>
            <w:r>
              <w:rPr>
                <w:sz w:val="22"/>
                <w:szCs w:val="22"/>
                <w:lang w:val="en-US"/>
              </w:rPr>
              <w:t>18,156</w:t>
            </w:r>
          </w:p>
        </w:tc>
        <w:tc>
          <w:tcPr>
            <w:tcW w:w="1798" w:type="dxa"/>
            <w:vAlign w:val="bottom"/>
          </w:tcPr>
          <w:p w14:paraId="689F9343" w14:textId="019DF79F" w:rsidR="001F5BB6" w:rsidRPr="008848DD" w:rsidRDefault="00D4575C" w:rsidP="00F27575">
            <w:pPr>
              <w:jc w:val="right"/>
              <w:rPr>
                <w:sz w:val="22"/>
                <w:szCs w:val="22"/>
                <w:lang w:val="en-US"/>
              </w:rPr>
            </w:pPr>
            <w:r>
              <w:rPr>
                <w:sz w:val="22"/>
                <w:szCs w:val="22"/>
                <w:lang w:val="en-US"/>
              </w:rPr>
              <w:t>18,150</w:t>
            </w:r>
          </w:p>
        </w:tc>
      </w:tr>
      <w:tr w:rsidR="001F5BB6" w:rsidRPr="00D211E1" w14:paraId="6F0B0AC6" w14:textId="77777777" w:rsidTr="001F5BB6">
        <w:trPr>
          <w:tblCellSpacing w:w="15" w:type="dxa"/>
        </w:trPr>
        <w:tc>
          <w:tcPr>
            <w:tcW w:w="664" w:type="dxa"/>
          </w:tcPr>
          <w:p w14:paraId="468C1457" w14:textId="77777777" w:rsidR="001F5BB6" w:rsidRPr="00D211E1" w:rsidRDefault="001F5BB6" w:rsidP="00F27575">
            <w:pPr>
              <w:rPr>
                <w:sz w:val="22"/>
                <w:szCs w:val="22"/>
                <w:lang w:val="bg-BG"/>
              </w:rPr>
            </w:pPr>
          </w:p>
        </w:tc>
        <w:tc>
          <w:tcPr>
            <w:tcW w:w="5312" w:type="dxa"/>
          </w:tcPr>
          <w:p w14:paraId="06F51ADC" w14:textId="77777777" w:rsidR="001F5BB6" w:rsidRPr="007B7D10" w:rsidRDefault="001F5BB6" w:rsidP="007B7D10">
            <w:pPr>
              <w:rPr>
                <w:sz w:val="22"/>
                <w:szCs w:val="22"/>
                <w:lang w:val="bg-BG"/>
              </w:rPr>
            </w:pPr>
            <w:r w:rsidRPr="00D211E1">
              <w:rPr>
                <w:sz w:val="22"/>
                <w:szCs w:val="22"/>
                <w:lang w:val="bg-BG"/>
              </w:rPr>
              <w:t>Търговски задължения</w:t>
            </w:r>
            <w:r w:rsidRPr="00D211E1" w:rsidDel="00F43021">
              <w:rPr>
                <w:sz w:val="22"/>
                <w:szCs w:val="22"/>
                <w:lang w:val="bg-BG"/>
              </w:rPr>
              <w:t xml:space="preserve"> </w:t>
            </w:r>
            <w:r>
              <w:rPr>
                <w:sz w:val="22"/>
                <w:szCs w:val="22"/>
                <w:lang w:val="bg-BG"/>
              </w:rPr>
              <w:t>към доставчици и свързани лица</w:t>
            </w:r>
          </w:p>
        </w:tc>
        <w:tc>
          <w:tcPr>
            <w:tcW w:w="1954" w:type="dxa"/>
            <w:vAlign w:val="bottom"/>
          </w:tcPr>
          <w:p w14:paraId="041427D1" w14:textId="7D7D5062" w:rsidR="001F5BB6" w:rsidRPr="007A5D04" w:rsidRDefault="007A5D04" w:rsidP="00DC2D02">
            <w:pPr>
              <w:jc w:val="right"/>
              <w:rPr>
                <w:sz w:val="22"/>
                <w:szCs w:val="22"/>
                <w:lang w:val="bg-BG"/>
              </w:rPr>
            </w:pPr>
            <w:r>
              <w:rPr>
                <w:sz w:val="22"/>
                <w:szCs w:val="22"/>
                <w:lang w:val="bg-BG"/>
              </w:rPr>
              <w:t>9,456</w:t>
            </w:r>
          </w:p>
        </w:tc>
        <w:tc>
          <w:tcPr>
            <w:tcW w:w="1798" w:type="dxa"/>
            <w:vAlign w:val="bottom"/>
          </w:tcPr>
          <w:p w14:paraId="144831C1" w14:textId="4BAD344B" w:rsidR="001F5BB6" w:rsidRPr="00B531E1" w:rsidRDefault="00D571F5" w:rsidP="00F27575">
            <w:pPr>
              <w:jc w:val="right"/>
              <w:rPr>
                <w:sz w:val="22"/>
                <w:szCs w:val="22"/>
              </w:rPr>
            </w:pPr>
            <w:r>
              <w:rPr>
                <w:sz w:val="22"/>
                <w:szCs w:val="22"/>
              </w:rPr>
              <w:t>-</w:t>
            </w:r>
          </w:p>
        </w:tc>
      </w:tr>
      <w:tr w:rsidR="001F5BB6" w:rsidRPr="00D211E1" w14:paraId="28E0F44D" w14:textId="77777777" w:rsidTr="001F5BB6">
        <w:trPr>
          <w:tblCellSpacing w:w="15" w:type="dxa"/>
        </w:trPr>
        <w:tc>
          <w:tcPr>
            <w:tcW w:w="664" w:type="dxa"/>
          </w:tcPr>
          <w:p w14:paraId="15A94944" w14:textId="77777777" w:rsidR="001F5BB6" w:rsidRPr="00D211E1" w:rsidRDefault="001F5BB6" w:rsidP="00F27575">
            <w:pPr>
              <w:rPr>
                <w:sz w:val="22"/>
                <w:szCs w:val="22"/>
                <w:lang w:val="bg-BG"/>
              </w:rPr>
            </w:pPr>
          </w:p>
        </w:tc>
        <w:tc>
          <w:tcPr>
            <w:tcW w:w="5312" w:type="dxa"/>
          </w:tcPr>
          <w:p w14:paraId="1A6C6895" w14:textId="04877EF4" w:rsidR="001F5BB6" w:rsidRPr="001F5BB6" w:rsidRDefault="001F5BB6" w:rsidP="00F27575">
            <w:pPr>
              <w:rPr>
                <w:sz w:val="22"/>
                <w:szCs w:val="22"/>
                <w:lang w:val="bg-BG"/>
              </w:rPr>
            </w:pPr>
            <w:r>
              <w:rPr>
                <w:sz w:val="22"/>
                <w:szCs w:val="22"/>
                <w:lang w:val="bg-BG"/>
              </w:rPr>
              <w:t xml:space="preserve">Задължения </w:t>
            </w:r>
            <w:r w:rsidR="0097354F">
              <w:rPr>
                <w:sz w:val="22"/>
                <w:szCs w:val="22"/>
                <w:lang w:val="bg-BG"/>
              </w:rPr>
              <w:t>по лизингови договори</w:t>
            </w:r>
          </w:p>
        </w:tc>
        <w:tc>
          <w:tcPr>
            <w:tcW w:w="1954" w:type="dxa"/>
            <w:vAlign w:val="bottom"/>
          </w:tcPr>
          <w:p w14:paraId="4BF4DC6B" w14:textId="13D933C0" w:rsidR="001F5BB6" w:rsidRPr="00BD70B1" w:rsidRDefault="00410478" w:rsidP="00693A44">
            <w:pPr>
              <w:jc w:val="right"/>
              <w:rPr>
                <w:sz w:val="22"/>
                <w:szCs w:val="22"/>
                <w:lang w:val="bg-BG"/>
              </w:rPr>
            </w:pPr>
            <w:r>
              <w:rPr>
                <w:sz w:val="22"/>
                <w:szCs w:val="22"/>
                <w:lang w:val="bg-BG"/>
              </w:rPr>
              <w:t>975</w:t>
            </w:r>
          </w:p>
        </w:tc>
        <w:tc>
          <w:tcPr>
            <w:tcW w:w="1798" w:type="dxa"/>
            <w:vAlign w:val="bottom"/>
          </w:tcPr>
          <w:p w14:paraId="0BB8C8DF" w14:textId="0EA3027A" w:rsidR="001F5BB6" w:rsidRPr="00BD70B1" w:rsidRDefault="0025722F" w:rsidP="00F27575">
            <w:pPr>
              <w:jc w:val="right"/>
              <w:rPr>
                <w:sz w:val="22"/>
                <w:szCs w:val="22"/>
                <w:lang w:val="bg-BG"/>
              </w:rPr>
            </w:pPr>
            <w:r>
              <w:rPr>
                <w:sz w:val="22"/>
                <w:szCs w:val="22"/>
                <w:lang w:val="bg-BG"/>
              </w:rPr>
              <w:t>1,</w:t>
            </w:r>
            <w:r w:rsidR="00410478">
              <w:rPr>
                <w:sz w:val="22"/>
                <w:szCs w:val="22"/>
                <w:lang w:val="bg-BG"/>
              </w:rPr>
              <w:t>703</w:t>
            </w:r>
          </w:p>
        </w:tc>
      </w:tr>
    </w:tbl>
    <w:p w14:paraId="59090556" w14:textId="6B6DA936" w:rsidR="00AE037D" w:rsidRPr="00D211E1" w:rsidRDefault="00AE037D" w:rsidP="001F5BB6">
      <w:pPr>
        <w:rPr>
          <w:sz w:val="22"/>
          <w:szCs w:val="22"/>
          <w:lang w:val="bg-BG"/>
        </w:rPr>
      </w:pPr>
    </w:p>
    <w:tbl>
      <w:tblPr>
        <w:tblW w:w="9923" w:type="dxa"/>
        <w:tblInd w:w="-601" w:type="dxa"/>
        <w:tblLayout w:type="fixed"/>
        <w:tblLook w:val="0000" w:firstRow="0" w:lastRow="0" w:firstColumn="0" w:lastColumn="0" w:noHBand="0" w:noVBand="0"/>
      </w:tblPr>
      <w:tblGrid>
        <w:gridCol w:w="709"/>
        <w:gridCol w:w="9214"/>
      </w:tblGrid>
      <w:tr w:rsidR="00AE037D" w:rsidRPr="00D211E1" w14:paraId="2571068A" w14:textId="77777777" w:rsidTr="00D211E1">
        <w:tc>
          <w:tcPr>
            <w:tcW w:w="709" w:type="dxa"/>
          </w:tcPr>
          <w:p w14:paraId="7A1C9C55" w14:textId="31954B93" w:rsidR="00AE037D" w:rsidRPr="00D211E1" w:rsidRDefault="00AE037D" w:rsidP="00A115F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p>
        </w:tc>
        <w:tc>
          <w:tcPr>
            <w:tcW w:w="9214" w:type="dxa"/>
          </w:tcPr>
          <w:p w14:paraId="36A650A8" w14:textId="4AC98F8F" w:rsidR="00AE037D" w:rsidRPr="00D211E1" w:rsidRDefault="00AE037D" w:rsidP="00A115F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p>
        </w:tc>
      </w:tr>
    </w:tbl>
    <w:p w14:paraId="7FEF228D" w14:textId="77777777" w:rsidR="00AE037D" w:rsidRPr="00D211E1" w:rsidRDefault="00AE037D" w:rsidP="00D209F9">
      <w:pPr>
        <w:rPr>
          <w:sz w:val="22"/>
          <w:szCs w:val="22"/>
          <w:lang w:val="bg-BG"/>
        </w:rPr>
      </w:pPr>
    </w:p>
    <w:p w14:paraId="140D74D6" w14:textId="77777777" w:rsidR="00D209F9" w:rsidRPr="007B7D10" w:rsidRDefault="00D209F9" w:rsidP="00D209F9">
      <w:pPr>
        <w:rPr>
          <w:i/>
          <w:spacing w:val="-2"/>
          <w:sz w:val="22"/>
          <w:szCs w:val="22"/>
          <w:lang w:val="bg-BG"/>
        </w:rPr>
      </w:pPr>
      <w:r w:rsidRPr="007B7D10">
        <w:rPr>
          <w:i/>
          <w:spacing w:val="-2"/>
          <w:sz w:val="22"/>
          <w:szCs w:val="22"/>
          <w:lang w:val="bg-BG"/>
        </w:rPr>
        <w:t>(д) Ликвиден риск (продължение)</w:t>
      </w:r>
    </w:p>
    <w:tbl>
      <w:tblPr>
        <w:tblW w:w="9878" w:type="dxa"/>
        <w:tblCellSpacing w:w="15" w:type="dxa"/>
        <w:tblInd w:w="-664" w:type="dxa"/>
        <w:tblLayout w:type="fixed"/>
        <w:tblCellMar>
          <w:top w:w="15" w:type="dxa"/>
          <w:left w:w="15" w:type="dxa"/>
          <w:bottom w:w="15" w:type="dxa"/>
          <w:right w:w="15" w:type="dxa"/>
        </w:tblCellMar>
        <w:tblLook w:val="0000" w:firstRow="0" w:lastRow="0" w:firstColumn="0" w:lastColumn="0" w:noHBand="0" w:noVBand="0"/>
      </w:tblPr>
      <w:tblGrid>
        <w:gridCol w:w="709"/>
        <w:gridCol w:w="5342"/>
        <w:gridCol w:w="1984"/>
        <w:gridCol w:w="1843"/>
      </w:tblGrid>
      <w:tr w:rsidR="00A41E69" w:rsidRPr="00D211E1" w14:paraId="01533F46" w14:textId="77777777" w:rsidTr="00A41E69">
        <w:trPr>
          <w:tblCellSpacing w:w="15" w:type="dxa"/>
        </w:trPr>
        <w:tc>
          <w:tcPr>
            <w:tcW w:w="664" w:type="dxa"/>
            <w:vAlign w:val="bottom"/>
          </w:tcPr>
          <w:p w14:paraId="6347E1B9" w14:textId="77777777" w:rsidR="00A41E69" w:rsidRPr="007B7D10" w:rsidRDefault="00A41E69" w:rsidP="00D209F9">
            <w:pPr>
              <w:rPr>
                <w:sz w:val="22"/>
                <w:szCs w:val="22"/>
                <w:lang w:val="bg-BG"/>
              </w:rPr>
            </w:pPr>
            <w:r w:rsidRPr="00D211E1">
              <w:rPr>
                <w:sz w:val="22"/>
                <w:szCs w:val="22"/>
                <w:lang w:val="bg-BG"/>
              </w:rPr>
              <w:tab/>
            </w:r>
            <w:r w:rsidRPr="00D211E1">
              <w:rPr>
                <w:sz w:val="22"/>
                <w:szCs w:val="22"/>
                <w:lang w:val="bg-BG"/>
              </w:rPr>
              <w:tab/>
              <w:t xml:space="preserve">   </w:t>
            </w:r>
            <w:r w:rsidRPr="007B7D10">
              <w:rPr>
                <w:sz w:val="22"/>
                <w:szCs w:val="22"/>
                <w:lang w:val="bg-BG"/>
              </w:rPr>
              <w:t> </w:t>
            </w:r>
          </w:p>
        </w:tc>
        <w:tc>
          <w:tcPr>
            <w:tcW w:w="5312" w:type="dxa"/>
            <w:vAlign w:val="bottom"/>
          </w:tcPr>
          <w:p w14:paraId="57AB67F2" w14:textId="4489A833" w:rsidR="00A41E69" w:rsidRPr="00D211E1" w:rsidRDefault="00A41E69" w:rsidP="007F0DF5">
            <w:pPr>
              <w:rPr>
                <w:sz w:val="22"/>
                <w:szCs w:val="22"/>
                <w:lang w:val="bg-BG"/>
              </w:rPr>
            </w:pPr>
            <w:r w:rsidRPr="00713987">
              <w:rPr>
                <w:b/>
                <w:spacing w:val="-1"/>
                <w:sz w:val="22"/>
                <w:szCs w:val="22"/>
                <w:lang w:val="bg-BG"/>
              </w:rPr>
              <w:t>Към 3</w:t>
            </w:r>
            <w:r w:rsidR="0068319A">
              <w:rPr>
                <w:b/>
                <w:spacing w:val="-1"/>
                <w:sz w:val="22"/>
                <w:szCs w:val="22"/>
                <w:lang w:val="bg-BG"/>
              </w:rPr>
              <w:t xml:space="preserve">0 юни </w:t>
            </w:r>
            <w:r w:rsidRPr="00713987">
              <w:rPr>
                <w:b/>
                <w:spacing w:val="-1"/>
                <w:sz w:val="22"/>
                <w:szCs w:val="22"/>
                <w:lang w:val="bg-BG"/>
              </w:rPr>
              <w:t xml:space="preserve"> 20</w:t>
            </w:r>
            <w:r w:rsidR="00454BCE">
              <w:rPr>
                <w:b/>
                <w:spacing w:val="-1"/>
                <w:sz w:val="22"/>
                <w:szCs w:val="22"/>
                <w:lang w:val="en-US"/>
              </w:rPr>
              <w:t>2</w:t>
            </w:r>
            <w:r w:rsidR="0068319A">
              <w:rPr>
                <w:b/>
                <w:spacing w:val="-1"/>
                <w:sz w:val="22"/>
                <w:szCs w:val="22"/>
                <w:lang w:val="bg-BG"/>
              </w:rPr>
              <w:t>3</w:t>
            </w:r>
            <w:r w:rsidRPr="00713987">
              <w:rPr>
                <w:b/>
                <w:spacing w:val="-1"/>
                <w:sz w:val="22"/>
                <w:szCs w:val="22"/>
                <w:lang w:val="bg-BG"/>
              </w:rPr>
              <w:t xml:space="preserve"> г.</w:t>
            </w:r>
          </w:p>
        </w:tc>
        <w:tc>
          <w:tcPr>
            <w:tcW w:w="1954" w:type="dxa"/>
            <w:vAlign w:val="bottom"/>
          </w:tcPr>
          <w:p w14:paraId="65BFA4C6" w14:textId="77777777" w:rsidR="00A41E69" w:rsidRPr="00D211E1" w:rsidRDefault="00A41E69" w:rsidP="00D209F9">
            <w:pPr>
              <w:jc w:val="right"/>
              <w:rPr>
                <w:b/>
                <w:spacing w:val="-1"/>
                <w:sz w:val="22"/>
                <w:szCs w:val="22"/>
                <w:lang w:val="bg-BG"/>
              </w:rPr>
            </w:pPr>
            <w:r w:rsidRPr="00D211E1">
              <w:rPr>
                <w:b/>
                <w:spacing w:val="-1"/>
                <w:sz w:val="22"/>
                <w:szCs w:val="22"/>
                <w:lang w:val="bg-BG"/>
              </w:rPr>
              <w:t xml:space="preserve">По-малко от 1 година </w:t>
            </w:r>
          </w:p>
        </w:tc>
        <w:tc>
          <w:tcPr>
            <w:tcW w:w="1798" w:type="dxa"/>
            <w:vAlign w:val="bottom"/>
          </w:tcPr>
          <w:p w14:paraId="0421356C" w14:textId="77777777" w:rsidR="00A41E69" w:rsidRPr="00D211E1" w:rsidRDefault="00A41E69" w:rsidP="00D209F9">
            <w:pPr>
              <w:jc w:val="right"/>
              <w:rPr>
                <w:b/>
                <w:spacing w:val="-1"/>
                <w:sz w:val="22"/>
                <w:szCs w:val="22"/>
                <w:lang w:val="bg-BG"/>
              </w:rPr>
            </w:pPr>
            <w:r w:rsidRPr="00D211E1">
              <w:rPr>
                <w:b/>
                <w:spacing w:val="-1"/>
                <w:sz w:val="22"/>
                <w:szCs w:val="22"/>
                <w:lang w:val="bg-BG"/>
              </w:rPr>
              <w:t>Между 2 и 5 години</w:t>
            </w:r>
          </w:p>
        </w:tc>
      </w:tr>
      <w:tr w:rsidR="007F0DF5" w:rsidRPr="00D211E1" w14:paraId="54D22CB9" w14:textId="77777777" w:rsidTr="00A41E69">
        <w:trPr>
          <w:trHeight w:val="199"/>
          <w:tblCellSpacing w:w="15" w:type="dxa"/>
        </w:trPr>
        <w:tc>
          <w:tcPr>
            <w:tcW w:w="664" w:type="dxa"/>
          </w:tcPr>
          <w:p w14:paraId="71AF0AB0" w14:textId="77777777" w:rsidR="007F0DF5" w:rsidRPr="00D211E1" w:rsidRDefault="007F0DF5" w:rsidP="007F0DF5">
            <w:pPr>
              <w:rPr>
                <w:sz w:val="22"/>
                <w:szCs w:val="22"/>
                <w:lang w:val="bg-BG"/>
              </w:rPr>
            </w:pPr>
            <w:r w:rsidRPr="00D211E1">
              <w:rPr>
                <w:sz w:val="22"/>
                <w:szCs w:val="22"/>
                <w:lang w:val="bg-BG"/>
              </w:rPr>
              <w:t> </w:t>
            </w:r>
          </w:p>
        </w:tc>
        <w:tc>
          <w:tcPr>
            <w:tcW w:w="5312" w:type="dxa"/>
          </w:tcPr>
          <w:p w14:paraId="6339ECDC" w14:textId="77777777" w:rsidR="007F0DF5" w:rsidRPr="00D211E1" w:rsidRDefault="007F0DF5" w:rsidP="007F0DF5">
            <w:pPr>
              <w:rPr>
                <w:sz w:val="22"/>
                <w:szCs w:val="22"/>
                <w:lang w:val="bg-BG"/>
              </w:rPr>
            </w:pPr>
            <w:r w:rsidRPr="00D211E1">
              <w:rPr>
                <w:sz w:val="22"/>
                <w:szCs w:val="22"/>
                <w:lang w:val="bg-BG"/>
              </w:rPr>
              <w:t>Заеми</w:t>
            </w:r>
          </w:p>
        </w:tc>
        <w:tc>
          <w:tcPr>
            <w:tcW w:w="1954" w:type="dxa"/>
            <w:vAlign w:val="bottom"/>
          </w:tcPr>
          <w:p w14:paraId="4040A118" w14:textId="519DCAEA" w:rsidR="007F0DF5" w:rsidRPr="00CC3EA0" w:rsidRDefault="00CC3EA0" w:rsidP="007F0DF5">
            <w:pPr>
              <w:jc w:val="right"/>
              <w:rPr>
                <w:sz w:val="22"/>
                <w:szCs w:val="22"/>
                <w:lang w:val="bg-BG"/>
              </w:rPr>
            </w:pPr>
            <w:r w:rsidRPr="00CC3EA0">
              <w:rPr>
                <w:sz w:val="22"/>
                <w:szCs w:val="22"/>
                <w:lang w:val="bg-BG"/>
              </w:rPr>
              <w:t>3,694</w:t>
            </w:r>
          </w:p>
        </w:tc>
        <w:tc>
          <w:tcPr>
            <w:tcW w:w="1798" w:type="dxa"/>
            <w:vAlign w:val="bottom"/>
          </w:tcPr>
          <w:p w14:paraId="0A70E226" w14:textId="0D148760" w:rsidR="007F0DF5" w:rsidRPr="00CC3EA0" w:rsidRDefault="00CC3EA0" w:rsidP="007F0DF5">
            <w:pPr>
              <w:jc w:val="right"/>
              <w:rPr>
                <w:sz w:val="22"/>
                <w:szCs w:val="22"/>
                <w:lang w:val="bg-BG"/>
              </w:rPr>
            </w:pPr>
            <w:r w:rsidRPr="00CC3EA0">
              <w:rPr>
                <w:sz w:val="22"/>
                <w:szCs w:val="22"/>
                <w:lang w:val="bg-BG"/>
              </w:rPr>
              <w:t>10,647</w:t>
            </w:r>
          </w:p>
        </w:tc>
      </w:tr>
      <w:tr w:rsidR="007F0DF5" w:rsidRPr="00D211E1" w14:paraId="59FA2749" w14:textId="77777777" w:rsidTr="00A41E69">
        <w:trPr>
          <w:tblCellSpacing w:w="15" w:type="dxa"/>
        </w:trPr>
        <w:tc>
          <w:tcPr>
            <w:tcW w:w="664" w:type="dxa"/>
          </w:tcPr>
          <w:p w14:paraId="1E0A8D1A" w14:textId="77777777" w:rsidR="007F0DF5" w:rsidRPr="00D211E1" w:rsidRDefault="007F0DF5" w:rsidP="007F0DF5">
            <w:pPr>
              <w:rPr>
                <w:sz w:val="22"/>
                <w:szCs w:val="22"/>
                <w:lang w:val="bg-BG"/>
              </w:rPr>
            </w:pPr>
          </w:p>
        </w:tc>
        <w:tc>
          <w:tcPr>
            <w:tcW w:w="5312" w:type="dxa"/>
          </w:tcPr>
          <w:p w14:paraId="15D3D466" w14:textId="77777777" w:rsidR="007F0DF5" w:rsidRPr="00713987" w:rsidRDefault="007F0DF5" w:rsidP="007F0DF5">
            <w:pPr>
              <w:rPr>
                <w:sz w:val="22"/>
                <w:szCs w:val="22"/>
                <w:lang w:val="bg-BG"/>
              </w:rPr>
            </w:pPr>
            <w:r w:rsidRPr="00AF4875">
              <w:rPr>
                <w:sz w:val="22"/>
                <w:szCs w:val="22"/>
                <w:lang w:val="bg-BG"/>
              </w:rPr>
              <w:t>Търговски задължения</w:t>
            </w:r>
            <w:r w:rsidRPr="00AF4875" w:rsidDel="00F43021">
              <w:rPr>
                <w:sz w:val="22"/>
                <w:szCs w:val="22"/>
                <w:lang w:val="bg-BG"/>
              </w:rPr>
              <w:t xml:space="preserve"> </w:t>
            </w:r>
            <w:r>
              <w:rPr>
                <w:sz w:val="22"/>
                <w:szCs w:val="22"/>
                <w:lang w:val="bg-BG"/>
              </w:rPr>
              <w:t>към доставчици и свързани лица</w:t>
            </w:r>
          </w:p>
        </w:tc>
        <w:tc>
          <w:tcPr>
            <w:tcW w:w="1954" w:type="dxa"/>
            <w:vAlign w:val="bottom"/>
          </w:tcPr>
          <w:p w14:paraId="7A87F823" w14:textId="1D14B8CE" w:rsidR="007F0DF5" w:rsidRPr="00FB1D9D" w:rsidRDefault="00FB1D9D" w:rsidP="007F0DF5">
            <w:pPr>
              <w:jc w:val="right"/>
              <w:rPr>
                <w:sz w:val="22"/>
                <w:szCs w:val="22"/>
                <w:lang w:val="bg-BG"/>
              </w:rPr>
            </w:pPr>
            <w:r>
              <w:rPr>
                <w:sz w:val="22"/>
                <w:szCs w:val="22"/>
                <w:lang w:val="bg-BG"/>
              </w:rPr>
              <w:t>11,222</w:t>
            </w:r>
          </w:p>
        </w:tc>
        <w:tc>
          <w:tcPr>
            <w:tcW w:w="1798" w:type="dxa"/>
            <w:vAlign w:val="bottom"/>
          </w:tcPr>
          <w:p w14:paraId="4D474190" w14:textId="416CD2D1" w:rsidR="007F0DF5" w:rsidRPr="006113B1" w:rsidRDefault="007F0DF5" w:rsidP="007F0DF5">
            <w:pPr>
              <w:jc w:val="right"/>
              <w:rPr>
                <w:sz w:val="22"/>
                <w:szCs w:val="22"/>
                <w:lang w:val="bg-BG"/>
              </w:rPr>
            </w:pPr>
            <w:r w:rsidRPr="006113B1">
              <w:rPr>
                <w:sz w:val="22"/>
                <w:szCs w:val="22"/>
                <w:lang w:val="en-US"/>
              </w:rPr>
              <w:t>-</w:t>
            </w:r>
          </w:p>
        </w:tc>
      </w:tr>
      <w:tr w:rsidR="007F0DF5" w:rsidRPr="00D211E1" w14:paraId="4AEE8571" w14:textId="77777777" w:rsidTr="00A41E69">
        <w:trPr>
          <w:tblCellSpacing w:w="15" w:type="dxa"/>
        </w:trPr>
        <w:tc>
          <w:tcPr>
            <w:tcW w:w="664" w:type="dxa"/>
          </w:tcPr>
          <w:p w14:paraId="6CC2102E" w14:textId="77777777" w:rsidR="007F0DF5" w:rsidRPr="00D211E1" w:rsidRDefault="007F0DF5" w:rsidP="007F0DF5">
            <w:pPr>
              <w:rPr>
                <w:sz w:val="22"/>
                <w:szCs w:val="22"/>
                <w:lang w:val="bg-BG"/>
              </w:rPr>
            </w:pPr>
          </w:p>
        </w:tc>
        <w:tc>
          <w:tcPr>
            <w:tcW w:w="5312" w:type="dxa"/>
          </w:tcPr>
          <w:p w14:paraId="6BF3ADCB" w14:textId="4F333A73" w:rsidR="007F0DF5" w:rsidRPr="00D211E1" w:rsidRDefault="007F0DF5" w:rsidP="007F0DF5">
            <w:pPr>
              <w:rPr>
                <w:sz w:val="22"/>
                <w:szCs w:val="22"/>
                <w:lang w:val="bg-BG"/>
              </w:rPr>
            </w:pPr>
            <w:r>
              <w:rPr>
                <w:spacing w:val="-2"/>
                <w:sz w:val="22"/>
                <w:szCs w:val="22"/>
                <w:lang w:val="bg-BG"/>
              </w:rPr>
              <w:t>Задължения по лизингови договори</w:t>
            </w:r>
          </w:p>
        </w:tc>
        <w:tc>
          <w:tcPr>
            <w:tcW w:w="1954" w:type="dxa"/>
            <w:vAlign w:val="bottom"/>
          </w:tcPr>
          <w:p w14:paraId="7E5F32F6" w14:textId="279E0A72" w:rsidR="007F0DF5" w:rsidRPr="000D5F60" w:rsidRDefault="000D5F60" w:rsidP="007F0DF5">
            <w:pPr>
              <w:jc w:val="right"/>
              <w:rPr>
                <w:sz w:val="22"/>
                <w:szCs w:val="22"/>
                <w:lang w:val="bg-BG"/>
              </w:rPr>
            </w:pPr>
            <w:r>
              <w:rPr>
                <w:sz w:val="22"/>
                <w:szCs w:val="22"/>
                <w:lang w:val="bg-BG"/>
              </w:rPr>
              <w:t>869</w:t>
            </w:r>
          </w:p>
        </w:tc>
        <w:tc>
          <w:tcPr>
            <w:tcW w:w="1798" w:type="dxa"/>
            <w:vAlign w:val="bottom"/>
          </w:tcPr>
          <w:p w14:paraId="25330F10" w14:textId="0ACD0757" w:rsidR="007F0DF5" w:rsidRPr="000D5F60" w:rsidRDefault="000D5F60" w:rsidP="007F0DF5">
            <w:pPr>
              <w:jc w:val="right"/>
              <w:rPr>
                <w:sz w:val="22"/>
                <w:szCs w:val="22"/>
                <w:lang w:val="bg-BG"/>
              </w:rPr>
            </w:pPr>
            <w:r>
              <w:rPr>
                <w:sz w:val="22"/>
                <w:szCs w:val="22"/>
                <w:lang w:val="bg-BG"/>
              </w:rPr>
              <w:t>1,848</w:t>
            </w:r>
          </w:p>
        </w:tc>
      </w:tr>
    </w:tbl>
    <w:p w14:paraId="3B822F9F" w14:textId="77777777" w:rsidR="008A7DB1" w:rsidRDefault="008A7DB1"/>
    <w:tbl>
      <w:tblPr>
        <w:tblW w:w="10065" w:type="dxa"/>
        <w:tblCellSpacing w:w="15" w:type="dxa"/>
        <w:tblInd w:w="-664" w:type="dxa"/>
        <w:tblLayout w:type="fixed"/>
        <w:tblCellMar>
          <w:top w:w="15" w:type="dxa"/>
          <w:left w:w="15" w:type="dxa"/>
          <w:bottom w:w="15" w:type="dxa"/>
          <w:right w:w="15" w:type="dxa"/>
        </w:tblCellMar>
        <w:tblLook w:val="0000" w:firstRow="0" w:lastRow="0" w:firstColumn="0" w:lastColumn="0" w:noHBand="0" w:noVBand="0"/>
      </w:tblPr>
      <w:tblGrid>
        <w:gridCol w:w="709"/>
        <w:gridCol w:w="6728"/>
        <w:gridCol w:w="1314"/>
        <w:gridCol w:w="1314"/>
      </w:tblGrid>
      <w:tr w:rsidR="008A76B1" w:rsidRPr="00D211E1" w14:paraId="6750B7DA" w14:textId="77777777" w:rsidTr="00D211E1">
        <w:trPr>
          <w:tblCellSpacing w:w="15" w:type="dxa"/>
        </w:trPr>
        <w:tc>
          <w:tcPr>
            <w:tcW w:w="664" w:type="dxa"/>
          </w:tcPr>
          <w:p w14:paraId="0C69AC00" w14:textId="77777777" w:rsidR="008A76B1" w:rsidRPr="00713987" w:rsidRDefault="008A76B1" w:rsidP="00620420">
            <w:pPr>
              <w:rPr>
                <w:i/>
                <w:sz w:val="22"/>
                <w:szCs w:val="22"/>
                <w:lang w:val="bg-BG"/>
              </w:rPr>
            </w:pPr>
          </w:p>
        </w:tc>
        <w:tc>
          <w:tcPr>
            <w:tcW w:w="9311" w:type="dxa"/>
            <w:gridSpan w:val="3"/>
          </w:tcPr>
          <w:p w14:paraId="4CF8292E" w14:textId="77777777" w:rsidR="008A76B1" w:rsidRPr="00D211E1" w:rsidRDefault="008A76B1" w:rsidP="00D209F9">
            <w:pPr>
              <w:jc w:val="both"/>
              <w:rPr>
                <w:bCs/>
                <w:i/>
                <w:sz w:val="22"/>
                <w:szCs w:val="22"/>
                <w:lang w:val="bg-BG"/>
              </w:rPr>
            </w:pPr>
            <w:r w:rsidRPr="00D211E1">
              <w:rPr>
                <w:bCs/>
                <w:i/>
                <w:sz w:val="22"/>
                <w:szCs w:val="22"/>
                <w:lang w:val="bg-BG"/>
              </w:rPr>
              <w:t>(е) Капиталов риск</w:t>
            </w:r>
          </w:p>
        </w:tc>
      </w:tr>
      <w:tr w:rsidR="008A76B1" w:rsidRPr="00D211E1" w14:paraId="41867C4E" w14:textId="77777777" w:rsidTr="00D211E1">
        <w:trPr>
          <w:tblCellSpacing w:w="15" w:type="dxa"/>
        </w:trPr>
        <w:tc>
          <w:tcPr>
            <w:tcW w:w="664" w:type="dxa"/>
          </w:tcPr>
          <w:p w14:paraId="1EAA26D9" w14:textId="77777777" w:rsidR="008A76B1" w:rsidRPr="00D211E1" w:rsidRDefault="008A76B1" w:rsidP="00620420">
            <w:pPr>
              <w:rPr>
                <w:sz w:val="22"/>
                <w:szCs w:val="22"/>
                <w:lang w:val="bg-BG"/>
              </w:rPr>
            </w:pPr>
            <w:r w:rsidRPr="00D211E1">
              <w:rPr>
                <w:sz w:val="22"/>
                <w:szCs w:val="22"/>
                <w:lang w:val="bg-BG"/>
              </w:rPr>
              <w:t> </w:t>
            </w:r>
          </w:p>
        </w:tc>
        <w:tc>
          <w:tcPr>
            <w:tcW w:w="9311" w:type="dxa"/>
            <w:gridSpan w:val="3"/>
          </w:tcPr>
          <w:p w14:paraId="00A127F4" w14:textId="77777777" w:rsidR="008A76B1" w:rsidRPr="00D211E1" w:rsidRDefault="008A76B1" w:rsidP="00620420">
            <w:pPr>
              <w:jc w:val="both"/>
              <w:rPr>
                <w:sz w:val="22"/>
                <w:szCs w:val="22"/>
                <w:lang w:val="ru-RU"/>
              </w:rPr>
            </w:pPr>
            <w:r w:rsidRPr="00D211E1">
              <w:rPr>
                <w:sz w:val="22"/>
                <w:szCs w:val="22"/>
                <w:lang w:val="bg-BG"/>
              </w:rPr>
              <w:t>Целите на Дружеството при управление на капитала са да защитят способността на Дружеството да продължи като действащо предприятие с цел да осигури възвръщаемост за акционерите и поддържане на оптимална капиталова структура, за да се намали цената на капитала.</w:t>
            </w:r>
          </w:p>
        </w:tc>
      </w:tr>
      <w:tr w:rsidR="00623D87" w:rsidRPr="00D211E1" w14:paraId="6885C715" w14:textId="77777777" w:rsidTr="00D211E1">
        <w:trPr>
          <w:tblCellSpacing w:w="15" w:type="dxa"/>
        </w:trPr>
        <w:tc>
          <w:tcPr>
            <w:tcW w:w="664" w:type="dxa"/>
          </w:tcPr>
          <w:p w14:paraId="5F5B8CCF" w14:textId="77777777" w:rsidR="00623D87" w:rsidRPr="00D211E1" w:rsidRDefault="00623D87" w:rsidP="00620420">
            <w:pPr>
              <w:rPr>
                <w:sz w:val="22"/>
                <w:szCs w:val="22"/>
                <w:lang w:val="bg-BG"/>
              </w:rPr>
            </w:pPr>
          </w:p>
        </w:tc>
        <w:tc>
          <w:tcPr>
            <w:tcW w:w="9311" w:type="dxa"/>
            <w:gridSpan w:val="3"/>
          </w:tcPr>
          <w:p w14:paraId="5635C9A6" w14:textId="77777777" w:rsidR="00623D87" w:rsidRPr="00D211E1" w:rsidRDefault="00623D87" w:rsidP="00620420">
            <w:pPr>
              <w:jc w:val="both"/>
              <w:rPr>
                <w:sz w:val="22"/>
                <w:szCs w:val="22"/>
                <w:lang w:val="bg-BG"/>
              </w:rPr>
            </w:pPr>
          </w:p>
        </w:tc>
      </w:tr>
      <w:tr w:rsidR="008A76B1" w:rsidRPr="00D211E1" w14:paraId="033714E5" w14:textId="77777777" w:rsidTr="00D211E1">
        <w:trPr>
          <w:tblCellSpacing w:w="15" w:type="dxa"/>
        </w:trPr>
        <w:tc>
          <w:tcPr>
            <w:tcW w:w="664" w:type="dxa"/>
          </w:tcPr>
          <w:p w14:paraId="6F337267" w14:textId="77777777" w:rsidR="008A76B1" w:rsidRPr="00D211E1" w:rsidRDefault="008A76B1" w:rsidP="00620420">
            <w:pPr>
              <w:rPr>
                <w:sz w:val="22"/>
                <w:szCs w:val="22"/>
                <w:lang w:val="bg-BG"/>
              </w:rPr>
            </w:pPr>
          </w:p>
        </w:tc>
        <w:tc>
          <w:tcPr>
            <w:tcW w:w="9311" w:type="dxa"/>
            <w:gridSpan w:val="3"/>
          </w:tcPr>
          <w:p w14:paraId="23B8CA56" w14:textId="77777777" w:rsidR="008A76B1" w:rsidRPr="00D211E1" w:rsidRDefault="008A76B1" w:rsidP="00620420">
            <w:pPr>
              <w:jc w:val="both"/>
              <w:rPr>
                <w:sz w:val="22"/>
                <w:szCs w:val="22"/>
                <w:lang w:val="ru-RU"/>
              </w:rPr>
            </w:pPr>
            <w:r w:rsidRPr="00D211E1">
              <w:rPr>
                <w:sz w:val="22"/>
                <w:szCs w:val="22"/>
                <w:lang w:val="bg-BG"/>
              </w:rPr>
              <w:t>За да поддържа или изменя капиталовата структура, Дружеството може да коригира сумата на изплатените дивиденти и възстановения капитал на акционерите, да емитира нови акции или да продаде активи, за да покрие дългове.</w:t>
            </w:r>
          </w:p>
        </w:tc>
      </w:tr>
      <w:tr w:rsidR="00623D87" w:rsidRPr="00D211E1" w14:paraId="504DBA70" w14:textId="77777777" w:rsidTr="00D211E1">
        <w:trPr>
          <w:tblCellSpacing w:w="15" w:type="dxa"/>
        </w:trPr>
        <w:tc>
          <w:tcPr>
            <w:tcW w:w="664" w:type="dxa"/>
          </w:tcPr>
          <w:p w14:paraId="73294BE3" w14:textId="77777777" w:rsidR="00623D87" w:rsidRPr="00D211E1" w:rsidRDefault="00623D87" w:rsidP="00620420">
            <w:pPr>
              <w:rPr>
                <w:sz w:val="22"/>
                <w:szCs w:val="22"/>
                <w:lang w:val="bg-BG"/>
              </w:rPr>
            </w:pPr>
          </w:p>
        </w:tc>
        <w:tc>
          <w:tcPr>
            <w:tcW w:w="9311" w:type="dxa"/>
            <w:gridSpan w:val="3"/>
          </w:tcPr>
          <w:p w14:paraId="1251343D" w14:textId="77777777" w:rsidR="00623D87" w:rsidRPr="00D211E1" w:rsidRDefault="00623D87" w:rsidP="00620420">
            <w:pPr>
              <w:jc w:val="both"/>
              <w:rPr>
                <w:sz w:val="22"/>
                <w:szCs w:val="22"/>
                <w:lang w:val="bg-BG"/>
              </w:rPr>
            </w:pPr>
          </w:p>
        </w:tc>
      </w:tr>
      <w:tr w:rsidR="008A76B1" w:rsidRPr="00D211E1" w14:paraId="1A1B9DDF" w14:textId="77777777" w:rsidTr="00D211E1">
        <w:trPr>
          <w:tblCellSpacing w:w="15" w:type="dxa"/>
        </w:trPr>
        <w:tc>
          <w:tcPr>
            <w:tcW w:w="664" w:type="dxa"/>
          </w:tcPr>
          <w:p w14:paraId="50F62FF5" w14:textId="77777777" w:rsidR="008A76B1" w:rsidRPr="00D211E1" w:rsidRDefault="008A76B1" w:rsidP="00620420">
            <w:pPr>
              <w:rPr>
                <w:sz w:val="22"/>
                <w:szCs w:val="22"/>
                <w:lang w:val="bg-BG"/>
              </w:rPr>
            </w:pPr>
          </w:p>
        </w:tc>
        <w:tc>
          <w:tcPr>
            <w:tcW w:w="9311" w:type="dxa"/>
            <w:gridSpan w:val="3"/>
          </w:tcPr>
          <w:p w14:paraId="0F9A989B" w14:textId="77777777" w:rsidR="008A76B1" w:rsidRPr="00D211E1" w:rsidRDefault="008A76B1" w:rsidP="00620420">
            <w:pPr>
              <w:jc w:val="both"/>
              <w:rPr>
                <w:sz w:val="22"/>
                <w:szCs w:val="22"/>
                <w:lang w:val="bg-BG"/>
              </w:rPr>
            </w:pPr>
            <w:r w:rsidRPr="00D211E1">
              <w:rPr>
                <w:sz w:val="22"/>
                <w:szCs w:val="22"/>
                <w:lang w:val="bg-BG"/>
              </w:rPr>
              <w:t xml:space="preserve">В съответствие с останалите от бранша, Дружеството следи капиталовата си адекватност на базата на показателя за финансова задлъжнялост. Коефициентът за финансова задлъжнялост се изчислява като нетен дълг към обща сума на капитала. Нетния дълг се калкулира като обща сума на привлечените заеми и задължения по финансов лизинг минус парични средства и еквиваленти. Общата сума на капитала на Дружеството се калкулира като към сумата на собствения капитал по баланс се прибави сумата на нетния дълг. </w:t>
            </w:r>
          </w:p>
          <w:p w14:paraId="38DD3A8A" w14:textId="77777777" w:rsidR="008A76B1" w:rsidRPr="00D211E1" w:rsidRDefault="008A76B1" w:rsidP="00620420">
            <w:pPr>
              <w:jc w:val="both"/>
              <w:rPr>
                <w:sz w:val="22"/>
                <w:szCs w:val="22"/>
                <w:lang w:val="bg-BG"/>
              </w:rPr>
            </w:pPr>
          </w:p>
        </w:tc>
      </w:tr>
      <w:tr w:rsidR="008A76B1" w:rsidRPr="00D211E1" w14:paraId="781BF12B" w14:textId="77777777" w:rsidTr="00D211E1">
        <w:tblPrEx>
          <w:tblCellSpacing w:w="0" w:type="nil"/>
          <w:tblCellMar>
            <w:top w:w="0" w:type="dxa"/>
            <w:left w:w="70" w:type="dxa"/>
            <w:bottom w:w="0" w:type="dxa"/>
            <w:right w:w="70" w:type="dxa"/>
          </w:tblCellMar>
        </w:tblPrEx>
        <w:trPr>
          <w:gridBefore w:val="1"/>
          <w:wBefore w:w="664" w:type="dxa"/>
        </w:trPr>
        <w:tc>
          <w:tcPr>
            <w:tcW w:w="6698" w:type="dxa"/>
          </w:tcPr>
          <w:p w14:paraId="6509A4D3" w14:textId="77777777" w:rsidR="008A76B1" w:rsidRDefault="008A76B1" w:rsidP="006F1831">
            <w:pPr>
              <w:rPr>
                <w:sz w:val="22"/>
                <w:szCs w:val="22"/>
                <w:lang w:val="bg-BG"/>
              </w:rPr>
            </w:pPr>
          </w:p>
          <w:p w14:paraId="65AE2D8F" w14:textId="77777777" w:rsidR="00CC7475" w:rsidRDefault="00CC7475" w:rsidP="006F1831">
            <w:pPr>
              <w:rPr>
                <w:sz w:val="22"/>
                <w:szCs w:val="22"/>
                <w:lang w:val="bg-BG"/>
              </w:rPr>
            </w:pPr>
          </w:p>
          <w:p w14:paraId="30843068" w14:textId="77777777" w:rsidR="00CC7475" w:rsidRPr="00F3181E" w:rsidRDefault="00CC7475" w:rsidP="006F1831">
            <w:pPr>
              <w:rPr>
                <w:sz w:val="22"/>
                <w:szCs w:val="22"/>
                <w:lang w:val="bg-BG"/>
              </w:rPr>
            </w:pPr>
          </w:p>
        </w:tc>
        <w:tc>
          <w:tcPr>
            <w:tcW w:w="1284" w:type="dxa"/>
            <w:vAlign w:val="bottom"/>
          </w:tcPr>
          <w:p w14:paraId="5A41C8B1" w14:textId="3B9C64D8" w:rsidR="008A76B1" w:rsidRPr="00F3181E" w:rsidRDefault="00115FA7" w:rsidP="007F0DF5">
            <w:pPr>
              <w:jc w:val="right"/>
              <w:rPr>
                <w:b/>
                <w:sz w:val="22"/>
                <w:szCs w:val="22"/>
                <w:lang w:val="bg-BG"/>
              </w:rPr>
            </w:pPr>
            <w:r>
              <w:rPr>
                <w:b/>
                <w:sz w:val="22"/>
                <w:szCs w:val="22"/>
                <w:lang w:val="bg-BG"/>
              </w:rPr>
              <w:t>30.06.</w:t>
            </w:r>
            <w:r w:rsidR="008A76B1" w:rsidRPr="00F3181E">
              <w:rPr>
                <w:b/>
                <w:sz w:val="22"/>
                <w:szCs w:val="22"/>
                <w:lang w:val="en-US"/>
              </w:rPr>
              <w:t>20</w:t>
            </w:r>
            <w:r w:rsidR="003A45F2" w:rsidRPr="00F3181E">
              <w:rPr>
                <w:b/>
                <w:sz w:val="22"/>
                <w:szCs w:val="22"/>
                <w:lang w:val="bg-BG"/>
              </w:rPr>
              <w:t>2</w:t>
            </w:r>
            <w:r>
              <w:rPr>
                <w:b/>
                <w:sz w:val="22"/>
                <w:szCs w:val="22"/>
                <w:lang w:val="bg-BG"/>
              </w:rPr>
              <w:t>3</w:t>
            </w:r>
          </w:p>
        </w:tc>
        <w:tc>
          <w:tcPr>
            <w:tcW w:w="1269" w:type="dxa"/>
            <w:vAlign w:val="bottom"/>
          </w:tcPr>
          <w:p w14:paraId="28BD1002" w14:textId="0D17ABE2" w:rsidR="008A76B1" w:rsidRPr="00F3181E" w:rsidRDefault="00115FA7" w:rsidP="007F0DF5">
            <w:pPr>
              <w:jc w:val="right"/>
              <w:rPr>
                <w:b/>
                <w:sz w:val="22"/>
                <w:szCs w:val="22"/>
                <w:lang w:val="bg-BG"/>
              </w:rPr>
            </w:pPr>
            <w:r>
              <w:rPr>
                <w:b/>
                <w:sz w:val="22"/>
                <w:szCs w:val="22"/>
                <w:lang w:val="bg-BG"/>
              </w:rPr>
              <w:t>31.12.</w:t>
            </w:r>
            <w:r w:rsidR="008A76B1" w:rsidRPr="00F3181E">
              <w:rPr>
                <w:b/>
                <w:sz w:val="22"/>
                <w:szCs w:val="22"/>
                <w:lang w:val="bg-BG"/>
              </w:rPr>
              <w:t>20</w:t>
            </w:r>
            <w:r w:rsidR="00454BCE">
              <w:rPr>
                <w:b/>
                <w:sz w:val="22"/>
                <w:szCs w:val="22"/>
                <w:lang w:val="en-US"/>
              </w:rPr>
              <w:t>2</w:t>
            </w:r>
            <w:r>
              <w:rPr>
                <w:b/>
                <w:sz w:val="22"/>
                <w:szCs w:val="22"/>
                <w:lang w:val="bg-BG"/>
              </w:rPr>
              <w:t>2</w:t>
            </w:r>
            <w:r w:rsidR="008A76B1" w:rsidRPr="00F3181E">
              <w:rPr>
                <w:b/>
                <w:sz w:val="22"/>
                <w:szCs w:val="22"/>
                <w:lang w:val="bg-BG"/>
              </w:rPr>
              <w:t>г.</w:t>
            </w:r>
          </w:p>
        </w:tc>
      </w:tr>
      <w:tr w:rsidR="00BF50DC" w:rsidRPr="00D211E1" w14:paraId="214D334B" w14:textId="77777777" w:rsidTr="00D211E1">
        <w:tblPrEx>
          <w:tblCellSpacing w:w="0" w:type="nil"/>
          <w:tblCellMar>
            <w:top w:w="0" w:type="dxa"/>
            <w:left w:w="70" w:type="dxa"/>
            <w:bottom w:w="0" w:type="dxa"/>
            <w:right w:w="70" w:type="dxa"/>
          </w:tblCellMar>
        </w:tblPrEx>
        <w:trPr>
          <w:gridBefore w:val="1"/>
          <w:wBefore w:w="664" w:type="dxa"/>
        </w:trPr>
        <w:tc>
          <w:tcPr>
            <w:tcW w:w="6698" w:type="dxa"/>
          </w:tcPr>
          <w:p w14:paraId="62FFF3A8" w14:textId="77777777" w:rsidR="00BF50DC" w:rsidRPr="00F3181E" w:rsidRDefault="00BF50DC" w:rsidP="006F1831">
            <w:pPr>
              <w:rPr>
                <w:sz w:val="22"/>
                <w:szCs w:val="22"/>
                <w:lang w:val="bg-BG"/>
              </w:rPr>
            </w:pPr>
          </w:p>
        </w:tc>
        <w:tc>
          <w:tcPr>
            <w:tcW w:w="1284" w:type="dxa"/>
            <w:vAlign w:val="bottom"/>
          </w:tcPr>
          <w:p w14:paraId="103369BF" w14:textId="77777777" w:rsidR="00BF50DC" w:rsidRPr="00F3181E" w:rsidRDefault="00BF50DC" w:rsidP="008A76B1">
            <w:pPr>
              <w:jc w:val="right"/>
              <w:rPr>
                <w:b/>
                <w:sz w:val="22"/>
                <w:szCs w:val="22"/>
                <w:lang w:val="en-US"/>
              </w:rPr>
            </w:pPr>
          </w:p>
        </w:tc>
        <w:tc>
          <w:tcPr>
            <w:tcW w:w="1269" w:type="dxa"/>
            <w:vAlign w:val="bottom"/>
          </w:tcPr>
          <w:p w14:paraId="1F6C8594" w14:textId="77777777" w:rsidR="00BF50DC" w:rsidRPr="00F3181E" w:rsidRDefault="00BF50DC" w:rsidP="008A76B1">
            <w:pPr>
              <w:jc w:val="right"/>
              <w:rPr>
                <w:b/>
                <w:sz w:val="22"/>
                <w:szCs w:val="22"/>
                <w:lang w:val="bg-BG"/>
              </w:rPr>
            </w:pPr>
          </w:p>
        </w:tc>
      </w:tr>
      <w:tr w:rsidR="00115FA7" w:rsidRPr="00D211E1" w14:paraId="731D0C7A" w14:textId="77777777" w:rsidTr="00D211E1">
        <w:tblPrEx>
          <w:tblCellSpacing w:w="0" w:type="nil"/>
          <w:tblCellMar>
            <w:top w:w="0" w:type="dxa"/>
            <w:left w:w="70" w:type="dxa"/>
            <w:bottom w:w="0" w:type="dxa"/>
            <w:right w:w="70" w:type="dxa"/>
          </w:tblCellMar>
        </w:tblPrEx>
        <w:trPr>
          <w:gridBefore w:val="1"/>
          <w:wBefore w:w="664" w:type="dxa"/>
        </w:trPr>
        <w:tc>
          <w:tcPr>
            <w:tcW w:w="6698" w:type="dxa"/>
          </w:tcPr>
          <w:p w14:paraId="29B58463" w14:textId="77777777" w:rsidR="00115FA7" w:rsidRPr="00295972" w:rsidRDefault="00115FA7" w:rsidP="00115FA7">
            <w:pPr>
              <w:rPr>
                <w:sz w:val="22"/>
                <w:szCs w:val="22"/>
                <w:lang w:val="bg-BG"/>
              </w:rPr>
            </w:pPr>
            <w:r w:rsidRPr="00295972">
              <w:rPr>
                <w:sz w:val="22"/>
                <w:szCs w:val="22"/>
                <w:lang w:val="bg-BG"/>
              </w:rPr>
              <w:t>Общо заеми и задължения по финансов лизинг</w:t>
            </w:r>
          </w:p>
        </w:tc>
        <w:tc>
          <w:tcPr>
            <w:tcW w:w="1284" w:type="dxa"/>
            <w:vAlign w:val="bottom"/>
          </w:tcPr>
          <w:p w14:paraId="33A49006" w14:textId="14AD3FF9" w:rsidR="00115FA7" w:rsidRPr="00336877" w:rsidRDefault="00B341AD" w:rsidP="00115FA7">
            <w:pPr>
              <w:jc w:val="right"/>
              <w:rPr>
                <w:sz w:val="22"/>
                <w:szCs w:val="22"/>
                <w:lang w:val="bg-BG"/>
              </w:rPr>
            </w:pPr>
            <w:r>
              <w:rPr>
                <w:sz w:val="22"/>
                <w:szCs w:val="22"/>
                <w:lang w:val="bg-BG"/>
              </w:rPr>
              <w:t>17,058</w:t>
            </w:r>
          </w:p>
        </w:tc>
        <w:tc>
          <w:tcPr>
            <w:tcW w:w="1269" w:type="dxa"/>
            <w:vAlign w:val="bottom"/>
          </w:tcPr>
          <w:p w14:paraId="4B3609A6" w14:textId="2C1E1297" w:rsidR="00115FA7" w:rsidRPr="00F3181E" w:rsidRDefault="00115FA7" w:rsidP="00115FA7">
            <w:pPr>
              <w:jc w:val="right"/>
              <w:rPr>
                <w:sz w:val="22"/>
                <w:szCs w:val="22"/>
                <w:lang w:val="bg-BG"/>
              </w:rPr>
            </w:pPr>
            <w:r>
              <w:rPr>
                <w:sz w:val="22"/>
                <w:szCs w:val="22"/>
                <w:lang w:val="bg-BG"/>
              </w:rPr>
              <w:t>38,912</w:t>
            </w:r>
          </w:p>
        </w:tc>
      </w:tr>
      <w:tr w:rsidR="00115FA7" w:rsidRPr="00D211E1" w14:paraId="509E3E96" w14:textId="77777777" w:rsidTr="00D211E1">
        <w:tblPrEx>
          <w:tblCellSpacing w:w="0" w:type="nil"/>
          <w:tblCellMar>
            <w:top w:w="0" w:type="dxa"/>
            <w:left w:w="70" w:type="dxa"/>
            <w:bottom w:w="0" w:type="dxa"/>
            <w:right w:w="70" w:type="dxa"/>
          </w:tblCellMar>
        </w:tblPrEx>
        <w:trPr>
          <w:gridBefore w:val="1"/>
          <w:wBefore w:w="664" w:type="dxa"/>
        </w:trPr>
        <w:tc>
          <w:tcPr>
            <w:tcW w:w="6698" w:type="dxa"/>
          </w:tcPr>
          <w:p w14:paraId="3C74A918" w14:textId="77777777" w:rsidR="00115FA7" w:rsidRPr="00295972" w:rsidRDefault="00115FA7" w:rsidP="00115FA7">
            <w:pPr>
              <w:rPr>
                <w:sz w:val="22"/>
                <w:szCs w:val="22"/>
                <w:lang w:val="bg-BG"/>
              </w:rPr>
            </w:pPr>
            <w:r w:rsidRPr="00295972">
              <w:rPr>
                <w:sz w:val="22"/>
                <w:szCs w:val="22"/>
                <w:lang w:val="bg-BG"/>
              </w:rPr>
              <w:t>Минус: Парични средства и еквиваленти</w:t>
            </w:r>
          </w:p>
        </w:tc>
        <w:tc>
          <w:tcPr>
            <w:tcW w:w="1284" w:type="dxa"/>
            <w:tcBorders>
              <w:bottom w:val="single" w:sz="4" w:space="0" w:color="auto"/>
            </w:tcBorders>
            <w:vAlign w:val="bottom"/>
          </w:tcPr>
          <w:p w14:paraId="6287D276" w14:textId="3AADBECD" w:rsidR="00115FA7" w:rsidRPr="00295972" w:rsidRDefault="006E30CE" w:rsidP="00115FA7">
            <w:pPr>
              <w:jc w:val="right"/>
              <w:rPr>
                <w:sz w:val="22"/>
                <w:szCs w:val="22"/>
                <w:lang w:val="en-US"/>
              </w:rPr>
            </w:pPr>
            <w:r>
              <w:rPr>
                <w:sz w:val="22"/>
                <w:szCs w:val="22"/>
                <w:lang w:val="en-US"/>
              </w:rPr>
              <w:t>(2,804)</w:t>
            </w:r>
          </w:p>
        </w:tc>
        <w:tc>
          <w:tcPr>
            <w:tcW w:w="1269" w:type="dxa"/>
            <w:tcBorders>
              <w:bottom w:val="single" w:sz="4" w:space="0" w:color="auto"/>
            </w:tcBorders>
            <w:vAlign w:val="bottom"/>
          </w:tcPr>
          <w:p w14:paraId="0FA1E36B" w14:textId="7D2FF350" w:rsidR="00115FA7" w:rsidRPr="00F3181E" w:rsidRDefault="00115FA7" w:rsidP="00115FA7">
            <w:pPr>
              <w:jc w:val="right"/>
              <w:rPr>
                <w:sz w:val="22"/>
                <w:szCs w:val="22"/>
                <w:lang w:val="en-US"/>
              </w:rPr>
            </w:pPr>
            <w:r>
              <w:rPr>
                <w:sz w:val="22"/>
                <w:szCs w:val="22"/>
                <w:lang w:val="en-US"/>
              </w:rPr>
              <w:t>(4,620)</w:t>
            </w:r>
          </w:p>
        </w:tc>
      </w:tr>
      <w:tr w:rsidR="00115FA7" w:rsidRPr="00D211E1" w14:paraId="6A033AB5" w14:textId="77777777" w:rsidTr="00D211E1">
        <w:tblPrEx>
          <w:tblCellSpacing w:w="0" w:type="nil"/>
          <w:tblCellMar>
            <w:top w:w="0" w:type="dxa"/>
            <w:left w:w="70" w:type="dxa"/>
            <w:bottom w:w="0" w:type="dxa"/>
            <w:right w:w="70" w:type="dxa"/>
          </w:tblCellMar>
        </w:tblPrEx>
        <w:trPr>
          <w:gridBefore w:val="1"/>
          <w:wBefore w:w="664" w:type="dxa"/>
        </w:trPr>
        <w:tc>
          <w:tcPr>
            <w:tcW w:w="6698" w:type="dxa"/>
          </w:tcPr>
          <w:p w14:paraId="61D3DB9A" w14:textId="77777777" w:rsidR="00115FA7" w:rsidRPr="00295972" w:rsidRDefault="00115FA7" w:rsidP="00115FA7">
            <w:pPr>
              <w:rPr>
                <w:sz w:val="22"/>
                <w:szCs w:val="22"/>
                <w:lang w:val="bg-BG"/>
              </w:rPr>
            </w:pPr>
            <w:r w:rsidRPr="00295972">
              <w:rPr>
                <w:sz w:val="22"/>
                <w:szCs w:val="22"/>
                <w:lang w:val="bg-BG"/>
              </w:rPr>
              <w:t>Нетен дълг</w:t>
            </w:r>
          </w:p>
        </w:tc>
        <w:tc>
          <w:tcPr>
            <w:tcW w:w="1284" w:type="dxa"/>
            <w:tcBorders>
              <w:top w:val="single" w:sz="4" w:space="0" w:color="auto"/>
              <w:bottom w:val="single" w:sz="4" w:space="0" w:color="auto"/>
            </w:tcBorders>
            <w:vAlign w:val="bottom"/>
          </w:tcPr>
          <w:p w14:paraId="179C9E5B" w14:textId="44F76D4E" w:rsidR="00115FA7" w:rsidRPr="00B341AD" w:rsidRDefault="00B341AD" w:rsidP="00115FA7">
            <w:pPr>
              <w:jc w:val="right"/>
              <w:rPr>
                <w:sz w:val="22"/>
                <w:szCs w:val="22"/>
                <w:lang w:val="bg-BG"/>
              </w:rPr>
            </w:pPr>
            <w:r>
              <w:rPr>
                <w:sz w:val="22"/>
                <w:szCs w:val="22"/>
                <w:lang w:val="bg-BG"/>
              </w:rPr>
              <w:t>14,254</w:t>
            </w:r>
          </w:p>
        </w:tc>
        <w:tc>
          <w:tcPr>
            <w:tcW w:w="1269" w:type="dxa"/>
            <w:tcBorders>
              <w:top w:val="single" w:sz="4" w:space="0" w:color="auto"/>
              <w:bottom w:val="single" w:sz="4" w:space="0" w:color="auto"/>
            </w:tcBorders>
            <w:vAlign w:val="bottom"/>
          </w:tcPr>
          <w:p w14:paraId="6E73C2C0" w14:textId="23367F86" w:rsidR="00115FA7" w:rsidRPr="00F3181E" w:rsidRDefault="00115FA7" w:rsidP="00115FA7">
            <w:pPr>
              <w:jc w:val="right"/>
              <w:rPr>
                <w:sz w:val="22"/>
                <w:szCs w:val="22"/>
                <w:lang w:val="bg-BG"/>
              </w:rPr>
            </w:pPr>
            <w:r>
              <w:rPr>
                <w:sz w:val="22"/>
                <w:szCs w:val="22"/>
                <w:lang w:val="bg-BG"/>
              </w:rPr>
              <w:t>3</w:t>
            </w:r>
            <w:r>
              <w:rPr>
                <w:sz w:val="22"/>
                <w:szCs w:val="22"/>
                <w:lang w:val="en-US"/>
              </w:rPr>
              <w:t>4</w:t>
            </w:r>
            <w:r>
              <w:rPr>
                <w:sz w:val="22"/>
                <w:szCs w:val="22"/>
                <w:lang w:val="bg-BG"/>
              </w:rPr>
              <w:t>,</w:t>
            </w:r>
            <w:r>
              <w:rPr>
                <w:sz w:val="22"/>
                <w:szCs w:val="22"/>
                <w:lang w:val="en-US"/>
              </w:rPr>
              <w:t>292</w:t>
            </w:r>
          </w:p>
        </w:tc>
      </w:tr>
      <w:tr w:rsidR="00115FA7" w:rsidRPr="00D211E1" w14:paraId="07881D47" w14:textId="77777777" w:rsidTr="00D211E1">
        <w:tblPrEx>
          <w:tblCellSpacing w:w="0" w:type="nil"/>
          <w:tblCellMar>
            <w:top w:w="0" w:type="dxa"/>
            <w:left w:w="70" w:type="dxa"/>
            <w:bottom w:w="0" w:type="dxa"/>
            <w:right w:w="70" w:type="dxa"/>
          </w:tblCellMar>
        </w:tblPrEx>
        <w:trPr>
          <w:gridBefore w:val="1"/>
          <w:wBefore w:w="664" w:type="dxa"/>
        </w:trPr>
        <w:tc>
          <w:tcPr>
            <w:tcW w:w="6698" w:type="dxa"/>
          </w:tcPr>
          <w:p w14:paraId="18F00E71" w14:textId="77777777" w:rsidR="00115FA7" w:rsidRPr="00295972" w:rsidRDefault="00115FA7" w:rsidP="00115FA7">
            <w:pPr>
              <w:rPr>
                <w:sz w:val="22"/>
                <w:szCs w:val="22"/>
                <w:lang w:val="bg-BG"/>
              </w:rPr>
            </w:pPr>
            <w:r w:rsidRPr="00295972">
              <w:rPr>
                <w:sz w:val="22"/>
                <w:szCs w:val="22"/>
                <w:lang w:val="bg-BG"/>
              </w:rPr>
              <w:t>Собствен капитал</w:t>
            </w:r>
          </w:p>
        </w:tc>
        <w:tc>
          <w:tcPr>
            <w:tcW w:w="1284" w:type="dxa"/>
            <w:tcBorders>
              <w:top w:val="single" w:sz="4" w:space="0" w:color="auto"/>
              <w:bottom w:val="single" w:sz="4" w:space="0" w:color="auto"/>
            </w:tcBorders>
            <w:vAlign w:val="bottom"/>
          </w:tcPr>
          <w:p w14:paraId="4C66D2FA" w14:textId="1B19CD2C" w:rsidR="00115FA7" w:rsidRPr="00717C0A" w:rsidRDefault="00B91232" w:rsidP="00115FA7">
            <w:pPr>
              <w:jc w:val="right"/>
              <w:rPr>
                <w:sz w:val="22"/>
                <w:szCs w:val="22"/>
                <w:lang w:val="en-US"/>
              </w:rPr>
            </w:pPr>
            <w:r>
              <w:rPr>
                <w:sz w:val="22"/>
                <w:szCs w:val="22"/>
                <w:lang w:val="en-US"/>
              </w:rPr>
              <w:t>81,007</w:t>
            </w:r>
          </w:p>
        </w:tc>
        <w:tc>
          <w:tcPr>
            <w:tcW w:w="1269" w:type="dxa"/>
            <w:tcBorders>
              <w:top w:val="single" w:sz="4" w:space="0" w:color="auto"/>
              <w:bottom w:val="single" w:sz="4" w:space="0" w:color="auto"/>
            </w:tcBorders>
            <w:vAlign w:val="bottom"/>
          </w:tcPr>
          <w:p w14:paraId="1FB89711" w14:textId="788B346E" w:rsidR="00115FA7" w:rsidRPr="00F3181E" w:rsidRDefault="00115FA7" w:rsidP="00115FA7">
            <w:pPr>
              <w:jc w:val="right"/>
              <w:rPr>
                <w:sz w:val="22"/>
                <w:szCs w:val="22"/>
                <w:lang w:val="bg-BG"/>
              </w:rPr>
            </w:pPr>
            <w:r>
              <w:rPr>
                <w:sz w:val="22"/>
                <w:szCs w:val="22"/>
                <w:lang w:val="bg-BG"/>
              </w:rPr>
              <w:t>87,</w:t>
            </w:r>
            <w:r>
              <w:rPr>
                <w:sz w:val="22"/>
                <w:szCs w:val="22"/>
                <w:lang w:val="en-US"/>
              </w:rPr>
              <w:t>445</w:t>
            </w:r>
          </w:p>
        </w:tc>
      </w:tr>
      <w:tr w:rsidR="00115FA7" w:rsidRPr="00D211E1" w14:paraId="4188B407" w14:textId="77777777" w:rsidTr="00D211E1">
        <w:tblPrEx>
          <w:tblCellSpacing w:w="0" w:type="nil"/>
          <w:tblCellMar>
            <w:top w:w="0" w:type="dxa"/>
            <w:left w:w="70" w:type="dxa"/>
            <w:bottom w:w="0" w:type="dxa"/>
            <w:right w:w="70" w:type="dxa"/>
          </w:tblCellMar>
        </w:tblPrEx>
        <w:trPr>
          <w:gridBefore w:val="1"/>
          <w:wBefore w:w="664" w:type="dxa"/>
        </w:trPr>
        <w:tc>
          <w:tcPr>
            <w:tcW w:w="6698" w:type="dxa"/>
          </w:tcPr>
          <w:p w14:paraId="0BD7E5D1" w14:textId="77777777" w:rsidR="00115FA7" w:rsidRPr="00295972" w:rsidRDefault="00115FA7" w:rsidP="00115FA7">
            <w:pPr>
              <w:rPr>
                <w:b/>
                <w:sz w:val="22"/>
                <w:szCs w:val="22"/>
                <w:lang w:val="bg-BG"/>
              </w:rPr>
            </w:pPr>
            <w:r w:rsidRPr="00295972">
              <w:rPr>
                <w:b/>
                <w:sz w:val="22"/>
                <w:szCs w:val="22"/>
                <w:lang w:val="bg-BG"/>
              </w:rPr>
              <w:t>Общо капитал</w:t>
            </w:r>
          </w:p>
        </w:tc>
        <w:tc>
          <w:tcPr>
            <w:tcW w:w="1284" w:type="dxa"/>
            <w:tcBorders>
              <w:top w:val="single" w:sz="4" w:space="0" w:color="auto"/>
              <w:bottom w:val="single" w:sz="4" w:space="0" w:color="auto"/>
            </w:tcBorders>
            <w:vAlign w:val="bottom"/>
          </w:tcPr>
          <w:p w14:paraId="74983F2A" w14:textId="4C250575" w:rsidR="00115FA7" w:rsidRPr="00B341AD" w:rsidRDefault="00B341AD" w:rsidP="00115FA7">
            <w:pPr>
              <w:jc w:val="right"/>
              <w:rPr>
                <w:b/>
                <w:sz w:val="22"/>
                <w:szCs w:val="22"/>
                <w:lang w:val="bg-BG"/>
              </w:rPr>
            </w:pPr>
            <w:r>
              <w:rPr>
                <w:b/>
                <w:sz w:val="22"/>
                <w:szCs w:val="22"/>
                <w:lang w:val="bg-BG"/>
              </w:rPr>
              <w:t>95,261</w:t>
            </w:r>
          </w:p>
        </w:tc>
        <w:tc>
          <w:tcPr>
            <w:tcW w:w="1269" w:type="dxa"/>
            <w:tcBorders>
              <w:top w:val="single" w:sz="4" w:space="0" w:color="auto"/>
              <w:bottom w:val="single" w:sz="4" w:space="0" w:color="auto"/>
            </w:tcBorders>
            <w:vAlign w:val="bottom"/>
          </w:tcPr>
          <w:p w14:paraId="0FBC2FF6" w14:textId="0A76CD4E" w:rsidR="00115FA7" w:rsidRPr="00F3181E" w:rsidRDefault="00115FA7" w:rsidP="00115FA7">
            <w:pPr>
              <w:jc w:val="right"/>
              <w:rPr>
                <w:b/>
                <w:sz w:val="22"/>
                <w:szCs w:val="22"/>
                <w:lang w:val="en-US"/>
              </w:rPr>
            </w:pPr>
            <w:r>
              <w:rPr>
                <w:b/>
                <w:sz w:val="22"/>
                <w:szCs w:val="22"/>
                <w:lang w:val="bg-BG"/>
              </w:rPr>
              <w:t>1</w:t>
            </w:r>
            <w:r>
              <w:rPr>
                <w:b/>
                <w:sz w:val="22"/>
                <w:szCs w:val="22"/>
                <w:lang w:val="en-US"/>
              </w:rPr>
              <w:t>21</w:t>
            </w:r>
            <w:r>
              <w:rPr>
                <w:b/>
                <w:sz w:val="22"/>
                <w:szCs w:val="22"/>
                <w:lang w:val="bg-BG"/>
              </w:rPr>
              <w:t>,</w:t>
            </w:r>
            <w:r>
              <w:rPr>
                <w:b/>
                <w:sz w:val="22"/>
                <w:szCs w:val="22"/>
                <w:lang w:val="en-US"/>
              </w:rPr>
              <w:t>737</w:t>
            </w:r>
          </w:p>
        </w:tc>
      </w:tr>
      <w:tr w:rsidR="00115FA7" w:rsidRPr="00D211E1" w14:paraId="5983B1BE" w14:textId="77777777" w:rsidTr="00D211E1">
        <w:tblPrEx>
          <w:tblCellSpacing w:w="0" w:type="nil"/>
          <w:tblCellMar>
            <w:top w:w="0" w:type="dxa"/>
            <w:left w:w="70" w:type="dxa"/>
            <w:bottom w:w="0" w:type="dxa"/>
            <w:right w:w="70" w:type="dxa"/>
          </w:tblCellMar>
        </w:tblPrEx>
        <w:trPr>
          <w:gridBefore w:val="1"/>
          <w:wBefore w:w="664" w:type="dxa"/>
          <w:trHeight w:val="77"/>
        </w:trPr>
        <w:tc>
          <w:tcPr>
            <w:tcW w:w="6698" w:type="dxa"/>
          </w:tcPr>
          <w:p w14:paraId="346F4B35" w14:textId="77777777" w:rsidR="00115FA7" w:rsidRPr="00295972" w:rsidRDefault="00115FA7" w:rsidP="00115FA7">
            <w:pPr>
              <w:rPr>
                <w:b/>
                <w:sz w:val="22"/>
                <w:szCs w:val="22"/>
                <w:lang w:val="bg-BG"/>
              </w:rPr>
            </w:pPr>
            <w:r w:rsidRPr="00295972">
              <w:rPr>
                <w:b/>
                <w:sz w:val="22"/>
                <w:szCs w:val="22"/>
                <w:lang w:val="bg-BG"/>
              </w:rPr>
              <w:t>Коефициент за финансова задлъжнялост</w:t>
            </w:r>
          </w:p>
        </w:tc>
        <w:tc>
          <w:tcPr>
            <w:tcW w:w="1284" w:type="dxa"/>
            <w:tcBorders>
              <w:top w:val="single" w:sz="4" w:space="0" w:color="auto"/>
            </w:tcBorders>
            <w:vAlign w:val="bottom"/>
          </w:tcPr>
          <w:p w14:paraId="2CA501DA" w14:textId="192B93D7" w:rsidR="00115FA7" w:rsidRPr="008D25E5" w:rsidRDefault="00B341AD" w:rsidP="00115FA7">
            <w:pPr>
              <w:jc w:val="right"/>
              <w:rPr>
                <w:b/>
                <w:sz w:val="22"/>
                <w:szCs w:val="22"/>
                <w:lang w:val="bg-BG"/>
              </w:rPr>
            </w:pPr>
            <w:r>
              <w:rPr>
                <w:b/>
                <w:sz w:val="22"/>
                <w:szCs w:val="22"/>
                <w:lang w:val="bg-BG"/>
              </w:rPr>
              <w:t>15%</w:t>
            </w:r>
          </w:p>
        </w:tc>
        <w:tc>
          <w:tcPr>
            <w:tcW w:w="1269" w:type="dxa"/>
            <w:tcBorders>
              <w:top w:val="single" w:sz="4" w:space="0" w:color="auto"/>
            </w:tcBorders>
            <w:vAlign w:val="bottom"/>
          </w:tcPr>
          <w:p w14:paraId="5144DA9E" w14:textId="6FA7DCC3" w:rsidR="00115FA7" w:rsidRPr="00F3181E" w:rsidRDefault="00115FA7" w:rsidP="00115FA7">
            <w:pPr>
              <w:jc w:val="right"/>
              <w:rPr>
                <w:b/>
                <w:sz w:val="22"/>
                <w:szCs w:val="22"/>
                <w:lang w:val="bg-BG"/>
              </w:rPr>
            </w:pPr>
            <w:r>
              <w:rPr>
                <w:b/>
                <w:sz w:val="22"/>
                <w:szCs w:val="22"/>
                <w:lang w:val="bg-BG"/>
              </w:rPr>
              <w:t>2</w:t>
            </w:r>
            <w:r>
              <w:rPr>
                <w:b/>
                <w:sz w:val="22"/>
                <w:szCs w:val="22"/>
                <w:lang w:val="en-US"/>
              </w:rPr>
              <w:t>8</w:t>
            </w:r>
            <w:r>
              <w:rPr>
                <w:b/>
                <w:sz w:val="22"/>
                <w:szCs w:val="22"/>
                <w:lang w:val="bg-BG"/>
              </w:rPr>
              <w:t>%</w:t>
            </w:r>
          </w:p>
        </w:tc>
      </w:tr>
    </w:tbl>
    <w:p w14:paraId="2C46B7C4" w14:textId="77777777" w:rsidR="00B9614D" w:rsidRDefault="00B9614D" w:rsidP="00620420">
      <w:pPr>
        <w:rPr>
          <w:sz w:val="22"/>
          <w:szCs w:val="22"/>
          <w:lang w:val="bg-BG"/>
        </w:rPr>
      </w:pPr>
    </w:p>
    <w:tbl>
      <w:tblPr>
        <w:tblW w:w="10065" w:type="dxa"/>
        <w:tblInd w:w="-601" w:type="dxa"/>
        <w:tblLayout w:type="fixed"/>
        <w:tblLook w:val="0000" w:firstRow="0" w:lastRow="0" w:firstColumn="0" w:lastColumn="0" w:noHBand="0" w:noVBand="0"/>
      </w:tblPr>
      <w:tblGrid>
        <w:gridCol w:w="709"/>
        <w:gridCol w:w="9356"/>
      </w:tblGrid>
      <w:tr w:rsidR="00753F27" w:rsidRPr="00D211E1" w14:paraId="1BB1F39A" w14:textId="77777777" w:rsidTr="00D211E1">
        <w:tc>
          <w:tcPr>
            <w:tcW w:w="709" w:type="dxa"/>
          </w:tcPr>
          <w:p w14:paraId="3004A9B4" w14:textId="77777777" w:rsidR="00753F27" w:rsidRPr="00713987" w:rsidRDefault="00753F27" w:rsidP="006E6001">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z w:val="22"/>
                <w:szCs w:val="22"/>
                <w:lang w:val="bg-BG"/>
              </w:rPr>
            </w:pPr>
          </w:p>
        </w:tc>
        <w:tc>
          <w:tcPr>
            <w:tcW w:w="9356" w:type="dxa"/>
          </w:tcPr>
          <w:p w14:paraId="3DEF2D84" w14:textId="77777777" w:rsidR="00753F27" w:rsidRPr="00D211E1" w:rsidRDefault="00753F27" w:rsidP="006E6001">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r w:rsidRPr="00D211E1">
              <w:rPr>
                <w:spacing w:val="-2"/>
                <w:sz w:val="22"/>
                <w:szCs w:val="22"/>
                <w:lang w:val="bg-BG"/>
              </w:rPr>
              <w:t xml:space="preserve">Дружеството не притежава финансови инструменти </w:t>
            </w:r>
            <w:r>
              <w:rPr>
                <w:spacing w:val="-2"/>
                <w:sz w:val="22"/>
                <w:szCs w:val="22"/>
                <w:lang w:val="bg-BG"/>
              </w:rPr>
              <w:t xml:space="preserve">оценявани </w:t>
            </w:r>
            <w:r w:rsidRPr="007B7D10">
              <w:rPr>
                <w:spacing w:val="-2"/>
                <w:sz w:val="22"/>
                <w:szCs w:val="22"/>
                <w:lang w:val="bg-BG"/>
              </w:rPr>
              <w:t>по справедлива стойност</w:t>
            </w:r>
            <w:r w:rsidRPr="00713987">
              <w:rPr>
                <w:spacing w:val="-2"/>
                <w:sz w:val="22"/>
                <w:szCs w:val="22"/>
                <w:lang w:val="bg-BG"/>
              </w:rPr>
              <w:t xml:space="preserve">.  </w:t>
            </w:r>
          </w:p>
        </w:tc>
      </w:tr>
    </w:tbl>
    <w:p w14:paraId="14DB1BD6" w14:textId="77777777" w:rsidR="00753F27" w:rsidRDefault="00753F27" w:rsidP="00620420">
      <w:pPr>
        <w:rPr>
          <w:sz w:val="22"/>
          <w:szCs w:val="22"/>
          <w:lang w:val="bg-BG"/>
        </w:rPr>
      </w:pPr>
    </w:p>
    <w:tbl>
      <w:tblPr>
        <w:tblW w:w="10348" w:type="dxa"/>
        <w:tblInd w:w="-601" w:type="dxa"/>
        <w:tblLayout w:type="fixed"/>
        <w:tblLook w:val="0000" w:firstRow="0" w:lastRow="0" w:firstColumn="0" w:lastColumn="0" w:noHBand="0" w:noVBand="0"/>
      </w:tblPr>
      <w:tblGrid>
        <w:gridCol w:w="709"/>
        <w:gridCol w:w="9639"/>
      </w:tblGrid>
      <w:tr w:rsidR="00310D6F" w:rsidRPr="00D211E1" w14:paraId="4E8D8C71" w14:textId="77777777" w:rsidTr="00D211E1">
        <w:tc>
          <w:tcPr>
            <w:tcW w:w="709" w:type="dxa"/>
          </w:tcPr>
          <w:p w14:paraId="786EBCA0" w14:textId="77777777" w:rsidR="00616730" w:rsidRDefault="00616730" w:rsidP="00620420">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en-US"/>
              </w:rPr>
            </w:pPr>
          </w:p>
          <w:p w14:paraId="0FEF1FEC" w14:textId="77777777" w:rsidR="00310D6F" w:rsidRPr="00713987" w:rsidRDefault="00310D6F" w:rsidP="00620420">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bg-BG"/>
              </w:rPr>
            </w:pPr>
            <w:r w:rsidRPr="00713987">
              <w:rPr>
                <w:b/>
                <w:spacing w:val="-2"/>
                <w:sz w:val="22"/>
                <w:szCs w:val="22"/>
                <w:lang w:val="bg-BG"/>
              </w:rPr>
              <w:t>3</w:t>
            </w:r>
          </w:p>
        </w:tc>
        <w:tc>
          <w:tcPr>
            <w:tcW w:w="9639" w:type="dxa"/>
          </w:tcPr>
          <w:p w14:paraId="2F76B79D" w14:textId="77777777" w:rsidR="00616730" w:rsidRDefault="00616730" w:rsidP="00A115F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rPr>
                <w:b/>
                <w:sz w:val="22"/>
                <w:szCs w:val="22"/>
                <w:lang w:val="en-US"/>
              </w:rPr>
            </w:pPr>
          </w:p>
          <w:p w14:paraId="63A8673D" w14:textId="77777777" w:rsidR="00310D6F" w:rsidRPr="00D211E1" w:rsidRDefault="00310D6F" w:rsidP="00A115F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rPr>
                <w:b/>
                <w:spacing w:val="-2"/>
                <w:sz w:val="22"/>
                <w:szCs w:val="22"/>
                <w:lang w:val="bg-BG"/>
              </w:rPr>
            </w:pPr>
            <w:r w:rsidRPr="00D211E1">
              <w:rPr>
                <w:b/>
                <w:sz w:val="22"/>
                <w:szCs w:val="22"/>
                <w:lang w:val="bg-BG"/>
              </w:rPr>
              <w:t>Значими счетоводни приблизителни оценки и преценки</w:t>
            </w:r>
          </w:p>
        </w:tc>
      </w:tr>
      <w:tr w:rsidR="00310D6F" w:rsidRPr="00D211E1" w14:paraId="7BF87881" w14:textId="77777777" w:rsidTr="00D211E1">
        <w:tc>
          <w:tcPr>
            <w:tcW w:w="709" w:type="dxa"/>
          </w:tcPr>
          <w:p w14:paraId="27519981" w14:textId="77777777" w:rsidR="00310D6F" w:rsidRPr="00D211E1" w:rsidRDefault="00310D6F" w:rsidP="00620420">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bg-BG"/>
              </w:rPr>
            </w:pPr>
          </w:p>
        </w:tc>
        <w:tc>
          <w:tcPr>
            <w:tcW w:w="9639" w:type="dxa"/>
          </w:tcPr>
          <w:p w14:paraId="007AA429" w14:textId="77777777" w:rsidR="00310D6F" w:rsidRPr="00D211E1" w:rsidRDefault="00310D6F" w:rsidP="00620420">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z w:val="22"/>
                <w:szCs w:val="22"/>
                <w:lang w:val="bg-BG"/>
              </w:rPr>
            </w:pPr>
          </w:p>
        </w:tc>
      </w:tr>
      <w:tr w:rsidR="00310D6F" w:rsidRPr="00D211E1" w14:paraId="1253D44B" w14:textId="77777777" w:rsidTr="00736536">
        <w:tblPrEx>
          <w:tblLook w:val="01E0" w:firstRow="1" w:lastRow="1" w:firstColumn="1" w:lastColumn="1" w:noHBand="0" w:noVBand="0"/>
        </w:tblPrEx>
        <w:trPr>
          <w:gridBefore w:val="1"/>
          <w:wBefore w:w="709" w:type="dxa"/>
        </w:trPr>
        <w:tc>
          <w:tcPr>
            <w:tcW w:w="9639" w:type="dxa"/>
          </w:tcPr>
          <w:p w14:paraId="0633F53D" w14:textId="77777777" w:rsidR="00310D6F" w:rsidRPr="00D211E1" w:rsidRDefault="00310D6F" w:rsidP="00A115FC">
            <w:pPr>
              <w:pStyle w:val="Style1"/>
              <w:tabs>
                <w:tab w:val="left" w:pos="2835"/>
              </w:tabs>
              <w:adjustRightInd/>
              <w:ind w:left="-108"/>
              <w:jc w:val="both"/>
              <w:rPr>
                <w:sz w:val="22"/>
                <w:szCs w:val="22"/>
                <w:lang w:val="bg-BG"/>
              </w:rPr>
            </w:pPr>
            <w:r w:rsidRPr="00D211E1">
              <w:rPr>
                <w:sz w:val="22"/>
                <w:szCs w:val="22"/>
                <w:lang w:val="bg-BG"/>
              </w:rPr>
              <w:t>Приблизителните преценки и предположения са базирани на натрупан опит и други фактори, включително очаквания за бъдещи събития при наличните обстоятелства. Достоверността на приблизителните преценки и предположения се преразглежда редовно.</w:t>
            </w:r>
          </w:p>
        </w:tc>
      </w:tr>
      <w:tr w:rsidR="00310D6F" w:rsidRPr="00D211E1" w14:paraId="7542FE31" w14:textId="77777777" w:rsidTr="00736536">
        <w:tblPrEx>
          <w:tblLook w:val="01E0" w:firstRow="1" w:lastRow="1" w:firstColumn="1" w:lastColumn="1" w:noHBand="0" w:noVBand="0"/>
        </w:tblPrEx>
        <w:trPr>
          <w:gridBefore w:val="1"/>
          <w:wBefore w:w="709" w:type="dxa"/>
        </w:trPr>
        <w:tc>
          <w:tcPr>
            <w:tcW w:w="9639" w:type="dxa"/>
          </w:tcPr>
          <w:p w14:paraId="3503FE63" w14:textId="77777777" w:rsidR="00310D6F" w:rsidRPr="00D211E1" w:rsidRDefault="00310D6F" w:rsidP="00A115FC">
            <w:pPr>
              <w:pStyle w:val="Style1"/>
              <w:tabs>
                <w:tab w:val="left" w:pos="2835"/>
              </w:tabs>
              <w:adjustRightInd/>
              <w:ind w:left="-108"/>
              <w:jc w:val="both"/>
              <w:rPr>
                <w:sz w:val="22"/>
                <w:szCs w:val="22"/>
                <w:lang w:val="bg-BG"/>
              </w:rPr>
            </w:pPr>
          </w:p>
        </w:tc>
      </w:tr>
      <w:tr w:rsidR="00310D6F" w:rsidRPr="00D211E1" w14:paraId="0060F586" w14:textId="77777777" w:rsidTr="00736536">
        <w:tblPrEx>
          <w:tblLook w:val="01E0" w:firstRow="1" w:lastRow="1" w:firstColumn="1" w:lastColumn="1" w:noHBand="0" w:noVBand="0"/>
        </w:tblPrEx>
        <w:trPr>
          <w:gridBefore w:val="1"/>
          <w:wBefore w:w="709" w:type="dxa"/>
        </w:trPr>
        <w:tc>
          <w:tcPr>
            <w:tcW w:w="9639" w:type="dxa"/>
          </w:tcPr>
          <w:p w14:paraId="261EA306" w14:textId="77777777" w:rsidR="00310D6F" w:rsidRPr="00D211E1" w:rsidRDefault="00310D6F" w:rsidP="00A115FC">
            <w:pPr>
              <w:pStyle w:val="Style1"/>
              <w:adjustRightInd/>
              <w:ind w:left="-108"/>
              <w:jc w:val="both"/>
              <w:rPr>
                <w:sz w:val="22"/>
                <w:szCs w:val="22"/>
                <w:lang w:val="bg-BG"/>
              </w:rPr>
            </w:pPr>
            <w:r w:rsidRPr="00D211E1">
              <w:rPr>
                <w:sz w:val="22"/>
                <w:szCs w:val="22"/>
                <w:lang w:val="bg-BG"/>
              </w:rPr>
              <w:t>Дружеството извършва приблизителни преценки и предположения за целите на счетоводното отчитане и оповестяване, които могат да се различават от фактическите резултати. Значимите счетоводни приблизителни преценки, при които има значителен риск от последваща съществена корекция на балансовите стойности на активите и пасивите, са описани по-долу:</w:t>
            </w:r>
          </w:p>
        </w:tc>
      </w:tr>
      <w:tr w:rsidR="00310D6F" w:rsidRPr="00D211E1" w14:paraId="008FEAFE" w14:textId="77777777" w:rsidTr="00736536">
        <w:tblPrEx>
          <w:tblLook w:val="01E0" w:firstRow="1" w:lastRow="1" w:firstColumn="1" w:lastColumn="1" w:noHBand="0" w:noVBand="0"/>
        </w:tblPrEx>
        <w:trPr>
          <w:gridBefore w:val="1"/>
          <w:wBefore w:w="709" w:type="dxa"/>
        </w:trPr>
        <w:tc>
          <w:tcPr>
            <w:tcW w:w="9639" w:type="dxa"/>
          </w:tcPr>
          <w:p w14:paraId="22B7CF14" w14:textId="77777777" w:rsidR="00310D6F" w:rsidRPr="00D211E1" w:rsidRDefault="00310D6F" w:rsidP="00A115FC">
            <w:pPr>
              <w:pStyle w:val="Style1"/>
              <w:adjustRightInd/>
              <w:ind w:left="-108"/>
              <w:jc w:val="both"/>
              <w:rPr>
                <w:sz w:val="22"/>
                <w:szCs w:val="22"/>
                <w:lang w:val="bg-BG"/>
              </w:rPr>
            </w:pPr>
          </w:p>
        </w:tc>
      </w:tr>
      <w:tr w:rsidR="00310D6F" w:rsidRPr="00D211E1" w14:paraId="23C08D04" w14:textId="77777777" w:rsidTr="00736536">
        <w:tblPrEx>
          <w:tblLook w:val="01E0" w:firstRow="1" w:lastRow="1" w:firstColumn="1" w:lastColumn="1" w:noHBand="0" w:noVBand="0"/>
        </w:tblPrEx>
        <w:trPr>
          <w:gridBefore w:val="1"/>
          <w:wBefore w:w="709" w:type="dxa"/>
        </w:trPr>
        <w:tc>
          <w:tcPr>
            <w:tcW w:w="9639" w:type="dxa"/>
          </w:tcPr>
          <w:p w14:paraId="2C36C108" w14:textId="77777777" w:rsidR="00310D6F" w:rsidRPr="00D211E1" w:rsidRDefault="00310D6F" w:rsidP="00A115FC">
            <w:pPr>
              <w:tabs>
                <w:tab w:val="left" w:pos="567"/>
              </w:tabs>
              <w:suppressAutoHyphens/>
              <w:ind w:left="-108"/>
              <w:jc w:val="both"/>
              <w:rPr>
                <w:i/>
                <w:spacing w:val="-2"/>
                <w:sz w:val="22"/>
                <w:szCs w:val="22"/>
                <w:lang w:val="bg-BG"/>
              </w:rPr>
            </w:pPr>
            <w:r w:rsidRPr="00D211E1">
              <w:rPr>
                <w:i/>
                <w:spacing w:val="-2"/>
                <w:sz w:val="22"/>
                <w:szCs w:val="22"/>
                <w:lang w:val="bg-BG"/>
              </w:rPr>
              <w:t>Провизии за обезщетения при пенсиониране</w:t>
            </w:r>
          </w:p>
          <w:p w14:paraId="4B981092" w14:textId="013A5870" w:rsidR="00310D6F" w:rsidRPr="0006717A" w:rsidRDefault="00310D6F" w:rsidP="007F0DF5">
            <w:pPr>
              <w:tabs>
                <w:tab w:val="left" w:pos="567"/>
              </w:tabs>
              <w:suppressAutoHyphens/>
              <w:ind w:left="-108"/>
              <w:jc w:val="both"/>
              <w:rPr>
                <w:sz w:val="22"/>
                <w:szCs w:val="22"/>
                <w:lang w:val="en-US"/>
              </w:rPr>
            </w:pPr>
            <w:r w:rsidRPr="00D211E1">
              <w:rPr>
                <w:sz w:val="22"/>
                <w:szCs w:val="22"/>
                <w:lang w:val="bg-BG"/>
              </w:rPr>
              <w:t xml:space="preserve">Ръководството на Дружеството е определило настоящата стойност на обезщетенията при пенсиониране в размер на </w:t>
            </w:r>
            <w:r w:rsidR="0026776C">
              <w:rPr>
                <w:sz w:val="22"/>
                <w:szCs w:val="22"/>
                <w:lang w:val="en-US"/>
              </w:rPr>
              <w:t>494</w:t>
            </w:r>
            <w:r w:rsidR="006F1831" w:rsidRPr="002B186B">
              <w:rPr>
                <w:sz w:val="22"/>
                <w:szCs w:val="22"/>
                <w:lang w:val="bg-BG"/>
              </w:rPr>
              <w:t xml:space="preserve"> </w:t>
            </w:r>
            <w:r w:rsidRPr="002B186B">
              <w:rPr>
                <w:sz w:val="22"/>
                <w:szCs w:val="22"/>
                <w:lang w:val="bg-BG"/>
              </w:rPr>
              <w:t>хил. лв. (</w:t>
            </w:r>
            <w:r w:rsidR="007F0DF5">
              <w:rPr>
                <w:sz w:val="22"/>
                <w:szCs w:val="22"/>
                <w:lang w:val="bg-BG"/>
              </w:rPr>
              <w:t>4</w:t>
            </w:r>
            <w:r w:rsidR="00CE397D">
              <w:rPr>
                <w:sz w:val="22"/>
                <w:szCs w:val="22"/>
                <w:lang w:val="bg-BG"/>
              </w:rPr>
              <w:t>94</w:t>
            </w:r>
            <w:r w:rsidR="006F1831" w:rsidRPr="002B186B">
              <w:rPr>
                <w:sz w:val="22"/>
                <w:szCs w:val="22"/>
                <w:lang w:val="ru-RU"/>
              </w:rPr>
              <w:t xml:space="preserve"> </w:t>
            </w:r>
            <w:r w:rsidRPr="002B186B">
              <w:rPr>
                <w:sz w:val="22"/>
                <w:szCs w:val="22"/>
                <w:lang w:val="bg-BG"/>
              </w:rPr>
              <w:t xml:space="preserve">хил. лв. през </w:t>
            </w:r>
            <w:r w:rsidR="007B57FB" w:rsidRPr="002B186B">
              <w:rPr>
                <w:sz w:val="22"/>
                <w:szCs w:val="22"/>
                <w:lang w:val="bg-BG"/>
              </w:rPr>
              <w:t>20</w:t>
            </w:r>
            <w:r w:rsidR="00454BCE">
              <w:rPr>
                <w:sz w:val="22"/>
                <w:szCs w:val="22"/>
                <w:lang w:val="en-US"/>
              </w:rPr>
              <w:t>2</w:t>
            </w:r>
            <w:r w:rsidR="00CE397D">
              <w:rPr>
                <w:sz w:val="22"/>
                <w:szCs w:val="22"/>
                <w:lang w:val="bg-BG"/>
              </w:rPr>
              <w:t>2</w:t>
            </w:r>
            <w:r w:rsidR="008C6B11" w:rsidRPr="002B186B">
              <w:rPr>
                <w:sz w:val="22"/>
                <w:szCs w:val="22"/>
                <w:lang w:val="bg-BG"/>
              </w:rPr>
              <w:t xml:space="preserve"> г.)</w:t>
            </w:r>
            <w:r w:rsidR="00E13771" w:rsidRPr="002B186B">
              <w:rPr>
                <w:sz w:val="22"/>
                <w:szCs w:val="22"/>
                <w:lang w:val="bg-BG"/>
              </w:rPr>
              <w:t xml:space="preserve"> (приложение 2</w:t>
            </w:r>
            <w:r w:rsidR="00AD2139" w:rsidRPr="002B186B">
              <w:rPr>
                <w:sz w:val="22"/>
                <w:szCs w:val="22"/>
                <w:lang w:val="bg-BG"/>
              </w:rPr>
              <w:t>9</w:t>
            </w:r>
            <w:r w:rsidR="00E13771" w:rsidRPr="002B186B">
              <w:rPr>
                <w:sz w:val="22"/>
                <w:szCs w:val="22"/>
                <w:lang w:val="bg-BG"/>
              </w:rPr>
              <w:t>)</w:t>
            </w:r>
            <w:r w:rsidR="008C6B11" w:rsidRPr="002B186B">
              <w:rPr>
                <w:sz w:val="22"/>
                <w:szCs w:val="22"/>
                <w:lang w:val="bg-BG"/>
              </w:rPr>
              <w:t>.</w:t>
            </w:r>
            <w:r w:rsidRPr="002B186B">
              <w:rPr>
                <w:sz w:val="22"/>
                <w:szCs w:val="22"/>
                <w:lang w:val="bg-BG"/>
              </w:rPr>
              <w:t xml:space="preserve"> </w:t>
            </w:r>
            <w:r w:rsidRPr="002B186B">
              <w:rPr>
                <w:bCs/>
                <w:spacing w:val="-4"/>
                <w:sz w:val="22"/>
                <w:szCs w:val="22"/>
                <w:lang w:val="bg-BG"/>
              </w:rPr>
              <w:t>За тази оценка бяха използвани следните предположения:</w:t>
            </w:r>
            <w:r w:rsidRPr="002B186B">
              <w:rPr>
                <w:sz w:val="22"/>
                <w:szCs w:val="22"/>
                <w:lang w:val="bg-BG"/>
              </w:rPr>
              <w:t xml:space="preserve"> бъдещо увеличение на трудовите </w:t>
            </w:r>
            <w:r w:rsidRPr="002B186B">
              <w:rPr>
                <w:bCs/>
                <w:spacing w:val="-4"/>
                <w:sz w:val="22"/>
                <w:szCs w:val="22"/>
                <w:lang w:val="bg-BG"/>
              </w:rPr>
              <w:t>възнаграждения</w:t>
            </w:r>
            <w:r w:rsidRPr="002B186B">
              <w:rPr>
                <w:sz w:val="22"/>
                <w:szCs w:val="22"/>
                <w:lang w:val="bg-BG"/>
              </w:rPr>
              <w:t xml:space="preserve"> с </w:t>
            </w:r>
            <w:r w:rsidR="00CD400C" w:rsidRPr="00E71192">
              <w:rPr>
                <w:sz w:val="22"/>
                <w:szCs w:val="22"/>
                <w:lang w:val="bg-BG"/>
              </w:rPr>
              <w:t>7</w:t>
            </w:r>
            <w:r w:rsidRPr="00E71192">
              <w:rPr>
                <w:sz w:val="22"/>
                <w:szCs w:val="22"/>
                <w:lang w:val="bg-BG"/>
              </w:rPr>
              <w:t xml:space="preserve">% и ниво на </w:t>
            </w:r>
            <w:proofErr w:type="spellStart"/>
            <w:r w:rsidRPr="00E71192">
              <w:rPr>
                <w:sz w:val="22"/>
                <w:szCs w:val="22"/>
                <w:lang w:val="bg-BG"/>
              </w:rPr>
              <w:t>дискoнтов</w:t>
            </w:r>
            <w:proofErr w:type="spellEnd"/>
            <w:r w:rsidRPr="00E71192">
              <w:rPr>
                <w:sz w:val="22"/>
                <w:szCs w:val="22"/>
                <w:lang w:val="bg-BG"/>
              </w:rPr>
              <w:t xml:space="preserve"> фактор </w:t>
            </w:r>
            <w:r w:rsidR="00842E66" w:rsidRPr="00E71192">
              <w:rPr>
                <w:sz w:val="22"/>
                <w:szCs w:val="22"/>
                <w:lang w:val="bg-BG"/>
              </w:rPr>
              <w:t>3.8</w:t>
            </w:r>
            <w:r w:rsidRPr="00E71192">
              <w:rPr>
                <w:sz w:val="22"/>
                <w:szCs w:val="22"/>
                <w:lang w:val="bg-BG"/>
              </w:rPr>
              <w:t>%.</w:t>
            </w:r>
          </w:p>
        </w:tc>
      </w:tr>
      <w:tr w:rsidR="00C33B8F" w:rsidRPr="00D211E1" w14:paraId="583E0E7B" w14:textId="77777777" w:rsidTr="00736536">
        <w:tblPrEx>
          <w:tblLook w:val="01E0" w:firstRow="1" w:lastRow="1" w:firstColumn="1" w:lastColumn="1" w:noHBand="0" w:noVBand="0"/>
        </w:tblPrEx>
        <w:trPr>
          <w:gridBefore w:val="1"/>
          <w:wBefore w:w="709" w:type="dxa"/>
        </w:trPr>
        <w:tc>
          <w:tcPr>
            <w:tcW w:w="9639" w:type="dxa"/>
          </w:tcPr>
          <w:p w14:paraId="2CEE97B0" w14:textId="77777777" w:rsidR="00C33B8F" w:rsidRPr="00D211E1" w:rsidRDefault="00C33B8F" w:rsidP="00620420">
            <w:pPr>
              <w:tabs>
                <w:tab w:val="left" w:pos="567"/>
              </w:tabs>
              <w:suppressAutoHyphens/>
              <w:jc w:val="both"/>
              <w:rPr>
                <w:i/>
                <w:spacing w:val="-2"/>
                <w:sz w:val="22"/>
                <w:szCs w:val="22"/>
                <w:lang w:val="bg-BG"/>
              </w:rPr>
            </w:pPr>
          </w:p>
        </w:tc>
      </w:tr>
      <w:tr w:rsidR="00E24DA5" w:rsidRPr="00D211E1" w14:paraId="259DA6C4" w14:textId="77777777" w:rsidTr="00736536">
        <w:tblPrEx>
          <w:tblLook w:val="01E0" w:firstRow="1" w:lastRow="1" w:firstColumn="1" w:lastColumn="1" w:noHBand="0" w:noVBand="0"/>
        </w:tblPrEx>
        <w:trPr>
          <w:gridBefore w:val="1"/>
          <w:wBefore w:w="709" w:type="dxa"/>
        </w:trPr>
        <w:tc>
          <w:tcPr>
            <w:tcW w:w="9639" w:type="dxa"/>
          </w:tcPr>
          <w:p w14:paraId="2ABFF97F" w14:textId="77777777" w:rsidR="00E24DA5" w:rsidRDefault="00BC42B9" w:rsidP="00A115FC">
            <w:pPr>
              <w:pStyle w:val="Style1"/>
              <w:adjustRightInd/>
              <w:ind w:left="-108" w:right="35"/>
              <w:jc w:val="both"/>
              <w:rPr>
                <w:i/>
                <w:spacing w:val="-2"/>
                <w:sz w:val="22"/>
                <w:szCs w:val="22"/>
                <w:lang w:val="bg-BG"/>
              </w:rPr>
            </w:pPr>
            <w:r>
              <w:rPr>
                <w:i/>
                <w:spacing w:val="-2"/>
                <w:sz w:val="22"/>
                <w:szCs w:val="22"/>
                <w:lang w:val="bg-BG"/>
              </w:rPr>
              <w:t>Справедлива стойност на земи и сгради</w:t>
            </w:r>
          </w:p>
          <w:p w14:paraId="4F12F714" w14:textId="6E4C92F5" w:rsidR="00BC42B9" w:rsidRPr="00903B0C" w:rsidRDefault="00BC42B9" w:rsidP="00A115FC">
            <w:pPr>
              <w:pStyle w:val="Style1"/>
              <w:adjustRightInd/>
              <w:ind w:left="-108" w:right="35"/>
              <w:jc w:val="both"/>
              <w:rPr>
                <w:i/>
                <w:spacing w:val="-2"/>
                <w:sz w:val="22"/>
                <w:szCs w:val="22"/>
                <w:lang w:val="bg-BG"/>
              </w:rPr>
            </w:pPr>
            <w:r w:rsidRPr="00895845">
              <w:rPr>
                <w:iCs/>
                <w:spacing w:val="-2"/>
                <w:sz w:val="22"/>
                <w:szCs w:val="22"/>
                <w:lang w:val="bg-BG"/>
              </w:rPr>
              <w:t>Ръководството използва техники за оценяване на справедливата стойност на нефинансовите активи. При прилагане на техники за оценяване ръководството използва в максимална степен пазарни данни и предположения, които пазарните участници биха възприели при оценяването на даден инструмент. Когато липсват приложими пазарни данни, ръководството използва своята най-добра оценка на предположенията, които биха направили пазарните участници. Тези оценки могат да се различават от действителните цени, които биха били определени при справедлива пазарна сделка между информирани и желаещи страни в края на отчетния период.</w:t>
            </w:r>
          </w:p>
        </w:tc>
      </w:tr>
      <w:tr w:rsidR="00310D6F" w:rsidRPr="00D211E1" w14:paraId="7E87C3D8" w14:textId="77777777" w:rsidTr="00736536">
        <w:tblPrEx>
          <w:tblLook w:val="01E0" w:firstRow="1" w:lastRow="1" w:firstColumn="1" w:lastColumn="1" w:noHBand="0" w:noVBand="0"/>
        </w:tblPrEx>
        <w:trPr>
          <w:gridBefore w:val="1"/>
          <w:wBefore w:w="709" w:type="dxa"/>
        </w:trPr>
        <w:tc>
          <w:tcPr>
            <w:tcW w:w="9639" w:type="dxa"/>
          </w:tcPr>
          <w:p w14:paraId="4D79068D" w14:textId="77777777" w:rsidR="00216FC0" w:rsidRDefault="00842E66" w:rsidP="0006717A">
            <w:pPr>
              <w:pStyle w:val="Style1"/>
              <w:ind w:left="-108"/>
              <w:jc w:val="both"/>
              <w:rPr>
                <w:spacing w:val="-2"/>
                <w:sz w:val="22"/>
                <w:szCs w:val="22"/>
                <w:lang w:val="bg-BG"/>
              </w:rPr>
            </w:pPr>
            <w:r w:rsidRPr="00895845">
              <w:rPr>
                <w:spacing w:val="-2"/>
                <w:sz w:val="22"/>
                <w:szCs w:val="22"/>
                <w:lang w:val="bg-BG"/>
              </w:rPr>
              <w:t xml:space="preserve">Оценката на </w:t>
            </w:r>
            <w:r w:rsidR="00895845" w:rsidRPr="00895845">
              <w:rPr>
                <w:spacing w:val="-2"/>
                <w:sz w:val="22"/>
                <w:szCs w:val="22"/>
                <w:lang w:val="bg-BG"/>
              </w:rPr>
              <w:t xml:space="preserve">инвестиционни имоти </w:t>
            </w:r>
            <w:r w:rsidR="006F3FA7" w:rsidRPr="00895845">
              <w:rPr>
                <w:spacing w:val="-2"/>
                <w:sz w:val="22"/>
                <w:szCs w:val="22"/>
                <w:lang w:val="bg-BG"/>
              </w:rPr>
              <w:t xml:space="preserve">през </w:t>
            </w:r>
            <w:r w:rsidR="006C5470" w:rsidRPr="00895845">
              <w:rPr>
                <w:spacing w:val="-2"/>
                <w:sz w:val="22"/>
                <w:szCs w:val="22"/>
                <w:lang w:val="bg-BG"/>
              </w:rPr>
              <w:t>20</w:t>
            </w:r>
            <w:r w:rsidR="00895845" w:rsidRPr="00895845">
              <w:rPr>
                <w:spacing w:val="-2"/>
                <w:sz w:val="22"/>
                <w:szCs w:val="22"/>
                <w:lang w:val="bg-BG"/>
              </w:rPr>
              <w:t>2</w:t>
            </w:r>
            <w:r w:rsidR="0006717A">
              <w:rPr>
                <w:spacing w:val="-2"/>
                <w:sz w:val="22"/>
                <w:szCs w:val="22"/>
              </w:rPr>
              <w:t>2</w:t>
            </w:r>
            <w:r w:rsidR="006C5470" w:rsidRPr="00895845">
              <w:rPr>
                <w:spacing w:val="-2"/>
                <w:sz w:val="22"/>
                <w:szCs w:val="22"/>
                <w:lang w:val="bg-BG"/>
              </w:rPr>
              <w:t xml:space="preserve"> </w:t>
            </w:r>
            <w:r w:rsidR="00210CCC" w:rsidRPr="00895845">
              <w:rPr>
                <w:spacing w:val="-2"/>
                <w:sz w:val="22"/>
                <w:szCs w:val="22"/>
                <w:lang w:val="bg-BG"/>
              </w:rPr>
              <w:t xml:space="preserve">г. </w:t>
            </w:r>
            <w:r w:rsidR="00B765C4" w:rsidRPr="00895845">
              <w:rPr>
                <w:spacing w:val="-2"/>
                <w:sz w:val="22"/>
                <w:szCs w:val="22"/>
                <w:lang w:val="bg-BG"/>
              </w:rPr>
              <w:t>е направена от</w:t>
            </w:r>
            <w:r w:rsidR="00210CCC" w:rsidRPr="00895845">
              <w:rPr>
                <w:spacing w:val="-2"/>
                <w:sz w:val="22"/>
                <w:szCs w:val="22"/>
                <w:lang w:val="bg-BG"/>
              </w:rPr>
              <w:t xml:space="preserve"> сертифицирани оценители</w:t>
            </w:r>
            <w:r w:rsidR="008C45DC" w:rsidRPr="00895845">
              <w:rPr>
                <w:spacing w:val="-2"/>
                <w:sz w:val="22"/>
                <w:szCs w:val="22"/>
                <w:lang w:val="bg-BG"/>
              </w:rPr>
              <w:t xml:space="preserve">. </w:t>
            </w:r>
            <w:r w:rsidR="00895845" w:rsidRPr="00895845">
              <w:rPr>
                <w:spacing w:val="-2"/>
                <w:sz w:val="22"/>
                <w:szCs w:val="22"/>
                <w:lang w:val="bg-BG"/>
              </w:rPr>
              <w:t>Оценката на земи и сгради през 202</w:t>
            </w:r>
            <w:r w:rsidR="0026776C">
              <w:rPr>
                <w:spacing w:val="-2"/>
                <w:sz w:val="22"/>
                <w:szCs w:val="22"/>
              </w:rPr>
              <w:t>2</w:t>
            </w:r>
            <w:r w:rsidR="00895845" w:rsidRPr="00895845">
              <w:rPr>
                <w:spacing w:val="-2"/>
                <w:sz w:val="22"/>
                <w:szCs w:val="22"/>
                <w:lang w:val="bg-BG"/>
              </w:rPr>
              <w:t xml:space="preserve"> г. е направена от сертифицирани оценители. </w:t>
            </w:r>
          </w:p>
          <w:p w14:paraId="2C136148" w14:textId="71B87BF9" w:rsidR="00AC3A6D" w:rsidRPr="00895845" w:rsidRDefault="00BB04F6" w:rsidP="0006717A">
            <w:pPr>
              <w:pStyle w:val="Style1"/>
              <w:ind w:left="-108"/>
              <w:jc w:val="both"/>
              <w:rPr>
                <w:rFonts w:eastAsia="Batang"/>
                <w:sz w:val="22"/>
                <w:szCs w:val="22"/>
                <w:lang w:eastAsia="ko-KR"/>
              </w:rPr>
            </w:pPr>
            <w:r>
              <w:rPr>
                <w:spacing w:val="-2"/>
                <w:sz w:val="22"/>
                <w:szCs w:val="22"/>
                <w:lang w:val="bg-BG"/>
              </w:rPr>
              <w:t xml:space="preserve"> </w:t>
            </w:r>
          </w:p>
        </w:tc>
      </w:tr>
      <w:tr w:rsidR="006C5470" w:rsidRPr="00D211E1" w14:paraId="47E290B2" w14:textId="77777777" w:rsidTr="00736536">
        <w:tblPrEx>
          <w:tblLook w:val="01E0" w:firstRow="1" w:lastRow="1" w:firstColumn="1" w:lastColumn="1" w:noHBand="0" w:noVBand="0"/>
        </w:tblPrEx>
        <w:trPr>
          <w:gridBefore w:val="1"/>
          <w:wBefore w:w="709" w:type="dxa"/>
        </w:trPr>
        <w:tc>
          <w:tcPr>
            <w:tcW w:w="9639" w:type="dxa"/>
          </w:tcPr>
          <w:p w14:paraId="39713A9E" w14:textId="77777777" w:rsidR="006C5470" w:rsidRPr="00895845" w:rsidRDefault="006C5470" w:rsidP="006C5470">
            <w:pPr>
              <w:pStyle w:val="Style1"/>
              <w:ind w:left="-108"/>
              <w:jc w:val="both"/>
              <w:rPr>
                <w:spacing w:val="-2"/>
                <w:sz w:val="22"/>
                <w:szCs w:val="22"/>
                <w:lang w:val="en-GB"/>
              </w:rPr>
            </w:pPr>
          </w:p>
        </w:tc>
      </w:tr>
      <w:tr w:rsidR="00C33B8F" w:rsidRPr="00D211E1" w14:paraId="18349B7A" w14:textId="77777777" w:rsidTr="00736536">
        <w:tblPrEx>
          <w:tblLook w:val="01E0" w:firstRow="1" w:lastRow="1" w:firstColumn="1" w:lastColumn="1" w:noHBand="0" w:noVBand="0"/>
        </w:tblPrEx>
        <w:trPr>
          <w:gridBefore w:val="1"/>
          <w:wBefore w:w="709" w:type="dxa"/>
        </w:trPr>
        <w:tc>
          <w:tcPr>
            <w:tcW w:w="9639" w:type="dxa"/>
          </w:tcPr>
          <w:p w14:paraId="399E92F6" w14:textId="77777777" w:rsidR="00680EAC" w:rsidRPr="00D211E1" w:rsidRDefault="00E24DA5" w:rsidP="00A115FC">
            <w:pPr>
              <w:pStyle w:val="Style1"/>
              <w:ind w:left="-108"/>
              <w:jc w:val="both"/>
              <w:rPr>
                <w:i/>
                <w:sz w:val="22"/>
                <w:szCs w:val="22"/>
                <w:lang w:val="bg-BG"/>
              </w:rPr>
            </w:pPr>
            <w:r>
              <w:rPr>
                <w:i/>
                <w:sz w:val="22"/>
                <w:szCs w:val="22"/>
                <w:lang w:val="bg-BG"/>
              </w:rPr>
              <w:t>Справедлива стойност н</w:t>
            </w:r>
            <w:r w:rsidR="003A5BB4">
              <w:rPr>
                <w:i/>
                <w:sz w:val="22"/>
                <w:szCs w:val="22"/>
                <w:lang w:val="bg-BG"/>
              </w:rPr>
              <w:t>а</w:t>
            </w:r>
            <w:r>
              <w:rPr>
                <w:i/>
                <w:sz w:val="22"/>
                <w:szCs w:val="22"/>
                <w:lang w:val="bg-BG"/>
              </w:rPr>
              <w:t xml:space="preserve"> </w:t>
            </w:r>
            <w:r w:rsidR="003A5BB4">
              <w:rPr>
                <w:i/>
                <w:sz w:val="22"/>
                <w:szCs w:val="22"/>
                <w:lang w:val="bg-BG"/>
              </w:rPr>
              <w:t>и</w:t>
            </w:r>
            <w:r w:rsidR="00C772B1" w:rsidRPr="00D211E1">
              <w:rPr>
                <w:i/>
                <w:sz w:val="22"/>
                <w:szCs w:val="22"/>
                <w:lang w:val="bg-BG"/>
              </w:rPr>
              <w:t>нвестиционни имоти</w:t>
            </w:r>
          </w:p>
          <w:p w14:paraId="1378B140" w14:textId="77777777" w:rsidR="00A115FC" w:rsidRPr="00D211E1" w:rsidRDefault="00BE4D49" w:rsidP="00713987">
            <w:pPr>
              <w:pStyle w:val="Style1"/>
              <w:adjustRightInd/>
              <w:ind w:left="-108"/>
              <w:jc w:val="both"/>
              <w:rPr>
                <w:spacing w:val="-2"/>
                <w:sz w:val="22"/>
                <w:szCs w:val="22"/>
                <w:lang w:val="bg-BG"/>
              </w:rPr>
            </w:pPr>
            <w:r w:rsidRPr="00D211E1">
              <w:rPr>
                <w:sz w:val="22"/>
                <w:szCs w:val="22"/>
                <w:lang w:val="bg-BG"/>
              </w:rPr>
              <w:t>С</w:t>
            </w:r>
            <w:r w:rsidR="00C33B8F" w:rsidRPr="00D211E1">
              <w:rPr>
                <w:sz w:val="22"/>
                <w:szCs w:val="22"/>
                <w:lang w:val="bg-BG"/>
              </w:rPr>
              <w:t xml:space="preserve">праведливата стойност се определя от цени на активния пазар, изменени, ако е необходимо, в съответствие с различията според естеството, локацията или състоянието на определения актив. Ако тази информация не е налична, Дружеството използва алтернативни методи за оценяване, като последни пазарни цени на не много активен пазар или </w:t>
            </w:r>
            <w:proofErr w:type="spellStart"/>
            <w:r w:rsidR="00C33B8F" w:rsidRPr="00D211E1">
              <w:rPr>
                <w:sz w:val="22"/>
                <w:szCs w:val="22"/>
                <w:lang w:val="bg-BG"/>
              </w:rPr>
              <w:t>дисконтирани</w:t>
            </w:r>
            <w:proofErr w:type="spellEnd"/>
            <w:r w:rsidR="00C33B8F" w:rsidRPr="00D211E1">
              <w:rPr>
                <w:sz w:val="22"/>
                <w:szCs w:val="22"/>
                <w:lang w:val="bg-BG"/>
              </w:rPr>
              <w:t xml:space="preserve"> парични потоци. Оценките се правят в близост до датата на финансовото отчитане, като се използват </w:t>
            </w:r>
            <w:r w:rsidR="00545456" w:rsidRPr="00D211E1">
              <w:rPr>
                <w:sz w:val="22"/>
                <w:szCs w:val="22"/>
                <w:lang w:val="bg-BG"/>
              </w:rPr>
              <w:t xml:space="preserve">сертифицирани </w:t>
            </w:r>
            <w:r w:rsidR="00C33B8F" w:rsidRPr="00D211E1">
              <w:rPr>
                <w:sz w:val="22"/>
                <w:szCs w:val="22"/>
                <w:lang w:val="bg-BG"/>
              </w:rPr>
              <w:t>оценители</w:t>
            </w:r>
            <w:r w:rsidR="00545456" w:rsidRPr="00D211E1">
              <w:rPr>
                <w:sz w:val="22"/>
                <w:szCs w:val="22"/>
                <w:lang w:val="bg-BG"/>
              </w:rPr>
              <w:t>,</w:t>
            </w:r>
            <w:r w:rsidR="00C33B8F" w:rsidRPr="00D211E1">
              <w:rPr>
                <w:sz w:val="22"/>
                <w:szCs w:val="22"/>
                <w:lang w:val="bg-BG"/>
              </w:rPr>
              <w:t xml:space="preserve"> притежаващи съответната квалификация </w:t>
            </w:r>
            <w:r w:rsidR="00545456" w:rsidRPr="00D211E1">
              <w:rPr>
                <w:sz w:val="22"/>
                <w:szCs w:val="22"/>
                <w:lang w:val="bg-BG"/>
              </w:rPr>
              <w:t xml:space="preserve">и опит </w:t>
            </w:r>
            <w:r w:rsidR="00C33B8F" w:rsidRPr="00D211E1">
              <w:rPr>
                <w:sz w:val="22"/>
                <w:szCs w:val="22"/>
                <w:lang w:val="bg-BG"/>
              </w:rPr>
              <w:t>за това. Тези оценки сформират базата за определяне на балансовата стойност на актива.</w:t>
            </w:r>
            <w:r w:rsidR="00D31F10" w:rsidRPr="00D211E1">
              <w:rPr>
                <w:spacing w:val="-2"/>
                <w:sz w:val="22"/>
                <w:szCs w:val="22"/>
                <w:lang w:val="bg-BG"/>
              </w:rPr>
              <w:t xml:space="preserve"> </w:t>
            </w:r>
          </w:p>
        </w:tc>
      </w:tr>
    </w:tbl>
    <w:p w14:paraId="353D45C7" w14:textId="77777777" w:rsidR="00EB2243" w:rsidRDefault="00EB2243"/>
    <w:p w14:paraId="0AAAAE73" w14:textId="77777777" w:rsidR="00EB2243" w:rsidRDefault="00EB2243">
      <w:pPr>
        <w:sectPr w:rsidR="00EB2243" w:rsidSect="00A245EE">
          <w:footerReference w:type="default" r:id="rId29"/>
          <w:pgSz w:w="11907" w:h="16840" w:code="9"/>
          <w:pgMar w:top="1417" w:right="1134" w:bottom="1417" w:left="1417" w:header="567" w:footer="567" w:gutter="0"/>
          <w:cols w:space="708"/>
          <w:docGrid w:linePitch="326"/>
        </w:sectPr>
      </w:pPr>
    </w:p>
    <w:tbl>
      <w:tblPr>
        <w:tblW w:w="10348" w:type="dxa"/>
        <w:tblInd w:w="-601" w:type="dxa"/>
        <w:tblLayout w:type="fixed"/>
        <w:tblLook w:val="0000" w:firstRow="0" w:lastRow="0" w:firstColumn="0" w:lastColumn="0" w:noHBand="0" w:noVBand="0"/>
      </w:tblPr>
      <w:tblGrid>
        <w:gridCol w:w="709"/>
        <w:gridCol w:w="9639"/>
      </w:tblGrid>
      <w:tr w:rsidR="00EB2243" w:rsidRPr="000B6D7B" w14:paraId="59EC8122" w14:textId="77777777" w:rsidTr="006E6001">
        <w:tc>
          <w:tcPr>
            <w:tcW w:w="709" w:type="dxa"/>
          </w:tcPr>
          <w:p w14:paraId="6806F2E3" w14:textId="77777777" w:rsidR="00636AAD" w:rsidRDefault="00636AAD" w:rsidP="006E6001">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bg-BG"/>
              </w:rPr>
            </w:pPr>
          </w:p>
          <w:p w14:paraId="1BFA1400" w14:textId="3517AAF9" w:rsidR="00EB2243" w:rsidRPr="000B6D7B" w:rsidRDefault="00EB2243" w:rsidP="006E6001">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bg-BG"/>
              </w:rPr>
            </w:pPr>
            <w:r w:rsidRPr="000B6D7B">
              <w:rPr>
                <w:b/>
                <w:spacing w:val="-2"/>
                <w:sz w:val="22"/>
                <w:szCs w:val="22"/>
                <w:lang w:val="bg-BG"/>
              </w:rPr>
              <w:t>3</w:t>
            </w:r>
          </w:p>
        </w:tc>
        <w:tc>
          <w:tcPr>
            <w:tcW w:w="9639" w:type="dxa"/>
          </w:tcPr>
          <w:p w14:paraId="50A096EC" w14:textId="77777777" w:rsidR="00636AAD" w:rsidRDefault="00636AAD" w:rsidP="006E6001">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rPr>
                <w:b/>
                <w:sz w:val="22"/>
                <w:szCs w:val="22"/>
                <w:lang w:val="bg-BG"/>
              </w:rPr>
            </w:pPr>
          </w:p>
          <w:p w14:paraId="63DE1585" w14:textId="6DA0E5E6" w:rsidR="00EB2243" w:rsidRPr="000B6D7B" w:rsidRDefault="00EB2243" w:rsidP="006E6001">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rPr>
                <w:b/>
                <w:spacing w:val="-2"/>
                <w:sz w:val="22"/>
                <w:szCs w:val="22"/>
                <w:lang w:val="bg-BG"/>
              </w:rPr>
            </w:pPr>
            <w:r w:rsidRPr="000B6D7B">
              <w:rPr>
                <w:b/>
                <w:sz w:val="22"/>
                <w:szCs w:val="22"/>
                <w:lang w:val="bg-BG"/>
              </w:rPr>
              <w:t>Значими счетоводни приблизителни оценки и преценки</w:t>
            </w:r>
            <w:r>
              <w:rPr>
                <w:b/>
                <w:sz w:val="22"/>
                <w:szCs w:val="22"/>
                <w:lang w:val="bg-BG"/>
              </w:rPr>
              <w:t xml:space="preserve"> (продължение)</w:t>
            </w:r>
          </w:p>
        </w:tc>
      </w:tr>
      <w:tr w:rsidR="00EB2243" w:rsidRPr="00D211E1" w14:paraId="0EF2024C" w14:textId="77777777" w:rsidTr="00736536">
        <w:tblPrEx>
          <w:tblLook w:val="01E0" w:firstRow="1" w:lastRow="1" w:firstColumn="1" w:lastColumn="1" w:noHBand="0" w:noVBand="0"/>
        </w:tblPrEx>
        <w:trPr>
          <w:gridBefore w:val="1"/>
          <w:wBefore w:w="709" w:type="dxa"/>
        </w:trPr>
        <w:tc>
          <w:tcPr>
            <w:tcW w:w="9639" w:type="dxa"/>
          </w:tcPr>
          <w:p w14:paraId="6122CBD1" w14:textId="77777777" w:rsidR="00EB2243" w:rsidRPr="00713987" w:rsidDel="00EB2243" w:rsidRDefault="00EB2243" w:rsidP="00A115FC">
            <w:pPr>
              <w:pStyle w:val="Style1"/>
              <w:ind w:left="-108"/>
              <w:jc w:val="both"/>
              <w:rPr>
                <w:i/>
                <w:sz w:val="22"/>
                <w:szCs w:val="22"/>
                <w:lang w:val="bg-BG"/>
              </w:rPr>
            </w:pPr>
          </w:p>
        </w:tc>
      </w:tr>
      <w:tr w:rsidR="003925A0" w:rsidRPr="00D211E1" w14:paraId="6AB2766E" w14:textId="77777777" w:rsidTr="00736536">
        <w:tblPrEx>
          <w:tblLook w:val="01E0" w:firstRow="1" w:lastRow="1" w:firstColumn="1" w:lastColumn="1" w:noHBand="0" w:noVBand="0"/>
        </w:tblPrEx>
        <w:trPr>
          <w:gridBefore w:val="1"/>
          <w:wBefore w:w="709" w:type="dxa"/>
        </w:trPr>
        <w:tc>
          <w:tcPr>
            <w:tcW w:w="9639" w:type="dxa"/>
          </w:tcPr>
          <w:p w14:paraId="754ECA44" w14:textId="77777777" w:rsidR="003925A0" w:rsidRPr="00713987" w:rsidDel="00EB2243" w:rsidRDefault="003925A0" w:rsidP="00713987">
            <w:pPr>
              <w:pStyle w:val="Style1"/>
              <w:ind w:left="-108"/>
              <w:jc w:val="both"/>
              <w:rPr>
                <w:i/>
                <w:sz w:val="22"/>
                <w:szCs w:val="22"/>
                <w:lang w:val="bg-BG"/>
              </w:rPr>
            </w:pPr>
            <w:r>
              <w:rPr>
                <w:i/>
                <w:sz w:val="22"/>
                <w:szCs w:val="22"/>
                <w:lang w:val="bg-BG"/>
              </w:rPr>
              <w:t>Справедлива стойност на и</w:t>
            </w:r>
            <w:r w:rsidRPr="000B6D7B">
              <w:rPr>
                <w:i/>
                <w:sz w:val="22"/>
                <w:szCs w:val="22"/>
                <w:lang w:val="bg-BG"/>
              </w:rPr>
              <w:t>нвестиционни имоти</w:t>
            </w:r>
            <w:r>
              <w:rPr>
                <w:i/>
                <w:sz w:val="22"/>
                <w:szCs w:val="22"/>
                <w:lang w:val="bg-BG"/>
              </w:rPr>
              <w:t xml:space="preserve"> (продължение)</w:t>
            </w:r>
          </w:p>
        </w:tc>
      </w:tr>
      <w:tr w:rsidR="001F3A12" w:rsidRPr="00D211E1" w14:paraId="69EEC9EA" w14:textId="77777777" w:rsidTr="00736536">
        <w:trPr>
          <w:cantSplit/>
        </w:trPr>
        <w:tc>
          <w:tcPr>
            <w:tcW w:w="709" w:type="dxa"/>
          </w:tcPr>
          <w:p w14:paraId="5B76512C" w14:textId="77777777" w:rsidR="001F3A12" w:rsidRPr="00D211E1" w:rsidRDefault="001F3A12" w:rsidP="00620420">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9639" w:type="dxa"/>
          </w:tcPr>
          <w:p w14:paraId="6514DE72" w14:textId="77777777" w:rsidR="001F3A12" w:rsidRPr="00BB04F6" w:rsidRDefault="001F3A12" w:rsidP="00A115FC">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ind w:left="-108"/>
              <w:jc w:val="both"/>
              <w:rPr>
                <w:rFonts w:ascii="Times New Roman" w:hAnsi="Times New Roman"/>
                <w:sz w:val="22"/>
                <w:szCs w:val="22"/>
                <w:lang w:val="bg-BG"/>
              </w:rPr>
            </w:pPr>
            <w:r w:rsidRPr="00BB04F6">
              <w:rPr>
                <w:rFonts w:ascii="Times New Roman" w:hAnsi="Times New Roman"/>
                <w:sz w:val="22"/>
                <w:szCs w:val="22"/>
                <w:lang w:val="bg-BG"/>
              </w:rPr>
              <w:t>Инвестиционните имоти се оценяват към 31 декември всяка година по справедлива стойност, която е текущата пазарна цена. Оценката се извършва от независим сертифициран оценител.</w:t>
            </w:r>
          </w:p>
          <w:p w14:paraId="6CA6B6F8" w14:textId="77777777" w:rsidR="001F3A12" w:rsidRPr="00BB04F6" w:rsidRDefault="001F3A12" w:rsidP="00A115FC">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ind w:left="-108"/>
              <w:jc w:val="both"/>
              <w:rPr>
                <w:rFonts w:ascii="Times New Roman" w:hAnsi="Times New Roman"/>
                <w:sz w:val="22"/>
                <w:szCs w:val="22"/>
                <w:lang w:val="bg-BG"/>
              </w:rPr>
            </w:pPr>
            <w:r w:rsidRPr="00BB04F6">
              <w:rPr>
                <w:rFonts w:ascii="Times New Roman" w:hAnsi="Times New Roman"/>
                <w:sz w:val="22"/>
                <w:szCs w:val="22"/>
                <w:lang w:val="bg-BG"/>
              </w:rPr>
              <w:t>Основните оценителски методи, послужили за определяне на справедливата стойност са:</w:t>
            </w:r>
          </w:p>
          <w:p w14:paraId="52C63616" w14:textId="3C5076B8" w:rsidR="001F3A12" w:rsidRPr="00BB04F6" w:rsidRDefault="001112C0" w:rsidP="00620420">
            <w:pPr>
              <w:pStyle w:val="Document1"/>
              <w:keepNext w:val="0"/>
              <w:keepLines w:val="0"/>
              <w:widowControl/>
              <w:tabs>
                <w:tab w:val="clear" w:pos="-720"/>
                <w:tab w:val="left" w:pos="601"/>
                <w:tab w:val="left" w:pos="1276"/>
                <w:tab w:val="center" w:pos="3402"/>
                <w:tab w:val="center" w:pos="4536"/>
                <w:tab w:val="center" w:pos="5670"/>
                <w:tab w:val="center" w:pos="6804"/>
                <w:tab w:val="right" w:pos="7655"/>
              </w:tabs>
              <w:suppressAutoHyphens w:val="0"/>
              <w:ind w:left="318"/>
              <w:jc w:val="both"/>
              <w:rPr>
                <w:rFonts w:ascii="Times New Roman" w:hAnsi="Times New Roman"/>
                <w:sz w:val="22"/>
                <w:szCs w:val="22"/>
                <w:lang w:val="bg-BG"/>
              </w:rPr>
            </w:pPr>
            <w:r w:rsidRPr="00BB04F6">
              <w:rPr>
                <w:rFonts w:ascii="Times New Roman" w:hAnsi="Times New Roman"/>
                <w:sz w:val="22"/>
                <w:szCs w:val="22"/>
                <w:lang w:val="bg-BG"/>
              </w:rPr>
              <w:t>-</w:t>
            </w:r>
            <w:r w:rsidR="001F3A12" w:rsidRPr="00BB04F6">
              <w:rPr>
                <w:rFonts w:ascii="Times New Roman" w:hAnsi="Times New Roman"/>
                <w:sz w:val="22"/>
                <w:szCs w:val="22"/>
                <w:lang w:val="bg-BG"/>
              </w:rPr>
              <w:t xml:space="preserve">Метод на пазарните аналози (където активите се </w:t>
            </w:r>
            <w:r w:rsidR="004334ED" w:rsidRPr="00BB04F6">
              <w:rPr>
                <w:rFonts w:ascii="Times New Roman" w:hAnsi="Times New Roman"/>
                <w:sz w:val="22"/>
                <w:szCs w:val="22"/>
                <w:lang w:val="bg-BG"/>
              </w:rPr>
              <w:t>съпоставят</w:t>
            </w:r>
            <w:r w:rsidR="001F3A12" w:rsidRPr="00BB04F6">
              <w:rPr>
                <w:rFonts w:ascii="Times New Roman" w:hAnsi="Times New Roman"/>
                <w:sz w:val="22"/>
                <w:szCs w:val="22"/>
                <w:lang w:val="bg-BG"/>
              </w:rPr>
              <w:t xml:space="preserve"> със сходни такива предлагани на пазара) – използван за всички парцели и сгради на локации, където има активен пазар</w:t>
            </w:r>
          </w:p>
          <w:p w14:paraId="1915DCB6" w14:textId="77777777" w:rsidR="001F3A12" w:rsidRPr="00BB04F6" w:rsidRDefault="001112C0" w:rsidP="00620420">
            <w:pPr>
              <w:pStyle w:val="Document1"/>
              <w:keepNext w:val="0"/>
              <w:keepLines w:val="0"/>
              <w:widowControl/>
              <w:tabs>
                <w:tab w:val="clear" w:pos="-720"/>
                <w:tab w:val="left" w:pos="601"/>
                <w:tab w:val="left" w:pos="1276"/>
                <w:tab w:val="center" w:pos="3402"/>
                <w:tab w:val="center" w:pos="4536"/>
                <w:tab w:val="center" w:pos="5670"/>
                <w:tab w:val="center" w:pos="6804"/>
                <w:tab w:val="right" w:pos="7655"/>
              </w:tabs>
              <w:suppressAutoHyphens w:val="0"/>
              <w:ind w:left="318"/>
              <w:jc w:val="both"/>
              <w:rPr>
                <w:rFonts w:ascii="Times New Roman" w:hAnsi="Times New Roman"/>
                <w:sz w:val="22"/>
                <w:szCs w:val="22"/>
                <w:lang w:val="bg-BG"/>
              </w:rPr>
            </w:pPr>
            <w:r w:rsidRPr="00BB04F6">
              <w:rPr>
                <w:rFonts w:ascii="Times New Roman" w:hAnsi="Times New Roman"/>
                <w:sz w:val="22"/>
                <w:szCs w:val="22"/>
                <w:lang w:val="bg-BG"/>
              </w:rPr>
              <w:t>-</w:t>
            </w:r>
            <w:r w:rsidR="001F3A12" w:rsidRPr="00BB04F6">
              <w:rPr>
                <w:rFonts w:ascii="Times New Roman" w:hAnsi="Times New Roman"/>
                <w:sz w:val="22"/>
                <w:szCs w:val="22"/>
                <w:lang w:val="bg-BG"/>
              </w:rPr>
              <w:t>Настояща стойност на бъдещи парични потоци з</w:t>
            </w:r>
            <w:r w:rsidR="00841859" w:rsidRPr="00BB04F6">
              <w:rPr>
                <w:rFonts w:ascii="Times New Roman" w:hAnsi="Times New Roman"/>
                <w:sz w:val="22"/>
                <w:szCs w:val="22"/>
                <w:lang w:val="bg-BG"/>
              </w:rPr>
              <w:t>а активи генериращи доход от на</w:t>
            </w:r>
            <w:r w:rsidR="001F3A12" w:rsidRPr="00BB04F6">
              <w:rPr>
                <w:rFonts w:ascii="Times New Roman" w:hAnsi="Times New Roman"/>
                <w:sz w:val="22"/>
                <w:szCs w:val="22"/>
                <w:lang w:val="bg-BG"/>
              </w:rPr>
              <w:t>ем (модел на</w:t>
            </w:r>
            <w:r w:rsidR="004520E9" w:rsidRPr="00BB04F6">
              <w:rPr>
                <w:rFonts w:ascii="Times New Roman" w:hAnsi="Times New Roman"/>
                <w:sz w:val="22"/>
                <w:szCs w:val="22"/>
                <w:lang w:val="bg-BG"/>
              </w:rPr>
              <w:t xml:space="preserve"> </w:t>
            </w:r>
            <w:proofErr w:type="spellStart"/>
            <w:r w:rsidR="004520E9" w:rsidRPr="00BB04F6">
              <w:rPr>
                <w:rFonts w:ascii="Times New Roman" w:hAnsi="Times New Roman"/>
                <w:sz w:val="22"/>
                <w:szCs w:val="22"/>
                <w:lang w:val="bg-BG"/>
              </w:rPr>
              <w:t>дисконтираните</w:t>
            </w:r>
            <w:proofErr w:type="spellEnd"/>
            <w:r w:rsidR="004520E9" w:rsidRPr="00BB04F6">
              <w:rPr>
                <w:rFonts w:ascii="Times New Roman" w:hAnsi="Times New Roman"/>
                <w:sz w:val="22"/>
                <w:szCs w:val="22"/>
                <w:lang w:val="bg-BG"/>
              </w:rPr>
              <w:t xml:space="preserve"> парични потоци)</w:t>
            </w:r>
          </w:p>
          <w:p w14:paraId="76C0E91D" w14:textId="77777777" w:rsidR="00715C3A" w:rsidRPr="00BB04F6" w:rsidRDefault="001112C0" w:rsidP="00620420">
            <w:pPr>
              <w:pStyle w:val="Document1"/>
              <w:keepNext w:val="0"/>
              <w:keepLines w:val="0"/>
              <w:widowControl/>
              <w:tabs>
                <w:tab w:val="clear" w:pos="-720"/>
                <w:tab w:val="left" w:pos="601"/>
                <w:tab w:val="left" w:pos="1276"/>
                <w:tab w:val="center" w:pos="3402"/>
                <w:tab w:val="center" w:pos="4536"/>
                <w:tab w:val="center" w:pos="5670"/>
                <w:tab w:val="center" w:pos="6804"/>
                <w:tab w:val="right" w:pos="7655"/>
              </w:tabs>
              <w:suppressAutoHyphens w:val="0"/>
              <w:ind w:left="318"/>
              <w:jc w:val="both"/>
              <w:rPr>
                <w:rFonts w:ascii="Times New Roman" w:hAnsi="Times New Roman"/>
                <w:sz w:val="22"/>
                <w:szCs w:val="22"/>
                <w:lang w:val="bg-BG"/>
              </w:rPr>
            </w:pPr>
            <w:r w:rsidRPr="00BB04F6">
              <w:rPr>
                <w:rFonts w:ascii="Times New Roman" w:hAnsi="Times New Roman"/>
                <w:sz w:val="22"/>
                <w:szCs w:val="22"/>
                <w:lang w:val="bg-BG"/>
              </w:rPr>
              <w:t>-</w:t>
            </w:r>
            <w:r w:rsidR="00715C3A" w:rsidRPr="00BB04F6">
              <w:rPr>
                <w:rFonts w:ascii="Times New Roman" w:hAnsi="Times New Roman"/>
                <w:sz w:val="22"/>
                <w:szCs w:val="22"/>
                <w:lang w:val="bg-BG"/>
              </w:rPr>
              <w:t>Метод на амортизираните разходи за създаване</w:t>
            </w:r>
          </w:p>
          <w:p w14:paraId="61BBE3D0" w14:textId="77777777" w:rsidR="00EB2243" w:rsidRPr="00BB04F6" w:rsidRDefault="00EB2243" w:rsidP="00620420">
            <w:pPr>
              <w:pStyle w:val="Document1"/>
              <w:keepNext w:val="0"/>
              <w:keepLines w:val="0"/>
              <w:widowControl/>
              <w:tabs>
                <w:tab w:val="clear" w:pos="-720"/>
                <w:tab w:val="left" w:pos="601"/>
                <w:tab w:val="left" w:pos="1276"/>
                <w:tab w:val="center" w:pos="3402"/>
                <w:tab w:val="center" w:pos="4536"/>
                <w:tab w:val="center" w:pos="5670"/>
                <w:tab w:val="center" w:pos="6804"/>
                <w:tab w:val="right" w:pos="7655"/>
              </w:tabs>
              <w:suppressAutoHyphens w:val="0"/>
              <w:ind w:left="318"/>
              <w:jc w:val="both"/>
              <w:rPr>
                <w:rFonts w:ascii="Times New Roman" w:hAnsi="Times New Roman"/>
                <w:b/>
                <w:sz w:val="22"/>
                <w:szCs w:val="22"/>
                <w:lang w:val="bg-BG"/>
              </w:rPr>
            </w:pPr>
          </w:p>
          <w:p w14:paraId="14FDDC08" w14:textId="10078F6A" w:rsidR="00D209F9" w:rsidRPr="00BB04F6" w:rsidRDefault="001F3A12" w:rsidP="00CE397D">
            <w:pPr>
              <w:pStyle w:val="Document1"/>
              <w:keepNext w:val="0"/>
              <w:keepLines w:val="0"/>
              <w:widowControl/>
              <w:tabs>
                <w:tab w:val="clear" w:pos="-720"/>
                <w:tab w:val="left" w:pos="601"/>
                <w:tab w:val="left" w:pos="1276"/>
                <w:tab w:val="center" w:pos="3402"/>
                <w:tab w:val="center" w:pos="4536"/>
                <w:tab w:val="center" w:pos="5670"/>
                <w:tab w:val="center" w:pos="6804"/>
                <w:tab w:val="right" w:pos="7655"/>
              </w:tabs>
              <w:suppressAutoHyphens w:val="0"/>
              <w:ind w:left="-108"/>
              <w:jc w:val="both"/>
              <w:rPr>
                <w:rFonts w:ascii="Times New Roman" w:hAnsi="Times New Roman"/>
                <w:sz w:val="22"/>
                <w:szCs w:val="22"/>
                <w:lang w:val="bg-BG"/>
              </w:rPr>
            </w:pPr>
            <w:r w:rsidRPr="00BB04F6">
              <w:rPr>
                <w:rFonts w:ascii="Times New Roman" w:hAnsi="Times New Roman"/>
                <w:sz w:val="22"/>
                <w:szCs w:val="22"/>
                <w:lang w:val="bg-BG"/>
              </w:rPr>
              <w:t>Промяната в справедливата стойност е призната в печалба или загуба за периода в съответствие с МСС 40</w:t>
            </w:r>
            <w:r w:rsidR="00A34481" w:rsidRPr="00BB04F6">
              <w:rPr>
                <w:rFonts w:ascii="Times New Roman" w:hAnsi="Times New Roman"/>
                <w:sz w:val="22"/>
                <w:szCs w:val="22"/>
                <w:lang w:val="en-GB"/>
              </w:rPr>
              <w:t xml:space="preserve"> (</w:t>
            </w:r>
            <w:r w:rsidR="00A34481" w:rsidRPr="00BB04F6">
              <w:rPr>
                <w:rFonts w:ascii="Times New Roman" w:hAnsi="Times New Roman"/>
                <w:sz w:val="22"/>
                <w:szCs w:val="22"/>
                <w:lang w:val="bg-BG"/>
              </w:rPr>
              <w:t>Приложение 6</w:t>
            </w:r>
            <w:r w:rsidR="00A34481" w:rsidRPr="00BB04F6">
              <w:rPr>
                <w:rFonts w:ascii="Times New Roman" w:hAnsi="Times New Roman"/>
                <w:sz w:val="22"/>
                <w:szCs w:val="22"/>
                <w:lang w:val="en-GB"/>
              </w:rPr>
              <w:t>)</w:t>
            </w:r>
            <w:r w:rsidRPr="00BB04F6">
              <w:rPr>
                <w:rFonts w:ascii="Times New Roman" w:hAnsi="Times New Roman"/>
                <w:sz w:val="22"/>
                <w:szCs w:val="22"/>
                <w:lang w:val="bg-BG"/>
              </w:rPr>
              <w:t xml:space="preserve">. </w:t>
            </w:r>
          </w:p>
        </w:tc>
      </w:tr>
      <w:tr w:rsidR="00EB2243" w:rsidRPr="00D211E1" w14:paraId="064A809B" w14:textId="77777777" w:rsidTr="00736536">
        <w:trPr>
          <w:cantSplit/>
        </w:trPr>
        <w:tc>
          <w:tcPr>
            <w:tcW w:w="709" w:type="dxa"/>
          </w:tcPr>
          <w:p w14:paraId="08C4F9E4" w14:textId="77777777" w:rsidR="00EB2243" w:rsidRPr="00D211E1" w:rsidRDefault="00EB2243" w:rsidP="00620420">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9639" w:type="dxa"/>
          </w:tcPr>
          <w:p w14:paraId="07B3582E" w14:textId="77777777" w:rsidR="00EB2243" w:rsidRPr="00D211E1" w:rsidRDefault="00EB2243" w:rsidP="00A115FC">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ind w:left="-108"/>
              <w:jc w:val="both"/>
              <w:rPr>
                <w:rFonts w:ascii="Times New Roman" w:hAnsi="Times New Roman"/>
                <w:sz w:val="22"/>
                <w:szCs w:val="22"/>
                <w:lang w:val="bg-BG"/>
              </w:rPr>
            </w:pPr>
          </w:p>
        </w:tc>
      </w:tr>
      <w:tr w:rsidR="00B11E63" w:rsidRPr="00D211E1" w14:paraId="3E16BECB" w14:textId="77777777" w:rsidTr="00D211E1">
        <w:tblPrEx>
          <w:tblLook w:val="01E0" w:firstRow="1" w:lastRow="1" w:firstColumn="1" w:lastColumn="1" w:noHBand="0" w:noVBand="0"/>
        </w:tblPrEx>
        <w:trPr>
          <w:gridBefore w:val="1"/>
          <w:wBefore w:w="709" w:type="dxa"/>
        </w:trPr>
        <w:tc>
          <w:tcPr>
            <w:tcW w:w="9639" w:type="dxa"/>
          </w:tcPr>
          <w:p w14:paraId="73346E02" w14:textId="78F64EE4" w:rsidR="00C45913" w:rsidRPr="00D211E1" w:rsidRDefault="00C45913" w:rsidP="00A115FC">
            <w:pPr>
              <w:pStyle w:val="Style1"/>
              <w:ind w:left="-108"/>
              <w:jc w:val="both"/>
              <w:rPr>
                <w:i/>
                <w:sz w:val="22"/>
                <w:szCs w:val="22"/>
                <w:lang w:val="bg-BG"/>
              </w:rPr>
            </w:pPr>
            <w:r w:rsidRPr="00D211E1">
              <w:rPr>
                <w:i/>
                <w:sz w:val="22"/>
                <w:szCs w:val="22"/>
                <w:lang w:val="bg-BG"/>
              </w:rPr>
              <w:t>Тестове за обезценка</w:t>
            </w:r>
            <w:r w:rsidR="00183984" w:rsidRPr="00D211E1">
              <w:rPr>
                <w:i/>
                <w:sz w:val="22"/>
                <w:szCs w:val="22"/>
                <w:lang w:val="bg-BG"/>
              </w:rPr>
              <w:t xml:space="preserve"> </w:t>
            </w:r>
            <w:r w:rsidRPr="00D211E1">
              <w:rPr>
                <w:i/>
                <w:sz w:val="22"/>
                <w:szCs w:val="22"/>
                <w:lang w:val="bg-BG"/>
              </w:rPr>
              <w:t xml:space="preserve">на </w:t>
            </w:r>
            <w:r w:rsidR="00BC42B9">
              <w:rPr>
                <w:i/>
                <w:sz w:val="22"/>
                <w:szCs w:val="22"/>
                <w:lang w:val="bg-BG"/>
              </w:rPr>
              <w:t>материалните</w:t>
            </w:r>
            <w:r w:rsidR="00BC42B9" w:rsidRPr="00D211E1">
              <w:rPr>
                <w:i/>
                <w:sz w:val="22"/>
                <w:szCs w:val="22"/>
                <w:lang w:val="bg-BG"/>
              </w:rPr>
              <w:t xml:space="preserve"> </w:t>
            </w:r>
            <w:r w:rsidR="0003775E" w:rsidRPr="00D211E1">
              <w:rPr>
                <w:i/>
                <w:sz w:val="22"/>
                <w:szCs w:val="22"/>
                <w:lang w:val="bg-BG"/>
              </w:rPr>
              <w:t>запаси</w:t>
            </w:r>
          </w:p>
          <w:p w14:paraId="3D6D294E" w14:textId="6516B19B" w:rsidR="001337D8" w:rsidRPr="00D211E1" w:rsidRDefault="00A554A3" w:rsidP="00A115FC">
            <w:pPr>
              <w:pStyle w:val="Style1"/>
              <w:ind w:left="-108"/>
              <w:jc w:val="both"/>
              <w:rPr>
                <w:sz w:val="22"/>
                <w:szCs w:val="22"/>
                <w:lang w:val="bg-BG"/>
              </w:rPr>
            </w:pPr>
            <w:r w:rsidRPr="00D211E1">
              <w:rPr>
                <w:sz w:val="22"/>
                <w:szCs w:val="22"/>
                <w:lang w:val="bg-BG"/>
              </w:rPr>
              <w:t>Във връзка с пазарните услови</w:t>
            </w:r>
            <w:r w:rsidR="00BC1DD0" w:rsidRPr="00D211E1">
              <w:rPr>
                <w:sz w:val="22"/>
                <w:szCs w:val="22"/>
                <w:lang w:val="bg-BG"/>
              </w:rPr>
              <w:t>я</w:t>
            </w:r>
            <w:r w:rsidR="00BE06D3" w:rsidRPr="00D211E1">
              <w:rPr>
                <w:sz w:val="22"/>
                <w:szCs w:val="22"/>
                <w:lang w:val="bg-BG"/>
              </w:rPr>
              <w:t xml:space="preserve">, </w:t>
            </w:r>
            <w:r w:rsidRPr="00D211E1">
              <w:rPr>
                <w:sz w:val="22"/>
                <w:szCs w:val="22"/>
                <w:lang w:val="bg-BG"/>
              </w:rPr>
              <w:t xml:space="preserve">ръководството е предприело програма за оптимизиране на </w:t>
            </w:r>
            <w:r w:rsidR="00D70AED" w:rsidRPr="00D211E1">
              <w:rPr>
                <w:sz w:val="22"/>
                <w:szCs w:val="22"/>
                <w:lang w:val="bg-BG"/>
              </w:rPr>
              <w:t xml:space="preserve">покупките, раздвижването на наличната стока в рамките на дружеството през клоновата си мрежа </w:t>
            </w:r>
            <w:r w:rsidR="001337D8" w:rsidRPr="00D211E1">
              <w:rPr>
                <w:sz w:val="22"/>
                <w:szCs w:val="22"/>
                <w:lang w:val="bg-BG"/>
              </w:rPr>
              <w:t>с цел избягване на залежаван</w:t>
            </w:r>
            <w:r w:rsidR="00BE06D3" w:rsidRPr="00D211E1">
              <w:rPr>
                <w:sz w:val="22"/>
                <w:szCs w:val="22"/>
                <w:lang w:val="bg-BG"/>
              </w:rPr>
              <w:t>ето на стоките и подо</w:t>
            </w:r>
            <w:r w:rsidR="001337D8" w:rsidRPr="00D211E1">
              <w:rPr>
                <w:sz w:val="22"/>
                <w:szCs w:val="22"/>
                <w:lang w:val="bg-BG"/>
              </w:rPr>
              <w:t xml:space="preserve">бряване на коефициента на </w:t>
            </w:r>
            <w:r w:rsidR="00244E60" w:rsidRPr="00D211E1">
              <w:rPr>
                <w:sz w:val="22"/>
                <w:szCs w:val="22"/>
                <w:lang w:val="bg-BG"/>
              </w:rPr>
              <w:t>обращаемостта</w:t>
            </w:r>
            <w:r w:rsidR="001337D8" w:rsidRPr="00D211E1">
              <w:rPr>
                <w:sz w:val="22"/>
                <w:szCs w:val="22"/>
                <w:lang w:val="bg-BG"/>
              </w:rPr>
              <w:t xml:space="preserve"> на стоковите запаси.</w:t>
            </w:r>
          </w:p>
          <w:p w14:paraId="1FD66270" w14:textId="77777777" w:rsidR="00583CEE" w:rsidRPr="00D211E1" w:rsidRDefault="00583CEE" w:rsidP="00A115FC">
            <w:pPr>
              <w:pStyle w:val="Style1"/>
              <w:ind w:left="-108"/>
              <w:jc w:val="both"/>
              <w:rPr>
                <w:sz w:val="22"/>
                <w:szCs w:val="22"/>
                <w:lang w:val="bg-BG"/>
              </w:rPr>
            </w:pPr>
          </w:p>
          <w:p w14:paraId="7E8B3900" w14:textId="4B73856F" w:rsidR="004E1E3F" w:rsidRPr="00D211E1" w:rsidRDefault="00FA49A6" w:rsidP="00A115FC">
            <w:pPr>
              <w:pStyle w:val="Style1"/>
              <w:ind w:left="-108"/>
              <w:jc w:val="both"/>
              <w:rPr>
                <w:sz w:val="22"/>
                <w:szCs w:val="22"/>
                <w:lang w:val="bg-BG"/>
              </w:rPr>
            </w:pPr>
            <w:r w:rsidRPr="00D211E1">
              <w:rPr>
                <w:sz w:val="22"/>
                <w:szCs w:val="22"/>
                <w:lang w:val="bg-BG"/>
              </w:rPr>
              <w:t>Дружеството счита, че разработената политиката се прилага ефективно и посочените цели се постигат, поради което ръководството счита, че балансовата стойност на стоките не превишава тяхн</w:t>
            </w:r>
            <w:r w:rsidR="00AD03E5" w:rsidRPr="00D211E1">
              <w:rPr>
                <w:sz w:val="22"/>
                <w:szCs w:val="22"/>
                <w:lang w:val="bg-BG"/>
              </w:rPr>
              <w:t xml:space="preserve">ата нетна </w:t>
            </w:r>
            <w:proofErr w:type="spellStart"/>
            <w:r w:rsidR="00AD03E5" w:rsidRPr="00D211E1">
              <w:rPr>
                <w:sz w:val="22"/>
                <w:szCs w:val="22"/>
                <w:lang w:val="bg-BG"/>
              </w:rPr>
              <w:t>реализируема</w:t>
            </w:r>
            <w:proofErr w:type="spellEnd"/>
            <w:r w:rsidR="00AD03E5" w:rsidRPr="00D211E1">
              <w:rPr>
                <w:sz w:val="22"/>
                <w:szCs w:val="22"/>
                <w:lang w:val="bg-BG"/>
              </w:rPr>
              <w:t xml:space="preserve"> стойност (Прил. 8).</w:t>
            </w:r>
            <w:r w:rsidR="0089680A">
              <w:rPr>
                <w:sz w:val="22"/>
                <w:szCs w:val="22"/>
                <w:lang w:val="bg-BG"/>
              </w:rPr>
              <w:t xml:space="preserve"> </w:t>
            </w:r>
          </w:p>
        </w:tc>
      </w:tr>
      <w:tr w:rsidR="004E1E3F" w:rsidRPr="00D211E1" w14:paraId="67FE2995" w14:textId="77777777" w:rsidTr="00D211E1">
        <w:tblPrEx>
          <w:tblLook w:val="01E0" w:firstRow="1" w:lastRow="1" w:firstColumn="1" w:lastColumn="1" w:noHBand="0" w:noVBand="0"/>
        </w:tblPrEx>
        <w:trPr>
          <w:gridBefore w:val="1"/>
          <w:wBefore w:w="709" w:type="dxa"/>
        </w:trPr>
        <w:tc>
          <w:tcPr>
            <w:tcW w:w="9639" w:type="dxa"/>
          </w:tcPr>
          <w:p w14:paraId="09A24D16" w14:textId="77777777" w:rsidR="004E1E3F" w:rsidRPr="00D211E1" w:rsidRDefault="004E1E3F" w:rsidP="00A115FC">
            <w:pPr>
              <w:pStyle w:val="Style1"/>
              <w:ind w:left="-108"/>
              <w:jc w:val="both"/>
              <w:rPr>
                <w:sz w:val="22"/>
                <w:szCs w:val="22"/>
                <w:lang w:val="bg-BG"/>
              </w:rPr>
            </w:pPr>
          </w:p>
          <w:p w14:paraId="32740894" w14:textId="77777777" w:rsidR="004E1E3F" w:rsidRPr="00713987" w:rsidRDefault="004E1E3F" w:rsidP="00A115FC">
            <w:pPr>
              <w:pStyle w:val="Style1"/>
              <w:ind w:left="-108"/>
              <w:jc w:val="both"/>
              <w:rPr>
                <w:i/>
                <w:sz w:val="22"/>
                <w:szCs w:val="22"/>
                <w:lang w:val="bg-BG"/>
              </w:rPr>
            </w:pPr>
            <w:r w:rsidRPr="00D211E1">
              <w:rPr>
                <w:i/>
                <w:sz w:val="22"/>
                <w:szCs w:val="22"/>
                <w:lang w:val="bg-BG"/>
              </w:rPr>
              <w:t xml:space="preserve">Тестове за обезценка </w:t>
            </w:r>
            <w:r w:rsidR="00E94B31">
              <w:rPr>
                <w:i/>
                <w:sz w:val="22"/>
                <w:szCs w:val="22"/>
                <w:lang w:val="bg-BG"/>
              </w:rPr>
              <w:t>на финансовите активи</w:t>
            </w:r>
          </w:p>
          <w:p w14:paraId="2879E976" w14:textId="30BD56C2" w:rsidR="004E1E3F" w:rsidRPr="00D211E1" w:rsidRDefault="00BC42B9" w:rsidP="0006717A">
            <w:pPr>
              <w:pStyle w:val="Style1"/>
              <w:ind w:left="-108"/>
              <w:jc w:val="both"/>
              <w:rPr>
                <w:i/>
                <w:sz w:val="22"/>
                <w:szCs w:val="22"/>
                <w:lang w:val="bg-BG"/>
              </w:rPr>
            </w:pPr>
            <w:r w:rsidRPr="00FD3FA6">
              <w:rPr>
                <w:sz w:val="22"/>
                <w:szCs w:val="22"/>
                <w:lang w:val="bg-BG"/>
              </w:rPr>
              <w:t>Кредитните загуби представляват разликата между всички договорни парични потоци, дължими на Дружеството и всички парични потоци, които Дружеството очаква да получи. Очакваните кредитни загуби са вероятностно претеглена оценка на кредитните загуби, които изискват преценката на Дружеството.</w:t>
            </w:r>
            <w:r>
              <w:rPr>
                <w:sz w:val="22"/>
                <w:szCs w:val="22"/>
                <w:lang w:val="bg-BG"/>
              </w:rPr>
              <w:t xml:space="preserve"> Политиката на дружеството по отношение на обезценката на финансовите активи е оповестена в Приложение 1 З. </w:t>
            </w:r>
            <w:r w:rsidR="00E94B31">
              <w:rPr>
                <w:sz w:val="22"/>
                <w:szCs w:val="22"/>
                <w:lang w:val="bg-BG"/>
              </w:rPr>
              <w:t>Резултатите от проведените анализи към 31 декември 20</w:t>
            </w:r>
            <w:r w:rsidR="003A45F2">
              <w:rPr>
                <w:sz w:val="22"/>
                <w:szCs w:val="22"/>
                <w:lang w:val="bg-BG"/>
              </w:rPr>
              <w:t>2</w:t>
            </w:r>
            <w:r w:rsidR="0006717A">
              <w:rPr>
                <w:sz w:val="22"/>
                <w:szCs w:val="22"/>
              </w:rPr>
              <w:t>2</w:t>
            </w:r>
            <w:r w:rsidR="00E94B31">
              <w:rPr>
                <w:sz w:val="22"/>
                <w:szCs w:val="22"/>
                <w:lang w:val="bg-BG"/>
              </w:rPr>
              <w:t xml:space="preserve"> г. са оповестени в Приложение 2.</w:t>
            </w:r>
          </w:p>
        </w:tc>
      </w:tr>
      <w:tr w:rsidR="00713987" w:rsidRPr="00D211E1" w14:paraId="160F5101" w14:textId="77777777" w:rsidTr="00EB2243">
        <w:tblPrEx>
          <w:tblLook w:val="01E0" w:firstRow="1" w:lastRow="1" w:firstColumn="1" w:lastColumn="1" w:noHBand="0" w:noVBand="0"/>
        </w:tblPrEx>
        <w:trPr>
          <w:gridBefore w:val="1"/>
          <w:wBefore w:w="709" w:type="dxa"/>
        </w:trPr>
        <w:tc>
          <w:tcPr>
            <w:tcW w:w="9639" w:type="dxa"/>
          </w:tcPr>
          <w:p w14:paraId="1C8E318B" w14:textId="77777777" w:rsidR="00713987" w:rsidRPr="00D211E1" w:rsidRDefault="00713987" w:rsidP="00A115FC">
            <w:pPr>
              <w:pStyle w:val="Style1"/>
              <w:ind w:left="-108"/>
              <w:jc w:val="both"/>
              <w:rPr>
                <w:sz w:val="22"/>
                <w:szCs w:val="22"/>
                <w:lang w:val="bg-BG"/>
              </w:rPr>
            </w:pPr>
          </w:p>
        </w:tc>
      </w:tr>
      <w:tr w:rsidR="00713987" w:rsidRPr="00D211E1" w14:paraId="67CD2D2C" w14:textId="77777777" w:rsidTr="00EB2243">
        <w:tblPrEx>
          <w:tblLook w:val="01E0" w:firstRow="1" w:lastRow="1" w:firstColumn="1" w:lastColumn="1" w:noHBand="0" w:noVBand="0"/>
        </w:tblPrEx>
        <w:trPr>
          <w:gridBefore w:val="1"/>
          <w:wBefore w:w="709" w:type="dxa"/>
        </w:trPr>
        <w:tc>
          <w:tcPr>
            <w:tcW w:w="9639" w:type="dxa"/>
          </w:tcPr>
          <w:p w14:paraId="64A34CFB" w14:textId="77777777" w:rsidR="00713987" w:rsidRPr="00D211E1" w:rsidRDefault="00713987" w:rsidP="00D211E1">
            <w:pPr>
              <w:pStyle w:val="Style1"/>
              <w:ind w:left="-108"/>
              <w:jc w:val="both"/>
              <w:rPr>
                <w:i/>
                <w:sz w:val="22"/>
                <w:szCs w:val="22"/>
                <w:lang w:val="bg-BG"/>
              </w:rPr>
            </w:pPr>
            <w:r w:rsidRPr="00D211E1">
              <w:rPr>
                <w:i/>
                <w:sz w:val="22"/>
                <w:szCs w:val="22"/>
                <w:lang w:val="bg-BG"/>
              </w:rPr>
              <w:t>Представяне на приходи от продажби</w:t>
            </w:r>
          </w:p>
        </w:tc>
      </w:tr>
      <w:tr w:rsidR="00713987" w:rsidRPr="00D211E1" w14:paraId="625C466D" w14:textId="77777777" w:rsidTr="00EB2243">
        <w:tblPrEx>
          <w:tblLook w:val="01E0" w:firstRow="1" w:lastRow="1" w:firstColumn="1" w:lastColumn="1" w:noHBand="0" w:noVBand="0"/>
        </w:tblPrEx>
        <w:trPr>
          <w:gridBefore w:val="1"/>
          <w:wBefore w:w="709" w:type="dxa"/>
        </w:trPr>
        <w:tc>
          <w:tcPr>
            <w:tcW w:w="9639" w:type="dxa"/>
          </w:tcPr>
          <w:p w14:paraId="454AD1B8" w14:textId="4EBBFFBB" w:rsidR="00713987" w:rsidRPr="00D211E1" w:rsidRDefault="00713987" w:rsidP="00D211E1">
            <w:pPr>
              <w:pStyle w:val="m-3928418267781696599gmail-style1"/>
              <w:shd w:val="clear" w:color="auto" w:fill="FFFFFF"/>
              <w:ind w:left="-108"/>
              <w:jc w:val="both"/>
              <w:rPr>
                <w:sz w:val="22"/>
                <w:szCs w:val="22"/>
                <w:lang w:eastAsia="en-US"/>
              </w:rPr>
            </w:pPr>
            <w:r w:rsidRPr="00D211E1">
              <w:rPr>
                <w:sz w:val="22"/>
                <w:szCs w:val="22"/>
                <w:lang w:eastAsia="en-US"/>
              </w:rPr>
              <w:t xml:space="preserve">При определяне на цената на сделките си Дружеството взема предвид размера на възнаграждението, на който то очаква да има право в замяна на прехвърлянето на клиента на обещаните стоки, с изключение на сумите, събрани от името на трети страни </w:t>
            </w:r>
            <w:r w:rsidR="001E6609">
              <w:rPr>
                <w:sz w:val="22"/>
                <w:szCs w:val="22"/>
                <w:lang w:eastAsia="en-US"/>
              </w:rPr>
              <w:t>–</w:t>
            </w:r>
            <w:r w:rsidRPr="00D211E1">
              <w:rPr>
                <w:sz w:val="22"/>
                <w:szCs w:val="22"/>
                <w:lang w:eastAsia="en-US"/>
              </w:rPr>
              <w:t xml:space="preserve"> например данъци върху продажбите и акцизни такси.</w:t>
            </w:r>
            <w:r>
              <w:rPr>
                <w:sz w:val="22"/>
                <w:szCs w:val="22"/>
                <w:lang w:eastAsia="en-US"/>
              </w:rPr>
              <w:t xml:space="preserve"> </w:t>
            </w:r>
            <w:r w:rsidRPr="00D211E1">
              <w:rPr>
                <w:sz w:val="22"/>
                <w:szCs w:val="22"/>
                <w:lang w:eastAsia="en-US"/>
              </w:rPr>
              <w:t xml:space="preserve">Ръководството взе под внимание критериите, които определят дали Дружеството оперира като агент или </w:t>
            </w:r>
            <w:proofErr w:type="spellStart"/>
            <w:r w:rsidRPr="00D211E1">
              <w:rPr>
                <w:sz w:val="22"/>
                <w:szCs w:val="22"/>
                <w:lang w:eastAsia="en-US"/>
              </w:rPr>
              <w:t>принципал</w:t>
            </w:r>
            <w:proofErr w:type="spellEnd"/>
            <w:r w:rsidRPr="00D211E1">
              <w:rPr>
                <w:sz w:val="22"/>
                <w:szCs w:val="22"/>
                <w:lang w:eastAsia="en-US"/>
              </w:rPr>
              <w:t xml:space="preserve"> според изискванията на МСФО 15 и заключи, че по отношение на плащането на акцизи и данъци върху продажбите, Дружеството оперира като агент.</w:t>
            </w:r>
            <w:r>
              <w:rPr>
                <w:sz w:val="22"/>
                <w:szCs w:val="22"/>
                <w:lang w:eastAsia="en-US"/>
              </w:rPr>
              <w:t xml:space="preserve"> </w:t>
            </w:r>
            <w:r w:rsidRPr="00D211E1">
              <w:rPr>
                <w:sz w:val="22"/>
                <w:szCs w:val="22"/>
                <w:lang w:eastAsia="en-US"/>
              </w:rPr>
              <w:t>Приходите от продажби на Дружеството са посочени във финансовия отчет нетно от горепосочените данъци и такси.</w:t>
            </w:r>
          </w:p>
        </w:tc>
      </w:tr>
    </w:tbl>
    <w:p w14:paraId="5AD0B632" w14:textId="77777777" w:rsidR="0076635E" w:rsidRDefault="0076635E" w:rsidP="00620420">
      <w:pPr>
        <w:tabs>
          <w:tab w:val="left" w:pos="938"/>
        </w:tabs>
        <w:rPr>
          <w:sz w:val="22"/>
          <w:szCs w:val="22"/>
          <w:lang w:val="ru-RU"/>
        </w:rPr>
        <w:sectPr w:rsidR="0076635E" w:rsidSect="00A245EE">
          <w:footerReference w:type="default" r:id="rId30"/>
          <w:pgSz w:w="11907" w:h="16840" w:code="9"/>
          <w:pgMar w:top="1417" w:right="992" w:bottom="1417" w:left="1417" w:header="567" w:footer="567" w:gutter="0"/>
          <w:cols w:space="708"/>
          <w:docGrid w:linePitch="326"/>
        </w:sectPr>
      </w:pPr>
    </w:p>
    <w:tbl>
      <w:tblPr>
        <w:tblW w:w="10348" w:type="dxa"/>
        <w:tblInd w:w="-601" w:type="dxa"/>
        <w:tblLayout w:type="fixed"/>
        <w:tblLook w:val="0000" w:firstRow="0" w:lastRow="0" w:firstColumn="0" w:lastColumn="0" w:noHBand="0" w:noVBand="0"/>
      </w:tblPr>
      <w:tblGrid>
        <w:gridCol w:w="709"/>
        <w:gridCol w:w="9639"/>
      </w:tblGrid>
      <w:tr w:rsidR="00713987" w:rsidRPr="003B16D0" w14:paraId="63B6B9BC" w14:textId="77777777" w:rsidTr="00565219">
        <w:trPr>
          <w:cantSplit/>
        </w:trPr>
        <w:tc>
          <w:tcPr>
            <w:tcW w:w="709" w:type="dxa"/>
          </w:tcPr>
          <w:p w14:paraId="5E6DDC60" w14:textId="4A93BA94" w:rsidR="00713987" w:rsidRPr="003B16D0" w:rsidRDefault="0024491A" w:rsidP="00565219">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r>
              <w:rPr>
                <w:sz w:val="22"/>
                <w:szCs w:val="22"/>
                <w:lang w:val="ru-RU"/>
              </w:rPr>
              <w:lastRenderedPageBreak/>
              <w:t xml:space="preserve">      </w:t>
            </w:r>
            <w:r w:rsidR="00713987" w:rsidRPr="003B16D0">
              <w:rPr>
                <w:sz w:val="22"/>
                <w:szCs w:val="22"/>
                <w:lang w:val="bg-BG"/>
              </w:rPr>
              <w:t>4</w:t>
            </w:r>
          </w:p>
        </w:tc>
        <w:tc>
          <w:tcPr>
            <w:tcW w:w="9639" w:type="dxa"/>
          </w:tcPr>
          <w:p w14:paraId="37AC2FE8" w14:textId="77777777" w:rsidR="00713987" w:rsidRPr="003B16D0" w:rsidRDefault="00713987" w:rsidP="00565219">
            <w:pPr>
              <w:pStyle w:val="Subject"/>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3B16D0">
              <w:rPr>
                <w:sz w:val="22"/>
                <w:szCs w:val="22"/>
                <w:lang w:val="bg-BG"/>
              </w:rPr>
              <w:t>Приходи от продажби – оповестяване по сегменти</w:t>
            </w:r>
          </w:p>
        </w:tc>
      </w:tr>
    </w:tbl>
    <w:p w14:paraId="4BCC12A4" w14:textId="1D4E84A6" w:rsidR="00F60106" w:rsidRDefault="00713987" w:rsidP="004334ED">
      <w:pPr>
        <w:tabs>
          <w:tab w:val="left" w:pos="938"/>
        </w:tabs>
        <w:jc w:val="both"/>
        <w:rPr>
          <w:sz w:val="22"/>
          <w:szCs w:val="22"/>
          <w:lang w:val="ru-RU"/>
        </w:rPr>
      </w:pPr>
      <w:r w:rsidRPr="003B16D0">
        <w:rPr>
          <w:sz w:val="22"/>
          <w:szCs w:val="22"/>
          <w:lang w:val="bg-BG"/>
        </w:rPr>
        <w:t xml:space="preserve">Ръководството е определило оперативните сегменти на база на прегледаните от Съвета на директорите доклади, които са използвани за вземането на стратегически решения. Съветът на директорите </w:t>
      </w:r>
      <w:r w:rsidR="001E6609">
        <w:rPr>
          <w:sz w:val="22"/>
          <w:szCs w:val="22"/>
          <w:lang w:val="bg-BG"/>
        </w:rPr>
        <w:t>–</w:t>
      </w:r>
      <w:r w:rsidRPr="003B16D0">
        <w:rPr>
          <w:sz w:val="22"/>
          <w:szCs w:val="22"/>
          <w:lang w:val="bg-BG"/>
        </w:rPr>
        <w:t xml:space="preserve"> поради това, че основната част от продажбите се осъществяват географски на българския пазар не разглежда бизнеса разделен по географски признак.</w:t>
      </w:r>
    </w:p>
    <w:p w14:paraId="167D2C14" w14:textId="77777777" w:rsidR="00F60106" w:rsidRPr="00D211E1" w:rsidRDefault="00F60106" w:rsidP="00A115FC">
      <w:pPr>
        <w:ind w:right="284"/>
        <w:jc w:val="both"/>
        <w:rPr>
          <w:sz w:val="22"/>
          <w:szCs w:val="22"/>
          <w:lang w:val="bg-BG"/>
        </w:rPr>
      </w:pPr>
    </w:p>
    <w:p w14:paraId="5B10C239" w14:textId="47E5FFCF" w:rsidR="00F60106" w:rsidRPr="00D211E1" w:rsidRDefault="00F60106" w:rsidP="00610DAB">
      <w:pPr>
        <w:ind w:right="-141"/>
        <w:jc w:val="both"/>
        <w:rPr>
          <w:sz w:val="22"/>
          <w:szCs w:val="22"/>
          <w:lang w:val="ru-RU"/>
        </w:rPr>
      </w:pPr>
      <w:r w:rsidRPr="00D211E1">
        <w:rPr>
          <w:sz w:val="22"/>
          <w:szCs w:val="22"/>
          <w:lang w:val="bg-BG"/>
        </w:rPr>
        <w:t>Съветът на директорите взема решение оперативните му сегменти да се представят като търговия с</w:t>
      </w:r>
      <w:r w:rsidR="00490C10">
        <w:rPr>
          <w:sz w:val="22"/>
          <w:szCs w:val="22"/>
          <w:lang w:val="bg-BG"/>
        </w:rPr>
        <w:t>ъс</w:t>
      </w:r>
      <w:r w:rsidRPr="00D211E1">
        <w:rPr>
          <w:sz w:val="22"/>
          <w:szCs w:val="22"/>
          <w:lang w:val="bg-BG"/>
        </w:rPr>
        <w:t xml:space="preserve"> строителни </w:t>
      </w:r>
      <w:r w:rsidR="0089680A">
        <w:rPr>
          <w:sz w:val="22"/>
          <w:szCs w:val="22"/>
          <w:lang w:val="bg-BG"/>
        </w:rPr>
        <w:t xml:space="preserve">и отоплителни </w:t>
      </w:r>
      <w:r w:rsidRPr="00D211E1">
        <w:rPr>
          <w:sz w:val="22"/>
          <w:szCs w:val="22"/>
          <w:lang w:val="bg-BG"/>
        </w:rPr>
        <w:t xml:space="preserve">материали и газ и </w:t>
      </w:r>
      <w:r w:rsidR="0089680A">
        <w:rPr>
          <w:sz w:val="22"/>
          <w:szCs w:val="22"/>
          <w:lang w:val="bg-BG"/>
        </w:rPr>
        <w:t xml:space="preserve">течни </w:t>
      </w:r>
      <w:r w:rsidRPr="00D211E1">
        <w:rPr>
          <w:sz w:val="22"/>
          <w:szCs w:val="22"/>
          <w:lang w:val="bg-BG"/>
        </w:rPr>
        <w:t xml:space="preserve">горива, тъй като стратегическата цел на Дружеството е да задържи и развие пазарния си дял на база установяване на дълготрайни партньорства и опит в продажбата на тези продукти. </w:t>
      </w:r>
    </w:p>
    <w:p w14:paraId="2CF7DF12" w14:textId="77777777" w:rsidR="00F60106" w:rsidRPr="00D211E1" w:rsidRDefault="00F60106" w:rsidP="00A115FC">
      <w:pPr>
        <w:ind w:right="284"/>
        <w:rPr>
          <w:sz w:val="22"/>
          <w:szCs w:val="22"/>
          <w:lang w:val="ru-RU"/>
        </w:rPr>
      </w:pPr>
    </w:p>
    <w:p w14:paraId="3C3591A0" w14:textId="77777777" w:rsidR="00757577" w:rsidRDefault="00363FBE" w:rsidP="00D211E1">
      <w:pPr>
        <w:ind w:right="-141"/>
        <w:jc w:val="both"/>
        <w:rPr>
          <w:sz w:val="22"/>
          <w:szCs w:val="22"/>
          <w:lang w:val="bg-BG"/>
        </w:rPr>
      </w:pPr>
      <w:r w:rsidRPr="00D211E1">
        <w:rPr>
          <w:sz w:val="22"/>
          <w:szCs w:val="22"/>
          <w:lang w:val="bg-BG"/>
        </w:rPr>
        <w:t>Продажбата на отоплителни (въглища, брикети, дърво,</w:t>
      </w:r>
      <w:r w:rsidR="00893AC8" w:rsidRPr="00D211E1">
        <w:rPr>
          <w:sz w:val="22"/>
          <w:szCs w:val="22"/>
          <w:lang w:val="bg-BG"/>
        </w:rPr>
        <w:t xml:space="preserve"> </w:t>
      </w:r>
      <w:r w:rsidRPr="00D211E1">
        <w:rPr>
          <w:sz w:val="22"/>
          <w:szCs w:val="22"/>
          <w:lang w:val="bg-BG"/>
        </w:rPr>
        <w:t xml:space="preserve">т.н.) и строителни материали (бетон, тухли, </w:t>
      </w:r>
      <w:proofErr w:type="spellStart"/>
      <w:r w:rsidRPr="00D211E1">
        <w:rPr>
          <w:sz w:val="22"/>
          <w:szCs w:val="22"/>
          <w:lang w:val="bg-BG"/>
        </w:rPr>
        <w:t>фитинги</w:t>
      </w:r>
      <w:proofErr w:type="spellEnd"/>
      <w:r w:rsidRPr="00D211E1">
        <w:rPr>
          <w:sz w:val="22"/>
          <w:szCs w:val="22"/>
          <w:lang w:val="bg-BG"/>
        </w:rPr>
        <w:t xml:space="preserve"> и т.н.) генерират приход от една и съща мрежа от клонове и бази използващи единен маркетингов модел, работна ръка и съответстващо поведение към клиентите.</w:t>
      </w:r>
      <w:r w:rsidR="00610DAB">
        <w:rPr>
          <w:sz w:val="22"/>
          <w:szCs w:val="22"/>
          <w:lang w:val="bg-BG"/>
        </w:rPr>
        <w:t xml:space="preserve"> </w:t>
      </w:r>
    </w:p>
    <w:p w14:paraId="715C25C0" w14:textId="77777777" w:rsidR="00363FBE" w:rsidRPr="00D211E1" w:rsidRDefault="00363FBE" w:rsidP="00D211E1">
      <w:pPr>
        <w:ind w:right="-141"/>
        <w:jc w:val="both"/>
        <w:rPr>
          <w:sz w:val="22"/>
          <w:szCs w:val="22"/>
          <w:lang w:val="bg-BG"/>
        </w:rPr>
      </w:pPr>
      <w:r w:rsidRPr="00D211E1">
        <w:rPr>
          <w:sz w:val="22"/>
          <w:szCs w:val="22"/>
          <w:lang w:val="bg-BG"/>
        </w:rPr>
        <w:t>Горива и газ са друг оперативен сегмент следен независимо от Съвета на директорите. Тази линия на продажбите сформира отделна база на активите (пр. газ станции и депа) и се продава чрез различна група търговци, които се занимават само с тази дейност, без да участват в работата на другите приложени оперативни сегменти. Сегментът генерира приходите си от продажба на бензин, дизел и</w:t>
      </w:r>
      <w:r w:rsidR="00360EF7" w:rsidRPr="00D211E1">
        <w:rPr>
          <w:sz w:val="22"/>
          <w:szCs w:val="22"/>
          <w:lang w:val="bg-BG"/>
        </w:rPr>
        <w:t xml:space="preserve"> газ пропан-бутан</w:t>
      </w:r>
      <w:r w:rsidRPr="00D211E1">
        <w:rPr>
          <w:sz w:val="22"/>
          <w:szCs w:val="22"/>
          <w:lang w:val="bg-BG"/>
        </w:rPr>
        <w:t>.</w:t>
      </w:r>
    </w:p>
    <w:p w14:paraId="4B1E3C1B" w14:textId="7E4C312D" w:rsidR="00FF65A9" w:rsidRPr="00FF65A9" w:rsidRDefault="00FF65A9" w:rsidP="00FF65A9">
      <w:pPr>
        <w:rPr>
          <w:b/>
          <w:sz w:val="22"/>
          <w:szCs w:val="22"/>
          <w:lang w:val="ru-RU"/>
        </w:rPr>
      </w:pPr>
      <w:r w:rsidRPr="00FF65A9">
        <w:rPr>
          <w:b/>
          <w:sz w:val="22"/>
          <w:szCs w:val="22"/>
          <w:lang w:val="bg-BG"/>
        </w:rPr>
        <w:t>Резултатите по сегменти към 3</w:t>
      </w:r>
      <w:r w:rsidR="00CE397D">
        <w:rPr>
          <w:b/>
          <w:sz w:val="22"/>
          <w:szCs w:val="22"/>
          <w:lang w:val="bg-BG"/>
        </w:rPr>
        <w:t xml:space="preserve">0 юни </w:t>
      </w:r>
      <w:r w:rsidRPr="00FF65A9">
        <w:rPr>
          <w:b/>
          <w:sz w:val="22"/>
          <w:szCs w:val="22"/>
          <w:lang w:val="bg-BG"/>
        </w:rPr>
        <w:t>202</w:t>
      </w:r>
      <w:r w:rsidR="00CE397D">
        <w:rPr>
          <w:b/>
          <w:sz w:val="22"/>
          <w:szCs w:val="22"/>
          <w:lang w:val="bg-BG"/>
        </w:rPr>
        <w:t>3</w:t>
      </w:r>
      <w:r w:rsidRPr="00FF65A9">
        <w:rPr>
          <w:b/>
          <w:sz w:val="22"/>
          <w:szCs w:val="22"/>
          <w:lang w:val="ru-RU"/>
        </w:rPr>
        <w:t xml:space="preserve"> г.</w:t>
      </w:r>
      <w:r w:rsidRPr="00FF65A9">
        <w:rPr>
          <w:b/>
          <w:sz w:val="22"/>
          <w:szCs w:val="22"/>
          <w:lang w:val="bg-BG"/>
        </w:rPr>
        <w:t xml:space="preserve"> </w:t>
      </w:r>
      <w:r w:rsidR="00410478">
        <w:rPr>
          <w:b/>
          <w:sz w:val="22"/>
          <w:szCs w:val="22"/>
          <w:lang w:val="bg-BG"/>
        </w:rPr>
        <w:t>с</w:t>
      </w:r>
      <w:r w:rsidRPr="00FF65A9">
        <w:rPr>
          <w:b/>
          <w:sz w:val="22"/>
          <w:szCs w:val="22"/>
          <w:lang w:val="bg-BG"/>
        </w:rPr>
        <w:t>а:</w:t>
      </w:r>
    </w:p>
    <w:p w14:paraId="61F4A475" w14:textId="77777777" w:rsidR="00FF65A9" w:rsidRPr="00FC4BE5" w:rsidRDefault="00FF65A9" w:rsidP="00FF65A9">
      <w:pPr>
        <w:ind w:left="540"/>
        <w:rPr>
          <w:b/>
          <w:sz w:val="22"/>
          <w:szCs w:val="22"/>
          <w:lang w:val="ru-RU"/>
        </w:rPr>
      </w:pPr>
    </w:p>
    <w:tbl>
      <w:tblPr>
        <w:tblW w:w="9391" w:type="dxa"/>
        <w:tblInd w:w="107" w:type="dxa"/>
        <w:tblLayout w:type="fixed"/>
        <w:tblCellMar>
          <w:left w:w="107" w:type="dxa"/>
          <w:right w:w="107" w:type="dxa"/>
        </w:tblCellMar>
        <w:tblLook w:val="04A0" w:firstRow="1" w:lastRow="0" w:firstColumn="1" w:lastColumn="0" w:noHBand="0" w:noVBand="1"/>
      </w:tblPr>
      <w:tblGrid>
        <w:gridCol w:w="4681"/>
        <w:gridCol w:w="284"/>
        <w:gridCol w:w="1702"/>
        <w:gridCol w:w="1418"/>
        <w:gridCol w:w="1306"/>
      </w:tblGrid>
      <w:tr w:rsidR="00FF65A9" w:rsidRPr="00FC4BE5" w14:paraId="6A1E6F8B" w14:textId="77777777" w:rsidTr="00454BCE">
        <w:tc>
          <w:tcPr>
            <w:tcW w:w="4681" w:type="dxa"/>
          </w:tcPr>
          <w:p w14:paraId="015615BE" w14:textId="77777777" w:rsidR="00FF65A9" w:rsidRPr="00FC4BE5" w:rsidRDefault="00FF65A9" w:rsidP="00FF65A9">
            <w:pPr>
              <w:tabs>
                <w:tab w:val="left" w:pos="1134"/>
                <w:tab w:val="left" w:pos="1276"/>
                <w:tab w:val="center" w:pos="3402"/>
                <w:tab w:val="center" w:pos="4536"/>
                <w:tab w:val="center" w:pos="5670"/>
                <w:tab w:val="center" w:pos="6804"/>
                <w:tab w:val="right" w:pos="7655"/>
              </w:tabs>
              <w:rPr>
                <w:b/>
                <w:sz w:val="22"/>
                <w:szCs w:val="22"/>
                <w:lang w:val="bg-BG"/>
              </w:rPr>
            </w:pPr>
          </w:p>
        </w:tc>
        <w:tc>
          <w:tcPr>
            <w:tcW w:w="284" w:type="dxa"/>
          </w:tcPr>
          <w:p w14:paraId="5E8CC974" w14:textId="77777777" w:rsidR="00FF65A9" w:rsidRPr="00FC4BE5" w:rsidRDefault="00FF65A9" w:rsidP="00FF65A9">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702" w:type="dxa"/>
            <w:hideMark/>
          </w:tcPr>
          <w:p w14:paraId="5A194028" w14:textId="77777777" w:rsidR="00FF65A9" w:rsidRPr="00FC4BE5" w:rsidRDefault="00FF65A9" w:rsidP="00FF65A9">
            <w:pPr>
              <w:tabs>
                <w:tab w:val="left" w:pos="1134"/>
                <w:tab w:val="left" w:pos="1276"/>
                <w:tab w:val="center" w:pos="3402"/>
                <w:tab w:val="center" w:pos="4536"/>
                <w:tab w:val="center" w:pos="5670"/>
                <w:tab w:val="center" w:pos="6804"/>
                <w:tab w:val="right" w:pos="7655"/>
              </w:tabs>
              <w:jc w:val="right"/>
              <w:rPr>
                <w:b/>
                <w:sz w:val="22"/>
                <w:szCs w:val="22"/>
                <w:lang w:val="bg-BG"/>
              </w:rPr>
            </w:pPr>
            <w:r w:rsidRPr="00FC4BE5">
              <w:rPr>
                <w:b/>
                <w:sz w:val="22"/>
                <w:szCs w:val="22"/>
                <w:lang w:val="bg-BG"/>
              </w:rPr>
              <w:t>Строителни и отоплителни материали</w:t>
            </w:r>
          </w:p>
        </w:tc>
        <w:tc>
          <w:tcPr>
            <w:tcW w:w="1418" w:type="dxa"/>
            <w:hideMark/>
          </w:tcPr>
          <w:p w14:paraId="15BF1BBF" w14:textId="77777777" w:rsidR="00FF65A9" w:rsidRPr="00FC4BE5" w:rsidRDefault="00FF65A9" w:rsidP="00FF65A9">
            <w:pPr>
              <w:tabs>
                <w:tab w:val="left" w:pos="1134"/>
                <w:tab w:val="left" w:pos="1276"/>
                <w:tab w:val="center" w:pos="3402"/>
                <w:tab w:val="center" w:pos="4536"/>
                <w:tab w:val="center" w:pos="5670"/>
                <w:tab w:val="center" w:pos="6804"/>
                <w:tab w:val="right" w:pos="7655"/>
              </w:tabs>
              <w:jc w:val="right"/>
              <w:rPr>
                <w:b/>
                <w:sz w:val="22"/>
                <w:szCs w:val="22"/>
                <w:lang w:val="bg-BG"/>
              </w:rPr>
            </w:pPr>
            <w:r w:rsidRPr="00FC4BE5">
              <w:rPr>
                <w:b/>
                <w:sz w:val="22"/>
                <w:szCs w:val="22"/>
                <w:lang w:val="bg-BG"/>
              </w:rPr>
              <w:t>Газ и течни горива</w:t>
            </w:r>
          </w:p>
        </w:tc>
        <w:tc>
          <w:tcPr>
            <w:tcW w:w="1306" w:type="dxa"/>
            <w:hideMark/>
          </w:tcPr>
          <w:p w14:paraId="5F98205D" w14:textId="77777777" w:rsidR="00FF65A9" w:rsidRPr="00FC4BE5" w:rsidRDefault="00FF65A9" w:rsidP="00FF65A9">
            <w:pPr>
              <w:tabs>
                <w:tab w:val="left" w:pos="1134"/>
                <w:tab w:val="left" w:pos="1276"/>
                <w:tab w:val="center" w:pos="3402"/>
                <w:tab w:val="center" w:pos="4536"/>
                <w:tab w:val="center" w:pos="5670"/>
                <w:tab w:val="center" w:pos="6804"/>
                <w:tab w:val="right" w:pos="7655"/>
              </w:tabs>
              <w:jc w:val="right"/>
              <w:rPr>
                <w:b/>
                <w:sz w:val="22"/>
                <w:szCs w:val="22"/>
                <w:lang w:val="bg-BG"/>
              </w:rPr>
            </w:pPr>
            <w:r w:rsidRPr="00FC4BE5">
              <w:rPr>
                <w:b/>
                <w:sz w:val="22"/>
                <w:szCs w:val="22"/>
                <w:lang w:val="bg-BG"/>
              </w:rPr>
              <w:t>Общо</w:t>
            </w:r>
          </w:p>
        </w:tc>
      </w:tr>
      <w:tr w:rsidR="00FF65A9" w:rsidRPr="00FC4BE5" w14:paraId="1A24A513" w14:textId="77777777" w:rsidTr="00C81B29">
        <w:trPr>
          <w:trHeight w:val="103"/>
        </w:trPr>
        <w:tc>
          <w:tcPr>
            <w:tcW w:w="4681" w:type="dxa"/>
            <w:hideMark/>
          </w:tcPr>
          <w:p w14:paraId="2CAA0695" w14:textId="77777777" w:rsidR="00FF65A9" w:rsidRPr="00FC4BE5" w:rsidRDefault="00FF65A9" w:rsidP="00FF65A9">
            <w:pPr>
              <w:tabs>
                <w:tab w:val="left" w:pos="1134"/>
                <w:tab w:val="left" w:pos="1276"/>
                <w:tab w:val="center" w:pos="3402"/>
                <w:tab w:val="center" w:pos="4536"/>
                <w:tab w:val="center" w:pos="5670"/>
                <w:tab w:val="center" w:pos="6804"/>
                <w:tab w:val="right" w:pos="7655"/>
              </w:tabs>
              <w:ind w:left="-107"/>
              <w:rPr>
                <w:sz w:val="22"/>
                <w:szCs w:val="22"/>
                <w:lang w:val="bg-BG"/>
              </w:rPr>
            </w:pPr>
            <w:r w:rsidRPr="00FC4BE5">
              <w:rPr>
                <w:sz w:val="22"/>
                <w:szCs w:val="22"/>
                <w:lang w:val="bg-BG"/>
              </w:rPr>
              <w:t>Приходи</w:t>
            </w:r>
          </w:p>
        </w:tc>
        <w:tc>
          <w:tcPr>
            <w:tcW w:w="284" w:type="dxa"/>
            <w:vAlign w:val="bottom"/>
          </w:tcPr>
          <w:p w14:paraId="11CB48DD" w14:textId="77777777" w:rsidR="00FF65A9" w:rsidRPr="00FC4BE5" w:rsidRDefault="00FF65A9" w:rsidP="00FF65A9">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2" w:type="dxa"/>
            <w:vAlign w:val="bottom"/>
          </w:tcPr>
          <w:p w14:paraId="3EB70BBE" w14:textId="3F9CF236" w:rsidR="00FF65A9" w:rsidRPr="00FC4BE5" w:rsidRDefault="00C87016" w:rsidP="00FF65A9">
            <w:pPr>
              <w:tabs>
                <w:tab w:val="left" w:pos="1134"/>
                <w:tab w:val="left" w:pos="1276"/>
                <w:tab w:val="center" w:pos="3402"/>
                <w:tab w:val="center" w:pos="4536"/>
                <w:tab w:val="center" w:pos="5670"/>
                <w:tab w:val="center" w:pos="6804"/>
                <w:tab w:val="right" w:pos="7655"/>
              </w:tabs>
              <w:jc w:val="right"/>
              <w:rPr>
                <w:sz w:val="22"/>
                <w:szCs w:val="22"/>
                <w:lang w:val="en-US"/>
              </w:rPr>
            </w:pPr>
            <w:r w:rsidRPr="00FC4BE5">
              <w:rPr>
                <w:sz w:val="22"/>
                <w:szCs w:val="22"/>
                <w:lang w:val="en-US"/>
              </w:rPr>
              <w:t>56,473</w:t>
            </w:r>
          </w:p>
        </w:tc>
        <w:tc>
          <w:tcPr>
            <w:tcW w:w="1418" w:type="dxa"/>
            <w:vAlign w:val="bottom"/>
          </w:tcPr>
          <w:p w14:paraId="0F4A607A" w14:textId="6AAB36C2" w:rsidR="00FF65A9" w:rsidRPr="00FC4BE5" w:rsidRDefault="00C87016" w:rsidP="00FF65A9">
            <w:pPr>
              <w:tabs>
                <w:tab w:val="left" w:pos="1134"/>
                <w:tab w:val="left" w:pos="1276"/>
                <w:tab w:val="center" w:pos="3402"/>
                <w:tab w:val="center" w:pos="4536"/>
                <w:tab w:val="center" w:pos="5670"/>
                <w:tab w:val="center" w:pos="6804"/>
                <w:tab w:val="right" w:pos="7655"/>
              </w:tabs>
              <w:jc w:val="right"/>
              <w:rPr>
                <w:sz w:val="22"/>
                <w:szCs w:val="22"/>
                <w:lang w:val="en-US"/>
              </w:rPr>
            </w:pPr>
            <w:r w:rsidRPr="00FC4BE5">
              <w:rPr>
                <w:sz w:val="22"/>
                <w:szCs w:val="22"/>
                <w:lang w:val="en-US"/>
              </w:rPr>
              <w:t>46,246</w:t>
            </w:r>
          </w:p>
        </w:tc>
        <w:tc>
          <w:tcPr>
            <w:tcW w:w="1306" w:type="dxa"/>
            <w:vAlign w:val="bottom"/>
          </w:tcPr>
          <w:p w14:paraId="3363E3BD" w14:textId="6C19D53D" w:rsidR="00FF65A9" w:rsidRPr="00FC4BE5" w:rsidRDefault="00865EF9" w:rsidP="00FF65A9">
            <w:pPr>
              <w:tabs>
                <w:tab w:val="left" w:pos="1134"/>
                <w:tab w:val="left" w:pos="1276"/>
                <w:tab w:val="center" w:pos="3402"/>
                <w:tab w:val="center" w:pos="4536"/>
                <w:tab w:val="center" w:pos="5670"/>
                <w:tab w:val="center" w:pos="6804"/>
                <w:tab w:val="right" w:pos="7655"/>
              </w:tabs>
              <w:jc w:val="right"/>
              <w:rPr>
                <w:sz w:val="22"/>
                <w:szCs w:val="22"/>
                <w:lang w:val="en-US"/>
              </w:rPr>
            </w:pPr>
            <w:r w:rsidRPr="00FC4BE5">
              <w:rPr>
                <w:sz w:val="22"/>
                <w:szCs w:val="22"/>
                <w:lang w:val="en-US"/>
              </w:rPr>
              <w:t>102,719</w:t>
            </w:r>
          </w:p>
        </w:tc>
      </w:tr>
      <w:tr w:rsidR="00FF65A9" w:rsidRPr="00FC4BE5" w14:paraId="76B93B43" w14:textId="77777777" w:rsidTr="00454BCE">
        <w:tc>
          <w:tcPr>
            <w:tcW w:w="4681" w:type="dxa"/>
            <w:hideMark/>
          </w:tcPr>
          <w:p w14:paraId="0ADD9476" w14:textId="77777777" w:rsidR="00FF65A9" w:rsidRPr="00FC4BE5" w:rsidRDefault="00FF65A9" w:rsidP="00FF65A9">
            <w:pPr>
              <w:tabs>
                <w:tab w:val="left" w:pos="1134"/>
                <w:tab w:val="left" w:pos="1276"/>
                <w:tab w:val="center" w:pos="3402"/>
                <w:tab w:val="center" w:pos="4536"/>
                <w:tab w:val="center" w:pos="5670"/>
                <w:tab w:val="center" w:pos="6804"/>
                <w:tab w:val="right" w:pos="7655"/>
              </w:tabs>
              <w:ind w:left="-107"/>
              <w:rPr>
                <w:sz w:val="22"/>
                <w:szCs w:val="22"/>
                <w:lang w:val="bg-BG"/>
              </w:rPr>
            </w:pPr>
            <w:r w:rsidRPr="00FC4BE5">
              <w:rPr>
                <w:sz w:val="22"/>
                <w:szCs w:val="22"/>
                <w:lang w:val="bg-BG"/>
              </w:rPr>
              <w:t>Неразпределени приходи</w:t>
            </w:r>
          </w:p>
        </w:tc>
        <w:tc>
          <w:tcPr>
            <w:tcW w:w="284" w:type="dxa"/>
            <w:vAlign w:val="bottom"/>
          </w:tcPr>
          <w:p w14:paraId="71951C13" w14:textId="77777777" w:rsidR="00FF65A9" w:rsidRPr="00FC4BE5" w:rsidRDefault="00FF65A9" w:rsidP="00FF65A9">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2" w:type="dxa"/>
            <w:vAlign w:val="bottom"/>
          </w:tcPr>
          <w:p w14:paraId="0063015D" w14:textId="15DF6CBB" w:rsidR="00FF65A9" w:rsidRPr="00FC4BE5" w:rsidRDefault="00FF65A9" w:rsidP="00FF65A9">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418" w:type="dxa"/>
            <w:vAlign w:val="bottom"/>
          </w:tcPr>
          <w:p w14:paraId="7137F505" w14:textId="106BE290" w:rsidR="00FF65A9" w:rsidRPr="00FC4BE5" w:rsidRDefault="00FF65A9" w:rsidP="00FF65A9">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306" w:type="dxa"/>
            <w:vAlign w:val="bottom"/>
          </w:tcPr>
          <w:p w14:paraId="0ABFAF6A" w14:textId="7FF84515" w:rsidR="00FF65A9" w:rsidRPr="00FC4BE5" w:rsidRDefault="0010039D" w:rsidP="00FF65A9">
            <w:pPr>
              <w:tabs>
                <w:tab w:val="left" w:pos="1134"/>
                <w:tab w:val="left" w:pos="1276"/>
                <w:tab w:val="center" w:pos="3402"/>
                <w:tab w:val="center" w:pos="4536"/>
                <w:tab w:val="center" w:pos="5670"/>
                <w:tab w:val="center" w:pos="6804"/>
                <w:tab w:val="right" w:pos="7655"/>
              </w:tabs>
              <w:jc w:val="right"/>
              <w:rPr>
                <w:sz w:val="22"/>
                <w:szCs w:val="22"/>
                <w:lang w:val="en-US"/>
              </w:rPr>
            </w:pPr>
            <w:r w:rsidRPr="00FC4BE5">
              <w:rPr>
                <w:sz w:val="22"/>
                <w:szCs w:val="22"/>
                <w:lang w:val="en-US"/>
              </w:rPr>
              <w:t>2,250</w:t>
            </w:r>
          </w:p>
        </w:tc>
      </w:tr>
      <w:tr w:rsidR="00FF65A9" w:rsidRPr="00FC4BE5" w14:paraId="2D299D48" w14:textId="77777777" w:rsidTr="00454BCE">
        <w:tc>
          <w:tcPr>
            <w:tcW w:w="4681" w:type="dxa"/>
            <w:hideMark/>
          </w:tcPr>
          <w:p w14:paraId="3B237DAA" w14:textId="77777777" w:rsidR="00FF65A9" w:rsidRPr="00FC4BE5" w:rsidRDefault="00FF65A9" w:rsidP="00FF65A9">
            <w:pPr>
              <w:tabs>
                <w:tab w:val="left" w:pos="1134"/>
                <w:tab w:val="left" w:pos="1276"/>
                <w:tab w:val="center" w:pos="3402"/>
                <w:tab w:val="center" w:pos="4536"/>
                <w:tab w:val="center" w:pos="5670"/>
                <w:tab w:val="center" w:pos="6804"/>
                <w:tab w:val="right" w:pos="7655"/>
              </w:tabs>
              <w:ind w:left="-107"/>
              <w:rPr>
                <w:sz w:val="22"/>
                <w:szCs w:val="22"/>
                <w:lang w:val="bg-BG"/>
              </w:rPr>
            </w:pPr>
            <w:r w:rsidRPr="00FC4BE5">
              <w:rPr>
                <w:sz w:val="22"/>
                <w:szCs w:val="22"/>
                <w:lang w:val="bg-BG"/>
              </w:rPr>
              <w:t>Резултат на сегмента – брутна печалба</w:t>
            </w:r>
          </w:p>
        </w:tc>
        <w:tc>
          <w:tcPr>
            <w:tcW w:w="284" w:type="dxa"/>
            <w:vAlign w:val="bottom"/>
          </w:tcPr>
          <w:p w14:paraId="5B98B434" w14:textId="77777777" w:rsidR="00FF65A9" w:rsidRPr="00FC4BE5" w:rsidRDefault="00FF65A9" w:rsidP="00FF65A9">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2" w:type="dxa"/>
            <w:vAlign w:val="bottom"/>
          </w:tcPr>
          <w:p w14:paraId="0C4619BE" w14:textId="16A5CC81" w:rsidR="00FF65A9" w:rsidRPr="00685784" w:rsidRDefault="00685784" w:rsidP="00FF65A9">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8,195</w:t>
            </w:r>
          </w:p>
        </w:tc>
        <w:tc>
          <w:tcPr>
            <w:tcW w:w="1418" w:type="dxa"/>
            <w:vAlign w:val="bottom"/>
          </w:tcPr>
          <w:p w14:paraId="7856423F" w14:textId="138F6957" w:rsidR="00FF65A9" w:rsidRPr="00685784" w:rsidRDefault="00685784" w:rsidP="00FF65A9">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(31)</w:t>
            </w:r>
          </w:p>
        </w:tc>
        <w:tc>
          <w:tcPr>
            <w:tcW w:w="1306" w:type="dxa"/>
            <w:vAlign w:val="bottom"/>
          </w:tcPr>
          <w:p w14:paraId="20385BE1" w14:textId="6F9BE192" w:rsidR="00FF65A9" w:rsidRPr="00FC4BE5" w:rsidRDefault="0010039D" w:rsidP="00FF65A9">
            <w:pPr>
              <w:tabs>
                <w:tab w:val="left" w:pos="1134"/>
                <w:tab w:val="left" w:pos="1276"/>
                <w:tab w:val="center" w:pos="3402"/>
                <w:tab w:val="center" w:pos="4536"/>
                <w:tab w:val="center" w:pos="5670"/>
                <w:tab w:val="center" w:pos="6804"/>
                <w:tab w:val="right" w:pos="7655"/>
              </w:tabs>
              <w:jc w:val="right"/>
              <w:rPr>
                <w:sz w:val="22"/>
                <w:szCs w:val="22"/>
                <w:lang w:val="en-US"/>
              </w:rPr>
            </w:pPr>
            <w:r w:rsidRPr="00FC4BE5">
              <w:rPr>
                <w:sz w:val="22"/>
                <w:szCs w:val="22"/>
                <w:lang w:val="en-US"/>
              </w:rPr>
              <w:t>8,164</w:t>
            </w:r>
          </w:p>
        </w:tc>
      </w:tr>
      <w:tr w:rsidR="00FF65A9" w:rsidRPr="00FC4BE5" w14:paraId="1CB1CFC7" w14:textId="77777777" w:rsidTr="00454BCE">
        <w:tc>
          <w:tcPr>
            <w:tcW w:w="4681" w:type="dxa"/>
          </w:tcPr>
          <w:p w14:paraId="3083A521" w14:textId="77777777" w:rsidR="00FF65A9" w:rsidRPr="00FC4BE5" w:rsidRDefault="00FF65A9" w:rsidP="00FF65A9">
            <w:pPr>
              <w:tabs>
                <w:tab w:val="left" w:pos="1134"/>
                <w:tab w:val="left" w:pos="1276"/>
                <w:tab w:val="center" w:pos="3402"/>
                <w:tab w:val="center" w:pos="4536"/>
                <w:tab w:val="center" w:pos="5670"/>
                <w:tab w:val="center" w:pos="6804"/>
                <w:tab w:val="right" w:pos="7655"/>
              </w:tabs>
              <w:ind w:left="-107"/>
              <w:rPr>
                <w:sz w:val="22"/>
                <w:szCs w:val="22"/>
                <w:lang w:val="bg-BG"/>
              </w:rPr>
            </w:pPr>
          </w:p>
        </w:tc>
        <w:tc>
          <w:tcPr>
            <w:tcW w:w="284" w:type="dxa"/>
            <w:vAlign w:val="bottom"/>
          </w:tcPr>
          <w:p w14:paraId="4562B1E3" w14:textId="77777777" w:rsidR="00FF65A9" w:rsidRPr="00FC4BE5" w:rsidRDefault="00FF65A9" w:rsidP="00FF65A9">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2" w:type="dxa"/>
            <w:vAlign w:val="bottom"/>
          </w:tcPr>
          <w:p w14:paraId="764F3591" w14:textId="77777777" w:rsidR="00FF65A9" w:rsidRPr="00FC4BE5" w:rsidRDefault="00FF65A9" w:rsidP="00FF65A9">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418" w:type="dxa"/>
            <w:vAlign w:val="bottom"/>
          </w:tcPr>
          <w:p w14:paraId="57C6EF4A" w14:textId="77777777" w:rsidR="00FF65A9" w:rsidRPr="00FC4BE5" w:rsidRDefault="00FF65A9" w:rsidP="00FF65A9">
            <w:pPr>
              <w:tabs>
                <w:tab w:val="left" w:pos="1134"/>
                <w:tab w:val="left" w:pos="1276"/>
                <w:tab w:val="center" w:pos="3402"/>
                <w:tab w:val="center" w:pos="4536"/>
                <w:tab w:val="center" w:pos="5670"/>
                <w:tab w:val="center" w:pos="6804"/>
                <w:tab w:val="right" w:pos="7655"/>
              </w:tabs>
              <w:jc w:val="right"/>
              <w:rPr>
                <w:sz w:val="22"/>
                <w:szCs w:val="22"/>
                <w:lang w:val="en-US"/>
              </w:rPr>
            </w:pPr>
          </w:p>
        </w:tc>
        <w:tc>
          <w:tcPr>
            <w:tcW w:w="1306" w:type="dxa"/>
            <w:vAlign w:val="bottom"/>
          </w:tcPr>
          <w:p w14:paraId="05D6CE37" w14:textId="77777777" w:rsidR="00FF65A9" w:rsidRPr="00FC4BE5" w:rsidRDefault="00FF65A9" w:rsidP="00FF65A9">
            <w:pPr>
              <w:tabs>
                <w:tab w:val="left" w:pos="1134"/>
                <w:tab w:val="left" w:pos="1276"/>
                <w:tab w:val="center" w:pos="3402"/>
                <w:tab w:val="center" w:pos="4536"/>
                <w:tab w:val="center" w:pos="5670"/>
                <w:tab w:val="center" w:pos="6804"/>
                <w:tab w:val="right" w:pos="7655"/>
              </w:tabs>
              <w:jc w:val="right"/>
              <w:rPr>
                <w:sz w:val="22"/>
                <w:szCs w:val="22"/>
                <w:lang w:val="bg-BG"/>
              </w:rPr>
            </w:pPr>
          </w:p>
        </w:tc>
      </w:tr>
      <w:tr w:rsidR="00FF65A9" w:rsidRPr="00FC4BE5" w14:paraId="2506E3D1" w14:textId="77777777" w:rsidTr="00454BCE">
        <w:tc>
          <w:tcPr>
            <w:tcW w:w="4681" w:type="dxa"/>
            <w:vAlign w:val="center"/>
            <w:hideMark/>
          </w:tcPr>
          <w:p w14:paraId="6C7CB6D1" w14:textId="77777777" w:rsidR="00FF65A9" w:rsidRPr="00FC4BE5" w:rsidRDefault="00FF65A9" w:rsidP="00FF65A9">
            <w:pPr>
              <w:ind w:left="-107"/>
              <w:rPr>
                <w:sz w:val="22"/>
                <w:szCs w:val="22"/>
                <w:lang w:val="bg-BG"/>
              </w:rPr>
            </w:pPr>
            <w:proofErr w:type="spellStart"/>
            <w:r w:rsidRPr="00FC4BE5">
              <w:rPr>
                <w:sz w:val="22"/>
                <w:szCs w:val="22"/>
              </w:rPr>
              <w:t>Разходи</w:t>
            </w:r>
            <w:proofErr w:type="spellEnd"/>
            <w:r w:rsidRPr="00FC4BE5">
              <w:rPr>
                <w:sz w:val="22"/>
                <w:szCs w:val="22"/>
              </w:rPr>
              <w:t xml:space="preserve"> </w:t>
            </w:r>
            <w:proofErr w:type="spellStart"/>
            <w:r w:rsidRPr="00FC4BE5">
              <w:rPr>
                <w:sz w:val="22"/>
                <w:szCs w:val="22"/>
              </w:rPr>
              <w:t>за</w:t>
            </w:r>
            <w:proofErr w:type="spellEnd"/>
            <w:r w:rsidRPr="00FC4BE5">
              <w:rPr>
                <w:sz w:val="22"/>
                <w:szCs w:val="22"/>
              </w:rPr>
              <w:t xml:space="preserve"> </w:t>
            </w:r>
            <w:r w:rsidRPr="00FC4BE5">
              <w:rPr>
                <w:sz w:val="22"/>
                <w:szCs w:val="22"/>
                <w:lang w:val="bg-BG"/>
              </w:rPr>
              <w:t>персонала</w:t>
            </w:r>
          </w:p>
        </w:tc>
        <w:tc>
          <w:tcPr>
            <w:tcW w:w="284" w:type="dxa"/>
            <w:vAlign w:val="bottom"/>
          </w:tcPr>
          <w:p w14:paraId="077E729B" w14:textId="77777777" w:rsidR="00FF65A9" w:rsidRPr="00FC4BE5" w:rsidRDefault="00FF65A9" w:rsidP="00FF65A9">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2" w:type="dxa"/>
            <w:vAlign w:val="bottom"/>
          </w:tcPr>
          <w:p w14:paraId="18FF4F65" w14:textId="50D99E2B" w:rsidR="00FF65A9" w:rsidRPr="00FC4BE5" w:rsidRDefault="00363A15" w:rsidP="00FF65A9">
            <w:pPr>
              <w:jc w:val="right"/>
              <w:rPr>
                <w:sz w:val="22"/>
                <w:szCs w:val="22"/>
                <w:lang w:val="en-US"/>
              </w:rPr>
            </w:pPr>
            <w:r w:rsidRPr="00FC4BE5">
              <w:rPr>
                <w:sz w:val="22"/>
                <w:szCs w:val="22"/>
                <w:lang w:val="en-US"/>
              </w:rPr>
              <w:t>(</w:t>
            </w:r>
            <w:r w:rsidR="009B5380" w:rsidRPr="00FC4BE5">
              <w:rPr>
                <w:sz w:val="22"/>
                <w:szCs w:val="22"/>
                <w:lang w:val="en-US"/>
              </w:rPr>
              <w:t>6</w:t>
            </w:r>
            <w:r w:rsidRPr="00FC4BE5">
              <w:rPr>
                <w:sz w:val="22"/>
                <w:szCs w:val="22"/>
                <w:lang w:val="en-US"/>
              </w:rPr>
              <w:t>,</w:t>
            </w:r>
            <w:r w:rsidR="009B5380" w:rsidRPr="00FC4BE5">
              <w:rPr>
                <w:sz w:val="22"/>
                <w:szCs w:val="22"/>
                <w:lang w:val="en-US"/>
              </w:rPr>
              <w:t>965</w:t>
            </w:r>
            <w:r w:rsidRPr="00FC4BE5">
              <w:rPr>
                <w:sz w:val="22"/>
                <w:szCs w:val="22"/>
                <w:lang w:val="en-US"/>
              </w:rPr>
              <w:t>)</w:t>
            </w:r>
          </w:p>
        </w:tc>
        <w:tc>
          <w:tcPr>
            <w:tcW w:w="1418" w:type="dxa"/>
            <w:vAlign w:val="bottom"/>
          </w:tcPr>
          <w:p w14:paraId="15959A2E" w14:textId="544D7024" w:rsidR="00FF65A9" w:rsidRPr="00FC4BE5" w:rsidRDefault="00363A15" w:rsidP="00FF65A9">
            <w:pPr>
              <w:jc w:val="right"/>
              <w:rPr>
                <w:sz w:val="22"/>
                <w:szCs w:val="22"/>
                <w:lang w:val="en-US"/>
              </w:rPr>
            </w:pPr>
            <w:r w:rsidRPr="00FC4BE5">
              <w:rPr>
                <w:sz w:val="22"/>
                <w:szCs w:val="22"/>
                <w:lang w:val="en-US"/>
              </w:rPr>
              <w:t>(</w:t>
            </w:r>
            <w:r w:rsidR="009B5380" w:rsidRPr="00FC4BE5">
              <w:rPr>
                <w:sz w:val="22"/>
                <w:szCs w:val="22"/>
                <w:lang w:val="en-US"/>
              </w:rPr>
              <w:t>1</w:t>
            </w:r>
            <w:r w:rsidRPr="00FC4BE5">
              <w:rPr>
                <w:sz w:val="22"/>
                <w:szCs w:val="22"/>
                <w:lang w:val="en-US"/>
              </w:rPr>
              <w:t>,</w:t>
            </w:r>
            <w:r w:rsidR="009B5380" w:rsidRPr="00FC4BE5">
              <w:rPr>
                <w:sz w:val="22"/>
                <w:szCs w:val="22"/>
                <w:lang w:val="en-US"/>
              </w:rPr>
              <w:t>458</w:t>
            </w:r>
            <w:r w:rsidRPr="00FC4BE5">
              <w:rPr>
                <w:sz w:val="22"/>
                <w:szCs w:val="22"/>
                <w:lang w:val="en-US"/>
              </w:rPr>
              <w:t>)</w:t>
            </w:r>
          </w:p>
        </w:tc>
        <w:tc>
          <w:tcPr>
            <w:tcW w:w="1306" w:type="dxa"/>
            <w:vAlign w:val="bottom"/>
          </w:tcPr>
          <w:p w14:paraId="27488AF0" w14:textId="3DCA841A" w:rsidR="00FF65A9" w:rsidRPr="00FC4BE5" w:rsidRDefault="00363A15" w:rsidP="00FF65A9">
            <w:pPr>
              <w:jc w:val="right"/>
              <w:rPr>
                <w:sz w:val="22"/>
                <w:szCs w:val="22"/>
                <w:lang w:val="en-US"/>
              </w:rPr>
            </w:pPr>
            <w:r w:rsidRPr="00FC4BE5">
              <w:rPr>
                <w:sz w:val="22"/>
                <w:szCs w:val="22"/>
                <w:lang w:val="en-US"/>
              </w:rPr>
              <w:t>(</w:t>
            </w:r>
            <w:r w:rsidR="009B5380" w:rsidRPr="00FC4BE5">
              <w:rPr>
                <w:sz w:val="22"/>
                <w:szCs w:val="22"/>
                <w:lang w:val="en-US"/>
              </w:rPr>
              <w:t>8</w:t>
            </w:r>
            <w:r w:rsidRPr="00FC4BE5">
              <w:rPr>
                <w:sz w:val="22"/>
                <w:szCs w:val="22"/>
                <w:lang w:val="en-US"/>
              </w:rPr>
              <w:t>,</w:t>
            </w:r>
            <w:r w:rsidR="009B5380" w:rsidRPr="00FC4BE5">
              <w:rPr>
                <w:sz w:val="22"/>
                <w:szCs w:val="22"/>
                <w:lang w:val="en-US"/>
              </w:rPr>
              <w:t>423</w:t>
            </w:r>
            <w:r w:rsidRPr="00FC4BE5">
              <w:rPr>
                <w:sz w:val="22"/>
                <w:szCs w:val="22"/>
                <w:lang w:val="en-US"/>
              </w:rPr>
              <w:t>)</w:t>
            </w:r>
          </w:p>
        </w:tc>
      </w:tr>
      <w:tr w:rsidR="00674C4E" w:rsidRPr="00FC4BE5" w14:paraId="2C252B94" w14:textId="77777777" w:rsidTr="00410478">
        <w:tc>
          <w:tcPr>
            <w:tcW w:w="4681" w:type="dxa"/>
            <w:hideMark/>
          </w:tcPr>
          <w:p w14:paraId="145E9F79" w14:textId="77777777" w:rsidR="00674C4E" w:rsidRPr="00FC4BE5" w:rsidRDefault="00674C4E" w:rsidP="00674C4E">
            <w:pPr>
              <w:tabs>
                <w:tab w:val="left" w:pos="1134"/>
                <w:tab w:val="left" w:pos="1276"/>
                <w:tab w:val="center" w:pos="3402"/>
                <w:tab w:val="center" w:pos="4536"/>
                <w:tab w:val="center" w:pos="5670"/>
                <w:tab w:val="center" w:pos="6804"/>
                <w:tab w:val="right" w:pos="7655"/>
              </w:tabs>
              <w:ind w:left="-107"/>
              <w:rPr>
                <w:sz w:val="22"/>
                <w:szCs w:val="22"/>
                <w:lang w:val="bg-BG"/>
              </w:rPr>
            </w:pPr>
            <w:r w:rsidRPr="00FC4BE5">
              <w:rPr>
                <w:sz w:val="22"/>
                <w:szCs w:val="22"/>
                <w:lang w:val="bg-BG"/>
              </w:rPr>
              <w:t>Обезценки и отписани активи</w:t>
            </w:r>
          </w:p>
        </w:tc>
        <w:tc>
          <w:tcPr>
            <w:tcW w:w="284" w:type="dxa"/>
            <w:vAlign w:val="bottom"/>
          </w:tcPr>
          <w:p w14:paraId="0D189092" w14:textId="77777777" w:rsidR="00674C4E" w:rsidRPr="00FC4BE5" w:rsidRDefault="00674C4E" w:rsidP="00674C4E">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2" w:type="dxa"/>
            <w:tcBorders>
              <w:top w:val="nil"/>
              <w:left w:val="nil"/>
              <w:bottom w:val="nil"/>
              <w:right w:val="nil"/>
            </w:tcBorders>
            <w:shd w:val="clear" w:color="auto" w:fill="FFFFFF"/>
            <w:vAlign w:val="bottom"/>
          </w:tcPr>
          <w:p w14:paraId="026ED994" w14:textId="3C077392" w:rsidR="00674C4E" w:rsidRPr="00FC4BE5" w:rsidRDefault="00DB6FB3" w:rsidP="00674C4E">
            <w:pPr>
              <w:tabs>
                <w:tab w:val="left" w:pos="1134"/>
                <w:tab w:val="left" w:pos="1276"/>
                <w:tab w:val="center" w:pos="3402"/>
                <w:tab w:val="center" w:pos="4536"/>
                <w:tab w:val="center" w:pos="5670"/>
                <w:tab w:val="center" w:pos="6804"/>
                <w:tab w:val="right" w:pos="7655"/>
              </w:tabs>
              <w:jc w:val="right"/>
              <w:rPr>
                <w:sz w:val="22"/>
                <w:szCs w:val="22"/>
                <w:lang w:val="en-US"/>
              </w:rPr>
            </w:pPr>
            <w:r w:rsidRPr="00FC4BE5">
              <w:rPr>
                <w:sz w:val="22"/>
                <w:szCs w:val="22"/>
                <w:lang w:val="en-US"/>
              </w:rPr>
              <w:t>(2,</w:t>
            </w:r>
            <w:r w:rsidR="009B5380" w:rsidRPr="00FC4BE5">
              <w:rPr>
                <w:sz w:val="22"/>
                <w:szCs w:val="22"/>
                <w:lang w:val="en-US"/>
              </w:rPr>
              <w:t>353</w:t>
            </w:r>
            <w:r w:rsidRPr="00FC4BE5">
              <w:rPr>
                <w:sz w:val="22"/>
                <w:szCs w:val="22"/>
                <w:lang w:val="en-US"/>
              </w:rPr>
              <w:t>)</w:t>
            </w:r>
          </w:p>
        </w:tc>
        <w:tc>
          <w:tcPr>
            <w:tcW w:w="1418" w:type="dxa"/>
            <w:shd w:val="clear" w:color="auto" w:fill="FFFFFF"/>
            <w:vAlign w:val="bottom"/>
          </w:tcPr>
          <w:p w14:paraId="719DC081" w14:textId="0BE954C5" w:rsidR="00674C4E" w:rsidRPr="00FC4BE5" w:rsidRDefault="009B5380" w:rsidP="00674C4E">
            <w:pPr>
              <w:tabs>
                <w:tab w:val="left" w:pos="1134"/>
                <w:tab w:val="left" w:pos="1276"/>
                <w:tab w:val="center" w:pos="3402"/>
                <w:tab w:val="center" w:pos="4536"/>
                <w:tab w:val="center" w:pos="5670"/>
                <w:tab w:val="center" w:pos="6804"/>
                <w:tab w:val="right" w:pos="7655"/>
              </w:tabs>
              <w:jc w:val="right"/>
              <w:rPr>
                <w:sz w:val="22"/>
                <w:szCs w:val="22"/>
                <w:lang w:val="en-US"/>
              </w:rPr>
            </w:pPr>
            <w:r w:rsidRPr="00FC4BE5">
              <w:rPr>
                <w:sz w:val="22"/>
                <w:szCs w:val="22"/>
                <w:lang w:val="en-US"/>
              </w:rPr>
              <w:t>-</w:t>
            </w:r>
          </w:p>
        </w:tc>
        <w:tc>
          <w:tcPr>
            <w:tcW w:w="1306" w:type="dxa"/>
            <w:shd w:val="clear" w:color="auto" w:fill="FFFFFF"/>
            <w:vAlign w:val="bottom"/>
          </w:tcPr>
          <w:p w14:paraId="4BEF087B" w14:textId="26B7186B" w:rsidR="00674C4E" w:rsidRPr="00FC4BE5" w:rsidRDefault="00DB6FB3" w:rsidP="00674C4E">
            <w:pPr>
              <w:tabs>
                <w:tab w:val="left" w:pos="1134"/>
                <w:tab w:val="left" w:pos="1276"/>
                <w:tab w:val="center" w:pos="3402"/>
                <w:tab w:val="center" w:pos="4536"/>
                <w:tab w:val="center" w:pos="5670"/>
                <w:tab w:val="center" w:pos="6804"/>
                <w:tab w:val="right" w:pos="7655"/>
              </w:tabs>
              <w:jc w:val="right"/>
              <w:rPr>
                <w:sz w:val="22"/>
                <w:szCs w:val="22"/>
                <w:lang w:val="en-US"/>
              </w:rPr>
            </w:pPr>
            <w:r w:rsidRPr="00FC4BE5">
              <w:rPr>
                <w:sz w:val="22"/>
                <w:szCs w:val="22"/>
                <w:lang w:val="en-US"/>
              </w:rPr>
              <w:t>(</w:t>
            </w:r>
            <w:r w:rsidR="009B5380" w:rsidRPr="00FC4BE5">
              <w:rPr>
                <w:sz w:val="22"/>
                <w:szCs w:val="22"/>
                <w:lang w:val="en-US"/>
              </w:rPr>
              <w:t>2</w:t>
            </w:r>
            <w:r w:rsidRPr="00FC4BE5">
              <w:rPr>
                <w:sz w:val="22"/>
                <w:szCs w:val="22"/>
                <w:lang w:val="en-US"/>
              </w:rPr>
              <w:t>,</w:t>
            </w:r>
            <w:r w:rsidR="009B5380" w:rsidRPr="00FC4BE5">
              <w:rPr>
                <w:sz w:val="22"/>
                <w:szCs w:val="22"/>
                <w:lang w:val="en-US"/>
              </w:rPr>
              <w:t>353</w:t>
            </w:r>
            <w:r w:rsidRPr="00FC4BE5">
              <w:rPr>
                <w:sz w:val="22"/>
                <w:szCs w:val="22"/>
                <w:lang w:val="en-US"/>
              </w:rPr>
              <w:t>)</w:t>
            </w:r>
          </w:p>
        </w:tc>
      </w:tr>
      <w:tr w:rsidR="00674C4E" w:rsidRPr="00FC4BE5" w14:paraId="75261B22" w14:textId="77777777" w:rsidTr="00454BCE">
        <w:tc>
          <w:tcPr>
            <w:tcW w:w="4681" w:type="dxa"/>
            <w:hideMark/>
          </w:tcPr>
          <w:p w14:paraId="29059EE4" w14:textId="0E3E225A" w:rsidR="00674C4E" w:rsidRPr="00FC4BE5" w:rsidRDefault="00674C4E" w:rsidP="00674C4E">
            <w:pPr>
              <w:tabs>
                <w:tab w:val="left" w:pos="1134"/>
                <w:tab w:val="left" w:pos="1276"/>
                <w:tab w:val="center" w:pos="3402"/>
                <w:tab w:val="center" w:pos="4536"/>
                <w:tab w:val="center" w:pos="5670"/>
                <w:tab w:val="center" w:pos="6804"/>
                <w:tab w:val="right" w:pos="7655"/>
              </w:tabs>
              <w:ind w:left="-107"/>
              <w:rPr>
                <w:sz w:val="22"/>
                <w:szCs w:val="22"/>
                <w:lang w:val="bg-BG"/>
              </w:rPr>
            </w:pPr>
            <w:r w:rsidRPr="00FC4BE5">
              <w:rPr>
                <w:sz w:val="22"/>
                <w:szCs w:val="22"/>
                <w:lang w:val="bg-BG"/>
              </w:rPr>
              <w:t>Разходи за ЗЗЗНН</w:t>
            </w:r>
          </w:p>
        </w:tc>
        <w:tc>
          <w:tcPr>
            <w:tcW w:w="284" w:type="dxa"/>
            <w:vAlign w:val="bottom"/>
          </w:tcPr>
          <w:p w14:paraId="57AD474D" w14:textId="77777777" w:rsidR="00674C4E" w:rsidRPr="00FC4BE5" w:rsidRDefault="00674C4E" w:rsidP="00674C4E">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2" w:type="dxa"/>
            <w:vAlign w:val="bottom"/>
          </w:tcPr>
          <w:p w14:paraId="2D9530D6" w14:textId="37E3D5D0" w:rsidR="00674C4E" w:rsidRPr="00FC4BE5" w:rsidRDefault="00410478" w:rsidP="00674C4E">
            <w:pPr>
              <w:tabs>
                <w:tab w:val="left" w:pos="1134"/>
                <w:tab w:val="left" w:pos="1276"/>
                <w:tab w:val="center" w:pos="3402"/>
                <w:tab w:val="center" w:pos="4536"/>
                <w:tab w:val="center" w:pos="5670"/>
                <w:tab w:val="center" w:pos="6804"/>
                <w:tab w:val="right" w:pos="7655"/>
              </w:tabs>
              <w:jc w:val="right"/>
              <w:rPr>
                <w:sz w:val="22"/>
                <w:szCs w:val="22"/>
                <w:lang w:val="bg-BG"/>
              </w:rPr>
            </w:pPr>
            <w:r w:rsidRPr="00FC4BE5">
              <w:rPr>
                <w:sz w:val="22"/>
                <w:szCs w:val="22"/>
                <w:lang w:val="bg-BG"/>
              </w:rPr>
              <w:t>-</w:t>
            </w:r>
          </w:p>
        </w:tc>
        <w:tc>
          <w:tcPr>
            <w:tcW w:w="1418" w:type="dxa"/>
            <w:vAlign w:val="bottom"/>
          </w:tcPr>
          <w:p w14:paraId="4F7F4FBE" w14:textId="3570AF72" w:rsidR="00674C4E" w:rsidRPr="00FC4BE5" w:rsidRDefault="00794EB4" w:rsidP="00674C4E">
            <w:pPr>
              <w:tabs>
                <w:tab w:val="left" w:pos="1134"/>
                <w:tab w:val="left" w:pos="1276"/>
                <w:tab w:val="center" w:pos="3402"/>
                <w:tab w:val="center" w:pos="4536"/>
                <w:tab w:val="center" w:pos="5670"/>
                <w:tab w:val="center" w:pos="6804"/>
                <w:tab w:val="right" w:pos="7655"/>
              </w:tabs>
              <w:jc w:val="right"/>
              <w:rPr>
                <w:sz w:val="22"/>
                <w:szCs w:val="22"/>
                <w:lang w:val="en-US"/>
              </w:rPr>
            </w:pPr>
            <w:r w:rsidRPr="00FC4BE5">
              <w:rPr>
                <w:sz w:val="22"/>
                <w:szCs w:val="22"/>
                <w:lang w:val="en-US"/>
              </w:rPr>
              <w:t>(</w:t>
            </w:r>
            <w:r w:rsidR="00420720">
              <w:rPr>
                <w:sz w:val="22"/>
                <w:szCs w:val="22"/>
                <w:lang w:val="en-US"/>
              </w:rPr>
              <w:t>212</w:t>
            </w:r>
            <w:r w:rsidRPr="00FC4BE5">
              <w:rPr>
                <w:sz w:val="22"/>
                <w:szCs w:val="22"/>
                <w:lang w:val="en-US"/>
              </w:rPr>
              <w:t>)</w:t>
            </w:r>
          </w:p>
        </w:tc>
        <w:tc>
          <w:tcPr>
            <w:tcW w:w="1306" w:type="dxa"/>
            <w:vAlign w:val="bottom"/>
          </w:tcPr>
          <w:p w14:paraId="6223093C" w14:textId="49A286B9" w:rsidR="00674C4E" w:rsidRPr="00FC4BE5" w:rsidRDefault="00794EB4" w:rsidP="00674C4E">
            <w:pPr>
              <w:tabs>
                <w:tab w:val="left" w:pos="1134"/>
                <w:tab w:val="left" w:pos="1276"/>
                <w:tab w:val="center" w:pos="3402"/>
                <w:tab w:val="center" w:pos="4536"/>
                <w:tab w:val="center" w:pos="5670"/>
                <w:tab w:val="center" w:pos="6804"/>
                <w:tab w:val="right" w:pos="7655"/>
              </w:tabs>
              <w:jc w:val="right"/>
              <w:rPr>
                <w:sz w:val="22"/>
                <w:szCs w:val="22"/>
                <w:lang w:val="en-US"/>
              </w:rPr>
            </w:pPr>
            <w:r w:rsidRPr="00FC4BE5">
              <w:rPr>
                <w:sz w:val="22"/>
                <w:szCs w:val="22"/>
                <w:lang w:val="en-US"/>
              </w:rPr>
              <w:t>(</w:t>
            </w:r>
            <w:r w:rsidR="00420720">
              <w:rPr>
                <w:sz w:val="22"/>
                <w:szCs w:val="22"/>
                <w:lang w:val="en-US"/>
              </w:rPr>
              <w:t>212</w:t>
            </w:r>
            <w:r w:rsidRPr="00FC4BE5">
              <w:rPr>
                <w:sz w:val="22"/>
                <w:szCs w:val="22"/>
                <w:lang w:val="en-US"/>
              </w:rPr>
              <w:t>)</w:t>
            </w:r>
          </w:p>
        </w:tc>
      </w:tr>
      <w:tr w:rsidR="00674C4E" w:rsidRPr="00FC4BE5" w14:paraId="4821EFD0" w14:textId="77777777" w:rsidTr="00454BCE">
        <w:trPr>
          <w:trHeight w:val="351"/>
        </w:trPr>
        <w:tc>
          <w:tcPr>
            <w:tcW w:w="4681" w:type="dxa"/>
            <w:vAlign w:val="bottom"/>
            <w:hideMark/>
          </w:tcPr>
          <w:p w14:paraId="51EBED79" w14:textId="77777777" w:rsidR="00674C4E" w:rsidRPr="00FC4BE5" w:rsidRDefault="00674C4E" w:rsidP="00674C4E">
            <w:pPr>
              <w:tabs>
                <w:tab w:val="left" w:pos="1134"/>
                <w:tab w:val="left" w:pos="1276"/>
                <w:tab w:val="center" w:pos="3402"/>
                <w:tab w:val="center" w:pos="4536"/>
                <w:tab w:val="center" w:pos="5670"/>
                <w:tab w:val="center" w:pos="6804"/>
                <w:tab w:val="right" w:pos="7655"/>
              </w:tabs>
              <w:ind w:left="-107"/>
              <w:rPr>
                <w:sz w:val="22"/>
                <w:szCs w:val="22"/>
                <w:lang w:val="bg-BG"/>
              </w:rPr>
            </w:pPr>
            <w:r w:rsidRPr="00FC4BE5">
              <w:rPr>
                <w:sz w:val="22"/>
                <w:szCs w:val="22"/>
                <w:lang w:val="bg-BG"/>
              </w:rPr>
              <w:t>Липси и излишъци, нетно</w:t>
            </w:r>
          </w:p>
        </w:tc>
        <w:tc>
          <w:tcPr>
            <w:tcW w:w="284" w:type="dxa"/>
            <w:vAlign w:val="bottom"/>
          </w:tcPr>
          <w:p w14:paraId="63021A30" w14:textId="77777777" w:rsidR="00674C4E" w:rsidRPr="00FC4BE5" w:rsidRDefault="00674C4E" w:rsidP="00674C4E">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2" w:type="dxa"/>
            <w:vAlign w:val="bottom"/>
          </w:tcPr>
          <w:p w14:paraId="62B39E78" w14:textId="44BAB240" w:rsidR="00674C4E" w:rsidRPr="00FC4BE5" w:rsidRDefault="00794EB4" w:rsidP="00674C4E">
            <w:pPr>
              <w:tabs>
                <w:tab w:val="left" w:pos="1134"/>
                <w:tab w:val="left" w:pos="1276"/>
                <w:tab w:val="center" w:pos="3402"/>
                <w:tab w:val="center" w:pos="4536"/>
                <w:tab w:val="center" w:pos="5670"/>
                <w:tab w:val="center" w:pos="6804"/>
                <w:tab w:val="right" w:pos="7655"/>
              </w:tabs>
              <w:jc w:val="right"/>
              <w:rPr>
                <w:sz w:val="22"/>
                <w:szCs w:val="22"/>
                <w:lang w:val="en-US"/>
              </w:rPr>
            </w:pPr>
            <w:r w:rsidRPr="00FC4BE5">
              <w:rPr>
                <w:sz w:val="22"/>
                <w:szCs w:val="22"/>
                <w:lang w:val="en-US"/>
              </w:rPr>
              <w:t>(</w:t>
            </w:r>
            <w:r w:rsidR="00334EB5" w:rsidRPr="00FC4BE5">
              <w:rPr>
                <w:sz w:val="22"/>
                <w:szCs w:val="22"/>
                <w:lang w:val="en-US"/>
              </w:rPr>
              <w:t>1</w:t>
            </w:r>
            <w:r w:rsidR="00C36D55">
              <w:rPr>
                <w:sz w:val="22"/>
                <w:szCs w:val="22"/>
                <w:lang w:val="en-US"/>
              </w:rPr>
              <w:t>42</w:t>
            </w:r>
            <w:r w:rsidRPr="00FC4BE5">
              <w:rPr>
                <w:sz w:val="22"/>
                <w:szCs w:val="22"/>
                <w:lang w:val="en-US"/>
              </w:rPr>
              <w:t>)</w:t>
            </w:r>
          </w:p>
        </w:tc>
        <w:tc>
          <w:tcPr>
            <w:tcW w:w="1418" w:type="dxa"/>
            <w:vAlign w:val="bottom"/>
          </w:tcPr>
          <w:p w14:paraId="1FD3452D" w14:textId="58A86304" w:rsidR="00674C4E" w:rsidRPr="00FC4BE5" w:rsidRDefault="0090124C" w:rsidP="00674C4E">
            <w:pPr>
              <w:jc w:val="right"/>
              <w:rPr>
                <w:sz w:val="22"/>
                <w:szCs w:val="22"/>
                <w:lang w:val="en-US"/>
              </w:rPr>
            </w:pPr>
            <w:r w:rsidRPr="00FC4BE5">
              <w:rPr>
                <w:sz w:val="22"/>
                <w:szCs w:val="22"/>
                <w:lang w:val="en-US"/>
              </w:rPr>
              <w:t>(35)</w:t>
            </w:r>
          </w:p>
        </w:tc>
        <w:tc>
          <w:tcPr>
            <w:tcW w:w="1306" w:type="dxa"/>
            <w:vAlign w:val="bottom"/>
          </w:tcPr>
          <w:p w14:paraId="07119230" w14:textId="0C11F42A" w:rsidR="00674C4E" w:rsidRPr="00FC4BE5" w:rsidRDefault="00794EB4" w:rsidP="00674C4E">
            <w:pPr>
              <w:jc w:val="right"/>
              <w:rPr>
                <w:sz w:val="22"/>
                <w:szCs w:val="22"/>
                <w:lang w:val="en-US"/>
              </w:rPr>
            </w:pPr>
            <w:r w:rsidRPr="00FC4BE5">
              <w:rPr>
                <w:sz w:val="22"/>
                <w:szCs w:val="22"/>
                <w:lang w:val="en-US"/>
              </w:rPr>
              <w:t>(</w:t>
            </w:r>
            <w:r w:rsidR="0090124C" w:rsidRPr="00FC4BE5">
              <w:rPr>
                <w:sz w:val="22"/>
                <w:szCs w:val="22"/>
                <w:lang w:val="en-US"/>
              </w:rPr>
              <w:t>1</w:t>
            </w:r>
            <w:r w:rsidR="00C36D55">
              <w:rPr>
                <w:sz w:val="22"/>
                <w:szCs w:val="22"/>
                <w:lang w:val="en-US"/>
              </w:rPr>
              <w:t>77</w:t>
            </w:r>
            <w:r w:rsidRPr="00FC4BE5">
              <w:rPr>
                <w:sz w:val="22"/>
                <w:szCs w:val="22"/>
                <w:lang w:val="en-US"/>
              </w:rPr>
              <w:t>)</w:t>
            </w:r>
          </w:p>
        </w:tc>
      </w:tr>
      <w:tr w:rsidR="00674C4E" w:rsidRPr="00FC4BE5" w14:paraId="25CC7EF4" w14:textId="77777777" w:rsidTr="00454BCE">
        <w:tc>
          <w:tcPr>
            <w:tcW w:w="4681" w:type="dxa"/>
            <w:vAlign w:val="center"/>
            <w:hideMark/>
          </w:tcPr>
          <w:p w14:paraId="58F9D720" w14:textId="77777777" w:rsidR="00674C4E" w:rsidRPr="00FC4BE5" w:rsidRDefault="00674C4E" w:rsidP="00674C4E">
            <w:pPr>
              <w:ind w:left="-107"/>
              <w:rPr>
                <w:sz w:val="22"/>
                <w:szCs w:val="22"/>
              </w:rPr>
            </w:pPr>
            <w:proofErr w:type="spellStart"/>
            <w:r w:rsidRPr="00FC4BE5">
              <w:rPr>
                <w:sz w:val="22"/>
                <w:szCs w:val="22"/>
              </w:rPr>
              <w:t>Резултат</w:t>
            </w:r>
            <w:proofErr w:type="spellEnd"/>
            <w:r w:rsidRPr="00FC4BE5">
              <w:rPr>
                <w:sz w:val="22"/>
                <w:szCs w:val="22"/>
              </w:rPr>
              <w:t xml:space="preserve"> </w:t>
            </w:r>
            <w:proofErr w:type="spellStart"/>
            <w:r w:rsidRPr="00FC4BE5">
              <w:rPr>
                <w:sz w:val="22"/>
                <w:szCs w:val="22"/>
              </w:rPr>
              <w:t>от</w:t>
            </w:r>
            <w:proofErr w:type="spellEnd"/>
            <w:r w:rsidRPr="00FC4BE5">
              <w:rPr>
                <w:sz w:val="22"/>
                <w:szCs w:val="22"/>
              </w:rPr>
              <w:t xml:space="preserve"> </w:t>
            </w:r>
            <w:proofErr w:type="spellStart"/>
            <w:r w:rsidRPr="00FC4BE5">
              <w:rPr>
                <w:sz w:val="22"/>
                <w:szCs w:val="22"/>
              </w:rPr>
              <w:t>валутно</w:t>
            </w:r>
            <w:proofErr w:type="spellEnd"/>
            <w:r w:rsidRPr="00FC4BE5">
              <w:rPr>
                <w:sz w:val="22"/>
                <w:szCs w:val="22"/>
              </w:rPr>
              <w:t xml:space="preserve"> </w:t>
            </w:r>
            <w:proofErr w:type="spellStart"/>
            <w:r w:rsidRPr="00FC4BE5">
              <w:rPr>
                <w:sz w:val="22"/>
                <w:szCs w:val="22"/>
              </w:rPr>
              <w:t>курсови</w:t>
            </w:r>
            <w:proofErr w:type="spellEnd"/>
            <w:r w:rsidRPr="00FC4BE5">
              <w:rPr>
                <w:sz w:val="22"/>
                <w:szCs w:val="22"/>
              </w:rPr>
              <w:t xml:space="preserve"> </w:t>
            </w:r>
            <w:proofErr w:type="spellStart"/>
            <w:r w:rsidRPr="00FC4BE5">
              <w:rPr>
                <w:sz w:val="22"/>
                <w:szCs w:val="22"/>
              </w:rPr>
              <w:t>разлики</w:t>
            </w:r>
            <w:proofErr w:type="spellEnd"/>
            <w:r w:rsidRPr="00FC4BE5">
              <w:rPr>
                <w:sz w:val="22"/>
                <w:szCs w:val="22"/>
                <w:lang w:val="bg-BG"/>
              </w:rPr>
              <w:t xml:space="preserve">, </w:t>
            </w:r>
            <w:proofErr w:type="spellStart"/>
            <w:r w:rsidRPr="00FC4BE5">
              <w:rPr>
                <w:sz w:val="22"/>
                <w:szCs w:val="22"/>
              </w:rPr>
              <w:t>нетно</w:t>
            </w:r>
            <w:proofErr w:type="spellEnd"/>
          </w:p>
        </w:tc>
        <w:tc>
          <w:tcPr>
            <w:tcW w:w="284" w:type="dxa"/>
            <w:vAlign w:val="bottom"/>
          </w:tcPr>
          <w:p w14:paraId="03BEDB4B" w14:textId="77777777" w:rsidR="00674C4E" w:rsidRPr="00FC4BE5" w:rsidRDefault="00674C4E" w:rsidP="00674C4E">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2" w:type="dxa"/>
            <w:vAlign w:val="bottom"/>
          </w:tcPr>
          <w:p w14:paraId="4BEF789A" w14:textId="6B031648" w:rsidR="00674C4E" w:rsidRPr="00FC4BE5" w:rsidRDefault="001C0F81" w:rsidP="00674C4E">
            <w:pPr>
              <w:tabs>
                <w:tab w:val="left" w:pos="1134"/>
                <w:tab w:val="left" w:pos="1276"/>
                <w:tab w:val="center" w:pos="3402"/>
                <w:tab w:val="center" w:pos="4536"/>
                <w:tab w:val="center" w:pos="5670"/>
                <w:tab w:val="center" w:pos="6804"/>
                <w:tab w:val="right" w:pos="7655"/>
              </w:tabs>
              <w:jc w:val="right"/>
              <w:rPr>
                <w:sz w:val="22"/>
                <w:szCs w:val="22"/>
                <w:lang w:val="en-US"/>
              </w:rPr>
            </w:pPr>
            <w:r w:rsidRPr="00FC4BE5">
              <w:rPr>
                <w:sz w:val="22"/>
                <w:szCs w:val="22"/>
                <w:lang w:val="en-US"/>
              </w:rPr>
              <w:t>14</w:t>
            </w:r>
          </w:p>
        </w:tc>
        <w:tc>
          <w:tcPr>
            <w:tcW w:w="1418" w:type="dxa"/>
            <w:vAlign w:val="bottom"/>
          </w:tcPr>
          <w:p w14:paraId="3CF29A2A" w14:textId="2DF88AB0" w:rsidR="00674C4E" w:rsidRPr="00FC4BE5" w:rsidRDefault="001C0F81" w:rsidP="00674C4E">
            <w:pPr>
              <w:tabs>
                <w:tab w:val="left" w:pos="1134"/>
                <w:tab w:val="left" w:pos="1276"/>
                <w:tab w:val="center" w:pos="3402"/>
                <w:tab w:val="center" w:pos="4536"/>
                <w:tab w:val="center" w:pos="5670"/>
                <w:tab w:val="center" w:pos="6804"/>
                <w:tab w:val="right" w:pos="7655"/>
              </w:tabs>
              <w:jc w:val="right"/>
              <w:rPr>
                <w:sz w:val="22"/>
                <w:szCs w:val="22"/>
                <w:lang w:val="en-US"/>
              </w:rPr>
            </w:pPr>
            <w:r w:rsidRPr="00FC4BE5">
              <w:rPr>
                <w:sz w:val="22"/>
                <w:szCs w:val="22"/>
                <w:lang w:val="en-US"/>
              </w:rPr>
              <w:t>-</w:t>
            </w:r>
          </w:p>
        </w:tc>
        <w:tc>
          <w:tcPr>
            <w:tcW w:w="1306" w:type="dxa"/>
            <w:vAlign w:val="bottom"/>
          </w:tcPr>
          <w:p w14:paraId="42111E84" w14:textId="1680F7BE" w:rsidR="00674C4E" w:rsidRPr="00FC4BE5" w:rsidRDefault="001C0F81" w:rsidP="00674C4E">
            <w:pPr>
              <w:jc w:val="right"/>
              <w:rPr>
                <w:sz w:val="22"/>
                <w:szCs w:val="22"/>
                <w:lang w:val="en-US"/>
              </w:rPr>
            </w:pPr>
            <w:r w:rsidRPr="00FC4BE5">
              <w:rPr>
                <w:sz w:val="22"/>
                <w:szCs w:val="22"/>
                <w:lang w:val="en-US"/>
              </w:rPr>
              <w:t>14</w:t>
            </w:r>
          </w:p>
        </w:tc>
      </w:tr>
      <w:tr w:rsidR="00674C4E" w:rsidRPr="00FC4BE5" w14:paraId="7C947C9F" w14:textId="77777777" w:rsidTr="00410478">
        <w:tc>
          <w:tcPr>
            <w:tcW w:w="4681" w:type="dxa"/>
            <w:hideMark/>
          </w:tcPr>
          <w:p w14:paraId="312F17AE" w14:textId="77777777" w:rsidR="00674C4E" w:rsidRPr="00FC4BE5" w:rsidRDefault="00674C4E" w:rsidP="00674C4E">
            <w:pPr>
              <w:tabs>
                <w:tab w:val="left" w:pos="1134"/>
                <w:tab w:val="left" w:pos="1276"/>
                <w:tab w:val="center" w:pos="3402"/>
                <w:tab w:val="center" w:pos="4536"/>
                <w:tab w:val="center" w:pos="5670"/>
                <w:tab w:val="center" w:pos="6804"/>
                <w:tab w:val="right" w:pos="7655"/>
              </w:tabs>
              <w:ind w:left="-107"/>
              <w:rPr>
                <w:sz w:val="22"/>
                <w:szCs w:val="22"/>
                <w:lang w:val="bg-BG"/>
              </w:rPr>
            </w:pPr>
            <w:r w:rsidRPr="00FC4BE5">
              <w:rPr>
                <w:sz w:val="22"/>
                <w:szCs w:val="22"/>
                <w:lang w:val="bg-BG"/>
              </w:rPr>
              <w:t>Неразпределени разходи, нетно</w:t>
            </w:r>
          </w:p>
        </w:tc>
        <w:tc>
          <w:tcPr>
            <w:tcW w:w="284" w:type="dxa"/>
            <w:vAlign w:val="bottom"/>
          </w:tcPr>
          <w:p w14:paraId="76AC3B29" w14:textId="77777777" w:rsidR="00674C4E" w:rsidRPr="00FC4BE5" w:rsidRDefault="00674C4E" w:rsidP="00674C4E">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2" w:type="dxa"/>
            <w:tcBorders>
              <w:top w:val="nil"/>
              <w:left w:val="nil"/>
              <w:bottom w:val="nil"/>
              <w:right w:val="nil"/>
            </w:tcBorders>
            <w:shd w:val="clear" w:color="auto" w:fill="FFFFFF"/>
            <w:vAlign w:val="bottom"/>
          </w:tcPr>
          <w:p w14:paraId="486682A3" w14:textId="6480F522" w:rsidR="00674C4E" w:rsidRPr="00FC4BE5" w:rsidRDefault="00674C4E" w:rsidP="00674C4E">
            <w:pPr>
              <w:tabs>
                <w:tab w:val="left" w:pos="1134"/>
                <w:tab w:val="left" w:pos="1276"/>
                <w:tab w:val="center" w:pos="3402"/>
                <w:tab w:val="center" w:pos="4536"/>
                <w:tab w:val="center" w:pos="5670"/>
                <w:tab w:val="center" w:pos="6804"/>
                <w:tab w:val="right" w:pos="7655"/>
              </w:tabs>
              <w:jc w:val="right"/>
              <w:rPr>
                <w:sz w:val="22"/>
                <w:szCs w:val="22"/>
                <w:highlight w:val="yellow"/>
                <w:lang w:val="en-US"/>
              </w:rPr>
            </w:pPr>
          </w:p>
        </w:tc>
        <w:tc>
          <w:tcPr>
            <w:tcW w:w="1418" w:type="dxa"/>
            <w:shd w:val="clear" w:color="auto" w:fill="FFFFFF"/>
            <w:vAlign w:val="bottom"/>
          </w:tcPr>
          <w:p w14:paraId="1FAE930A" w14:textId="4248F2D1" w:rsidR="00674C4E" w:rsidRPr="00FC4BE5" w:rsidRDefault="00674C4E" w:rsidP="00674C4E">
            <w:pPr>
              <w:tabs>
                <w:tab w:val="left" w:pos="1134"/>
                <w:tab w:val="left" w:pos="1276"/>
                <w:tab w:val="center" w:pos="3402"/>
                <w:tab w:val="center" w:pos="4536"/>
                <w:tab w:val="center" w:pos="5670"/>
                <w:tab w:val="center" w:pos="6804"/>
                <w:tab w:val="right" w:pos="7655"/>
              </w:tabs>
              <w:jc w:val="right"/>
              <w:rPr>
                <w:sz w:val="22"/>
                <w:szCs w:val="22"/>
                <w:highlight w:val="yellow"/>
                <w:lang w:val="en-US"/>
              </w:rPr>
            </w:pPr>
          </w:p>
        </w:tc>
        <w:tc>
          <w:tcPr>
            <w:tcW w:w="1306" w:type="dxa"/>
            <w:shd w:val="clear" w:color="auto" w:fill="FFFFFF"/>
            <w:vAlign w:val="bottom"/>
          </w:tcPr>
          <w:p w14:paraId="074BA8B9" w14:textId="79BD4F4B" w:rsidR="00674C4E" w:rsidRPr="00FC4BE5" w:rsidRDefault="00C81B29" w:rsidP="00AD73E4">
            <w:pPr>
              <w:jc w:val="right"/>
              <w:rPr>
                <w:sz w:val="22"/>
                <w:szCs w:val="22"/>
                <w:lang w:val="en-US"/>
              </w:rPr>
            </w:pPr>
            <w:r w:rsidRPr="00FC4BE5">
              <w:rPr>
                <w:sz w:val="22"/>
                <w:szCs w:val="22"/>
                <w:lang w:val="en-US"/>
              </w:rPr>
              <w:t>(</w:t>
            </w:r>
            <w:r w:rsidR="003B55EA">
              <w:rPr>
                <w:sz w:val="22"/>
                <w:szCs w:val="22"/>
                <w:lang w:val="en-US"/>
              </w:rPr>
              <w:t>4</w:t>
            </w:r>
            <w:r w:rsidR="00957199" w:rsidRPr="00FC4BE5">
              <w:rPr>
                <w:sz w:val="22"/>
                <w:szCs w:val="22"/>
                <w:lang w:val="en-US"/>
              </w:rPr>
              <w:t>,</w:t>
            </w:r>
            <w:r w:rsidR="003B55EA">
              <w:rPr>
                <w:sz w:val="22"/>
                <w:szCs w:val="22"/>
                <w:lang w:val="en-US"/>
              </w:rPr>
              <w:t>9</w:t>
            </w:r>
            <w:r w:rsidR="009056B5">
              <w:rPr>
                <w:sz w:val="22"/>
                <w:szCs w:val="22"/>
                <w:lang w:val="en-US"/>
              </w:rPr>
              <w:t>02</w:t>
            </w:r>
            <w:r w:rsidR="00957199" w:rsidRPr="00FC4BE5">
              <w:rPr>
                <w:sz w:val="22"/>
                <w:szCs w:val="22"/>
                <w:lang w:val="en-US"/>
              </w:rPr>
              <w:t>)</w:t>
            </w:r>
          </w:p>
        </w:tc>
      </w:tr>
      <w:tr w:rsidR="00674C4E" w:rsidRPr="00FC4BE5" w14:paraId="7EA60D93" w14:textId="77777777" w:rsidTr="00454BCE">
        <w:trPr>
          <w:trHeight w:val="80"/>
        </w:trPr>
        <w:tc>
          <w:tcPr>
            <w:tcW w:w="4681" w:type="dxa"/>
            <w:hideMark/>
          </w:tcPr>
          <w:p w14:paraId="677DE189" w14:textId="69E3DE2E" w:rsidR="00674C4E" w:rsidRPr="00FC4BE5" w:rsidRDefault="00674C4E" w:rsidP="00674C4E">
            <w:pPr>
              <w:tabs>
                <w:tab w:val="left" w:pos="1134"/>
                <w:tab w:val="left" w:pos="1276"/>
                <w:tab w:val="center" w:pos="3402"/>
                <w:tab w:val="center" w:pos="4536"/>
                <w:tab w:val="center" w:pos="5670"/>
                <w:tab w:val="center" w:pos="6804"/>
                <w:tab w:val="right" w:pos="7655"/>
              </w:tabs>
              <w:ind w:left="-107"/>
              <w:rPr>
                <w:sz w:val="22"/>
                <w:szCs w:val="22"/>
                <w:lang w:val="bg-BG"/>
              </w:rPr>
            </w:pPr>
            <w:r w:rsidRPr="00FC4BE5">
              <w:rPr>
                <w:sz w:val="22"/>
                <w:szCs w:val="22"/>
                <w:lang w:val="bg-BG"/>
              </w:rPr>
              <w:t>Печалба от продажба на ИМС, ДНА и инвестиционни имоти</w:t>
            </w:r>
          </w:p>
        </w:tc>
        <w:tc>
          <w:tcPr>
            <w:tcW w:w="284" w:type="dxa"/>
            <w:vAlign w:val="bottom"/>
          </w:tcPr>
          <w:p w14:paraId="634235AF" w14:textId="77777777" w:rsidR="00674C4E" w:rsidRPr="00FC4BE5" w:rsidRDefault="00674C4E" w:rsidP="00674C4E">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2" w:type="dxa"/>
            <w:vAlign w:val="bottom"/>
          </w:tcPr>
          <w:p w14:paraId="7E127082" w14:textId="34FF1CCB" w:rsidR="00674C4E" w:rsidRPr="00FC4BE5" w:rsidRDefault="00402AB4" w:rsidP="00674C4E">
            <w:pPr>
              <w:tabs>
                <w:tab w:val="left" w:pos="1134"/>
                <w:tab w:val="left" w:pos="1276"/>
                <w:tab w:val="center" w:pos="3402"/>
                <w:tab w:val="center" w:pos="4536"/>
                <w:tab w:val="center" w:pos="5670"/>
                <w:tab w:val="center" w:pos="6804"/>
                <w:tab w:val="right" w:pos="7655"/>
              </w:tabs>
              <w:jc w:val="right"/>
              <w:rPr>
                <w:sz w:val="22"/>
                <w:szCs w:val="22"/>
                <w:lang w:val="en-US"/>
              </w:rPr>
            </w:pPr>
            <w:r w:rsidRPr="00FC4BE5">
              <w:rPr>
                <w:sz w:val="22"/>
                <w:szCs w:val="22"/>
                <w:lang w:val="en-US"/>
              </w:rPr>
              <w:t>564</w:t>
            </w:r>
          </w:p>
        </w:tc>
        <w:tc>
          <w:tcPr>
            <w:tcW w:w="1418" w:type="dxa"/>
            <w:vAlign w:val="bottom"/>
          </w:tcPr>
          <w:p w14:paraId="247327AF" w14:textId="7118F312" w:rsidR="00674C4E" w:rsidRPr="00FC4BE5" w:rsidRDefault="00402AB4" w:rsidP="00674C4E">
            <w:pPr>
              <w:tabs>
                <w:tab w:val="left" w:pos="1134"/>
                <w:tab w:val="left" w:pos="1276"/>
                <w:tab w:val="center" w:pos="3402"/>
                <w:tab w:val="center" w:pos="4536"/>
                <w:tab w:val="center" w:pos="5670"/>
                <w:tab w:val="center" w:pos="6804"/>
                <w:tab w:val="right" w:pos="7655"/>
              </w:tabs>
              <w:jc w:val="right"/>
              <w:rPr>
                <w:sz w:val="22"/>
                <w:szCs w:val="22"/>
                <w:lang w:val="en-US"/>
              </w:rPr>
            </w:pPr>
            <w:r w:rsidRPr="00FC4BE5">
              <w:rPr>
                <w:sz w:val="22"/>
                <w:szCs w:val="22"/>
                <w:lang w:val="en-US"/>
              </w:rPr>
              <w:t>814</w:t>
            </w:r>
          </w:p>
        </w:tc>
        <w:tc>
          <w:tcPr>
            <w:tcW w:w="1306" w:type="dxa"/>
            <w:vAlign w:val="bottom"/>
          </w:tcPr>
          <w:p w14:paraId="70C6332C" w14:textId="036B4AA8" w:rsidR="00674C4E" w:rsidRPr="00FC4BE5" w:rsidRDefault="00957199" w:rsidP="00674C4E">
            <w:pPr>
              <w:jc w:val="right"/>
              <w:rPr>
                <w:sz w:val="22"/>
                <w:szCs w:val="22"/>
                <w:lang w:val="en-US"/>
              </w:rPr>
            </w:pPr>
            <w:r w:rsidRPr="00FC4BE5">
              <w:rPr>
                <w:sz w:val="22"/>
                <w:szCs w:val="22"/>
                <w:lang w:val="en-US"/>
              </w:rPr>
              <w:t>1,</w:t>
            </w:r>
            <w:r w:rsidR="001C0F81" w:rsidRPr="00FC4BE5">
              <w:rPr>
                <w:sz w:val="22"/>
                <w:szCs w:val="22"/>
                <w:lang w:val="en-US"/>
              </w:rPr>
              <w:t>378</w:t>
            </w:r>
          </w:p>
        </w:tc>
      </w:tr>
      <w:tr w:rsidR="00674C4E" w:rsidRPr="00FC4BE5" w14:paraId="01E78702" w14:textId="77777777" w:rsidTr="00454BCE">
        <w:tc>
          <w:tcPr>
            <w:tcW w:w="4681" w:type="dxa"/>
            <w:hideMark/>
          </w:tcPr>
          <w:p w14:paraId="4363C480" w14:textId="77777777" w:rsidR="00674C4E" w:rsidRPr="00FC4BE5" w:rsidRDefault="00674C4E" w:rsidP="00674C4E">
            <w:pPr>
              <w:tabs>
                <w:tab w:val="left" w:pos="1134"/>
                <w:tab w:val="left" w:pos="1276"/>
                <w:tab w:val="center" w:pos="3402"/>
                <w:tab w:val="center" w:pos="4536"/>
                <w:tab w:val="center" w:pos="5670"/>
                <w:tab w:val="center" w:pos="6804"/>
                <w:tab w:val="right" w:pos="7655"/>
              </w:tabs>
              <w:ind w:left="-107"/>
              <w:rPr>
                <w:sz w:val="22"/>
                <w:szCs w:val="22"/>
                <w:lang w:val="bg-BG"/>
              </w:rPr>
            </w:pPr>
            <w:r w:rsidRPr="00FC4BE5">
              <w:rPr>
                <w:sz w:val="22"/>
                <w:szCs w:val="22"/>
                <w:lang w:val="bg-BG"/>
              </w:rPr>
              <w:t>Амортизация на ИМС</w:t>
            </w:r>
          </w:p>
        </w:tc>
        <w:tc>
          <w:tcPr>
            <w:tcW w:w="284" w:type="dxa"/>
            <w:vAlign w:val="bottom"/>
          </w:tcPr>
          <w:p w14:paraId="65764554" w14:textId="77777777" w:rsidR="00674C4E" w:rsidRPr="00FC4BE5" w:rsidRDefault="00674C4E" w:rsidP="00674C4E">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2" w:type="dxa"/>
            <w:vAlign w:val="bottom"/>
          </w:tcPr>
          <w:p w14:paraId="054E97C3" w14:textId="60E6B59E" w:rsidR="00674C4E" w:rsidRPr="00FC4BE5" w:rsidRDefault="00957199" w:rsidP="00674C4E">
            <w:pPr>
              <w:tabs>
                <w:tab w:val="left" w:pos="1134"/>
                <w:tab w:val="left" w:pos="1276"/>
                <w:tab w:val="center" w:pos="3402"/>
                <w:tab w:val="center" w:pos="4536"/>
                <w:tab w:val="center" w:pos="5670"/>
                <w:tab w:val="center" w:pos="6804"/>
                <w:tab w:val="right" w:pos="7655"/>
              </w:tabs>
              <w:jc w:val="right"/>
              <w:rPr>
                <w:sz w:val="22"/>
                <w:szCs w:val="22"/>
                <w:lang w:val="en-US"/>
              </w:rPr>
            </w:pPr>
            <w:r w:rsidRPr="00FC4BE5">
              <w:rPr>
                <w:sz w:val="22"/>
                <w:szCs w:val="22"/>
                <w:lang w:val="en-US"/>
              </w:rPr>
              <w:t>(</w:t>
            </w:r>
            <w:r w:rsidR="007A2808" w:rsidRPr="00FC4BE5">
              <w:rPr>
                <w:sz w:val="22"/>
                <w:szCs w:val="22"/>
                <w:lang w:val="en-US"/>
              </w:rPr>
              <w:t>1,199</w:t>
            </w:r>
            <w:r w:rsidRPr="00FC4BE5">
              <w:rPr>
                <w:sz w:val="22"/>
                <w:szCs w:val="22"/>
                <w:lang w:val="en-US"/>
              </w:rPr>
              <w:t>)</w:t>
            </w:r>
          </w:p>
        </w:tc>
        <w:tc>
          <w:tcPr>
            <w:tcW w:w="1418" w:type="dxa"/>
            <w:vAlign w:val="bottom"/>
          </w:tcPr>
          <w:p w14:paraId="3320CB10" w14:textId="410CF692" w:rsidR="00674C4E" w:rsidRPr="00FC4BE5" w:rsidRDefault="00957199" w:rsidP="00674C4E">
            <w:pPr>
              <w:tabs>
                <w:tab w:val="left" w:pos="1134"/>
                <w:tab w:val="left" w:pos="1276"/>
                <w:tab w:val="center" w:pos="3402"/>
                <w:tab w:val="center" w:pos="4536"/>
                <w:tab w:val="center" w:pos="5670"/>
                <w:tab w:val="center" w:pos="6804"/>
                <w:tab w:val="right" w:pos="7655"/>
              </w:tabs>
              <w:jc w:val="right"/>
              <w:rPr>
                <w:sz w:val="22"/>
                <w:szCs w:val="22"/>
                <w:lang w:val="en-US"/>
              </w:rPr>
            </w:pPr>
            <w:r w:rsidRPr="00FC4BE5">
              <w:rPr>
                <w:sz w:val="22"/>
                <w:szCs w:val="22"/>
                <w:lang w:val="en-US"/>
              </w:rPr>
              <w:t>(</w:t>
            </w:r>
            <w:r w:rsidR="007A2808" w:rsidRPr="00FC4BE5">
              <w:rPr>
                <w:sz w:val="22"/>
                <w:szCs w:val="22"/>
                <w:lang w:val="en-US"/>
              </w:rPr>
              <w:t>3</w:t>
            </w:r>
            <w:r w:rsidR="00C5165A">
              <w:rPr>
                <w:sz w:val="22"/>
                <w:szCs w:val="22"/>
                <w:lang w:val="en-US"/>
              </w:rPr>
              <w:t>40</w:t>
            </w:r>
            <w:r w:rsidRPr="00FC4BE5">
              <w:rPr>
                <w:sz w:val="22"/>
                <w:szCs w:val="22"/>
                <w:lang w:val="en-US"/>
              </w:rPr>
              <w:t>)</w:t>
            </w:r>
          </w:p>
        </w:tc>
        <w:tc>
          <w:tcPr>
            <w:tcW w:w="1306" w:type="dxa"/>
            <w:vAlign w:val="bottom"/>
          </w:tcPr>
          <w:p w14:paraId="0C1AF9A3" w14:textId="2A84FBE1" w:rsidR="00674C4E" w:rsidRPr="00FC4BE5" w:rsidRDefault="00957199" w:rsidP="00674C4E">
            <w:pPr>
              <w:tabs>
                <w:tab w:val="left" w:pos="1134"/>
                <w:tab w:val="left" w:pos="1276"/>
                <w:tab w:val="center" w:pos="3402"/>
                <w:tab w:val="center" w:pos="4536"/>
                <w:tab w:val="center" w:pos="5670"/>
                <w:tab w:val="center" w:pos="6804"/>
                <w:tab w:val="right" w:pos="7655"/>
              </w:tabs>
              <w:jc w:val="right"/>
              <w:rPr>
                <w:sz w:val="22"/>
                <w:szCs w:val="22"/>
                <w:lang w:val="en-US"/>
              </w:rPr>
            </w:pPr>
            <w:r w:rsidRPr="00FC4BE5">
              <w:rPr>
                <w:sz w:val="22"/>
                <w:szCs w:val="22"/>
                <w:lang w:val="en-US"/>
              </w:rPr>
              <w:t>(</w:t>
            </w:r>
            <w:r w:rsidR="007A2808" w:rsidRPr="00FC4BE5">
              <w:rPr>
                <w:sz w:val="22"/>
                <w:szCs w:val="22"/>
                <w:lang w:val="en-US"/>
              </w:rPr>
              <w:t>1,5</w:t>
            </w:r>
            <w:r w:rsidR="006113B1">
              <w:rPr>
                <w:sz w:val="22"/>
                <w:szCs w:val="22"/>
                <w:lang w:val="en-US"/>
              </w:rPr>
              <w:t>39</w:t>
            </w:r>
            <w:r w:rsidRPr="00FC4BE5">
              <w:rPr>
                <w:sz w:val="22"/>
                <w:szCs w:val="22"/>
                <w:lang w:val="en-US"/>
              </w:rPr>
              <w:t>)</w:t>
            </w:r>
          </w:p>
        </w:tc>
      </w:tr>
      <w:tr w:rsidR="00674C4E" w:rsidRPr="00FC4BE5" w14:paraId="0EAC4653" w14:textId="77777777" w:rsidTr="00454BCE">
        <w:tc>
          <w:tcPr>
            <w:tcW w:w="4681" w:type="dxa"/>
            <w:hideMark/>
          </w:tcPr>
          <w:p w14:paraId="2A331252" w14:textId="220DCD5C" w:rsidR="00674C4E" w:rsidRPr="00FC4BE5" w:rsidRDefault="00674C4E" w:rsidP="00674C4E">
            <w:pPr>
              <w:tabs>
                <w:tab w:val="left" w:pos="1134"/>
                <w:tab w:val="left" w:pos="1276"/>
                <w:tab w:val="center" w:pos="3402"/>
                <w:tab w:val="center" w:pos="4536"/>
                <w:tab w:val="center" w:pos="5670"/>
                <w:tab w:val="center" w:pos="6804"/>
                <w:tab w:val="right" w:pos="7655"/>
              </w:tabs>
              <w:ind w:left="-107"/>
              <w:rPr>
                <w:sz w:val="22"/>
                <w:szCs w:val="22"/>
                <w:lang w:val="bg-BG"/>
              </w:rPr>
            </w:pPr>
            <w:r w:rsidRPr="00FC4BE5">
              <w:rPr>
                <w:sz w:val="22"/>
                <w:szCs w:val="22"/>
                <w:lang w:val="bg-BG"/>
              </w:rPr>
              <w:t>Амортизация на ДНА</w:t>
            </w:r>
          </w:p>
        </w:tc>
        <w:tc>
          <w:tcPr>
            <w:tcW w:w="284" w:type="dxa"/>
            <w:vAlign w:val="bottom"/>
          </w:tcPr>
          <w:p w14:paraId="0452AF48" w14:textId="77777777" w:rsidR="00674C4E" w:rsidRPr="00FC4BE5" w:rsidRDefault="00674C4E" w:rsidP="00674C4E">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2" w:type="dxa"/>
            <w:vAlign w:val="bottom"/>
          </w:tcPr>
          <w:p w14:paraId="731B1F51" w14:textId="560A56AF" w:rsidR="00674C4E" w:rsidRPr="006113B1" w:rsidRDefault="006113B1" w:rsidP="00674C4E">
            <w:pPr>
              <w:tabs>
                <w:tab w:val="left" w:pos="1134"/>
                <w:tab w:val="left" w:pos="1276"/>
                <w:tab w:val="center" w:pos="3402"/>
                <w:tab w:val="center" w:pos="4536"/>
                <w:tab w:val="center" w:pos="5670"/>
                <w:tab w:val="center" w:pos="6804"/>
                <w:tab w:val="right" w:pos="7655"/>
              </w:tabs>
              <w:jc w:val="right"/>
              <w:rPr>
                <w:sz w:val="22"/>
                <w:szCs w:val="22"/>
                <w:lang w:val="en-US"/>
              </w:rPr>
            </w:pPr>
            <w:r w:rsidRPr="006113B1">
              <w:rPr>
                <w:sz w:val="22"/>
                <w:szCs w:val="22"/>
                <w:lang w:val="en-US"/>
              </w:rPr>
              <w:t>-</w:t>
            </w:r>
          </w:p>
        </w:tc>
        <w:tc>
          <w:tcPr>
            <w:tcW w:w="1418" w:type="dxa"/>
            <w:vAlign w:val="bottom"/>
          </w:tcPr>
          <w:p w14:paraId="728D4F2C" w14:textId="229614D3" w:rsidR="00674C4E" w:rsidRPr="006113B1" w:rsidRDefault="00957199" w:rsidP="00674C4E">
            <w:pPr>
              <w:tabs>
                <w:tab w:val="left" w:pos="1134"/>
                <w:tab w:val="left" w:pos="1276"/>
                <w:tab w:val="center" w:pos="3402"/>
                <w:tab w:val="center" w:pos="4536"/>
                <w:tab w:val="center" w:pos="5670"/>
                <w:tab w:val="center" w:pos="6804"/>
                <w:tab w:val="right" w:pos="7655"/>
              </w:tabs>
              <w:jc w:val="right"/>
              <w:rPr>
                <w:sz w:val="22"/>
                <w:szCs w:val="22"/>
                <w:lang w:val="en-US"/>
              </w:rPr>
            </w:pPr>
            <w:r w:rsidRPr="006113B1">
              <w:rPr>
                <w:sz w:val="22"/>
                <w:szCs w:val="22"/>
                <w:lang w:val="en-US"/>
              </w:rPr>
              <w:t>(</w:t>
            </w:r>
            <w:r w:rsidR="006113B1" w:rsidRPr="006113B1">
              <w:rPr>
                <w:sz w:val="22"/>
                <w:szCs w:val="22"/>
                <w:lang w:val="en-US"/>
              </w:rPr>
              <w:t>35</w:t>
            </w:r>
            <w:r w:rsidRPr="006113B1">
              <w:rPr>
                <w:sz w:val="22"/>
                <w:szCs w:val="22"/>
                <w:lang w:val="en-US"/>
              </w:rPr>
              <w:t>)</w:t>
            </w:r>
          </w:p>
        </w:tc>
        <w:tc>
          <w:tcPr>
            <w:tcW w:w="1306" w:type="dxa"/>
            <w:vAlign w:val="bottom"/>
          </w:tcPr>
          <w:p w14:paraId="322348CA" w14:textId="092666D9" w:rsidR="00674C4E" w:rsidRPr="006113B1" w:rsidRDefault="00957199" w:rsidP="00674C4E">
            <w:pPr>
              <w:tabs>
                <w:tab w:val="left" w:pos="1134"/>
                <w:tab w:val="left" w:pos="1276"/>
                <w:tab w:val="center" w:pos="3402"/>
                <w:tab w:val="center" w:pos="4536"/>
                <w:tab w:val="center" w:pos="5670"/>
                <w:tab w:val="center" w:pos="6804"/>
                <w:tab w:val="right" w:pos="7655"/>
              </w:tabs>
              <w:jc w:val="right"/>
              <w:rPr>
                <w:sz w:val="22"/>
                <w:szCs w:val="22"/>
                <w:lang w:val="en-US"/>
              </w:rPr>
            </w:pPr>
            <w:r w:rsidRPr="006113B1">
              <w:rPr>
                <w:sz w:val="22"/>
                <w:szCs w:val="22"/>
                <w:lang w:val="en-US"/>
              </w:rPr>
              <w:t>(</w:t>
            </w:r>
            <w:r w:rsidR="006113B1" w:rsidRPr="006113B1">
              <w:rPr>
                <w:sz w:val="22"/>
                <w:szCs w:val="22"/>
                <w:lang w:val="en-US"/>
              </w:rPr>
              <w:t>35</w:t>
            </w:r>
            <w:r w:rsidRPr="006113B1">
              <w:rPr>
                <w:sz w:val="22"/>
                <w:szCs w:val="22"/>
                <w:lang w:val="en-US"/>
              </w:rPr>
              <w:t>)</w:t>
            </w:r>
          </w:p>
        </w:tc>
      </w:tr>
      <w:tr w:rsidR="00674C4E" w:rsidRPr="00FC4BE5" w14:paraId="312EC827" w14:textId="77777777" w:rsidTr="00454BCE">
        <w:tc>
          <w:tcPr>
            <w:tcW w:w="4681" w:type="dxa"/>
            <w:hideMark/>
          </w:tcPr>
          <w:p w14:paraId="41E462FB" w14:textId="77777777" w:rsidR="00674C4E" w:rsidRPr="00FC4BE5" w:rsidRDefault="00674C4E" w:rsidP="00674C4E">
            <w:pPr>
              <w:tabs>
                <w:tab w:val="left" w:pos="1134"/>
                <w:tab w:val="left" w:pos="1276"/>
                <w:tab w:val="center" w:pos="3402"/>
                <w:tab w:val="center" w:pos="4536"/>
                <w:tab w:val="center" w:pos="5670"/>
                <w:tab w:val="center" w:pos="6804"/>
                <w:tab w:val="right" w:pos="7655"/>
              </w:tabs>
              <w:ind w:left="-107"/>
              <w:rPr>
                <w:sz w:val="22"/>
                <w:szCs w:val="22"/>
                <w:lang w:val="bg-BG"/>
              </w:rPr>
            </w:pPr>
            <w:r w:rsidRPr="00FC4BE5">
              <w:rPr>
                <w:sz w:val="22"/>
                <w:szCs w:val="22"/>
                <w:lang w:val="bg-BG"/>
              </w:rPr>
              <w:t>Финансови разходи</w:t>
            </w:r>
          </w:p>
        </w:tc>
        <w:tc>
          <w:tcPr>
            <w:tcW w:w="284" w:type="dxa"/>
            <w:vAlign w:val="bottom"/>
          </w:tcPr>
          <w:p w14:paraId="71B61238" w14:textId="77777777" w:rsidR="00674C4E" w:rsidRPr="00FC4BE5" w:rsidRDefault="00674C4E" w:rsidP="00674C4E">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2" w:type="dxa"/>
            <w:vAlign w:val="bottom"/>
          </w:tcPr>
          <w:p w14:paraId="70E5E2C8" w14:textId="741C8CD2" w:rsidR="00674C4E" w:rsidRPr="006113B1" w:rsidRDefault="00957199" w:rsidP="00674C4E">
            <w:pPr>
              <w:jc w:val="right"/>
              <w:rPr>
                <w:sz w:val="22"/>
                <w:szCs w:val="22"/>
                <w:lang w:val="en-US"/>
              </w:rPr>
            </w:pPr>
            <w:r w:rsidRPr="006113B1">
              <w:rPr>
                <w:sz w:val="22"/>
                <w:szCs w:val="22"/>
                <w:lang w:val="en-US"/>
              </w:rPr>
              <w:t>(</w:t>
            </w:r>
            <w:r w:rsidR="00E76F49" w:rsidRPr="006113B1">
              <w:rPr>
                <w:sz w:val="22"/>
                <w:szCs w:val="22"/>
                <w:lang w:val="en-US"/>
              </w:rPr>
              <w:t>6</w:t>
            </w:r>
            <w:r w:rsidR="003B55EA">
              <w:rPr>
                <w:sz w:val="22"/>
                <w:szCs w:val="22"/>
                <w:lang w:val="en-US"/>
              </w:rPr>
              <w:t>34</w:t>
            </w:r>
            <w:r w:rsidRPr="006113B1">
              <w:rPr>
                <w:sz w:val="22"/>
                <w:szCs w:val="22"/>
                <w:lang w:val="en-US"/>
              </w:rPr>
              <w:t>)</w:t>
            </w:r>
          </w:p>
        </w:tc>
        <w:tc>
          <w:tcPr>
            <w:tcW w:w="1418" w:type="dxa"/>
            <w:vAlign w:val="bottom"/>
          </w:tcPr>
          <w:p w14:paraId="3E39F6FC" w14:textId="0FAD7A64" w:rsidR="00674C4E" w:rsidRPr="006113B1" w:rsidRDefault="00E76F49" w:rsidP="00674C4E">
            <w:pPr>
              <w:jc w:val="right"/>
              <w:rPr>
                <w:sz w:val="22"/>
                <w:szCs w:val="22"/>
                <w:lang w:val="en-US"/>
              </w:rPr>
            </w:pPr>
            <w:r w:rsidRPr="006113B1">
              <w:rPr>
                <w:sz w:val="22"/>
                <w:szCs w:val="22"/>
                <w:lang w:val="en-US"/>
              </w:rPr>
              <w:t>-</w:t>
            </w:r>
          </w:p>
        </w:tc>
        <w:tc>
          <w:tcPr>
            <w:tcW w:w="1306" w:type="dxa"/>
            <w:vAlign w:val="bottom"/>
          </w:tcPr>
          <w:p w14:paraId="50C503C7" w14:textId="04C569FE" w:rsidR="00674C4E" w:rsidRPr="006113B1" w:rsidRDefault="00957199" w:rsidP="000B2019">
            <w:pPr>
              <w:tabs>
                <w:tab w:val="left" w:pos="1134"/>
                <w:tab w:val="left" w:pos="1276"/>
                <w:tab w:val="center" w:pos="3402"/>
                <w:tab w:val="center" w:pos="4536"/>
                <w:tab w:val="center" w:pos="5670"/>
                <w:tab w:val="center" w:pos="6804"/>
                <w:tab w:val="right" w:pos="7655"/>
              </w:tabs>
              <w:jc w:val="right"/>
              <w:rPr>
                <w:sz w:val="22"/>
                <w:szCs w:val="22"/>
                <w:lang w:val="en-US"/>
              </w:rPr>
            </w:pPr>
            <w:r w:rsidRPr="006113B1">
              <w:rPr>
                <w:sz w:val="22"/>
                <w:szCs w:val="22"/>
                <w:lang w:val="en-US"/>
              </w:rPr>
              <w:t>(</w:t>
            </w:r>
            <w:r w:rsidR="00E8446E" w:rsidRPr="006113B1">
              <w:rPr>
                <w:sz w:val="22"/>
                <w:szCs w:val="22"/>
                <w:lang w:val="en-US"/>
              </w:rPr>
              <w:t>6</w:t>
            </w:r>
            <w:r w:rsidR="003B55EA">
              <w:rPr>
                <w:sz w:val="22"/>
                <w:szCs w:val="22"/>
                <w:lang w:val="en-US"/>
              </w:rPr>
              <w:t>34</w:t>
            </w:r>
            <w:r w:rsidRPr="006113B1">
              <w:rPr>
                <w:sz w:val="22"/>
                <w:szCs w:val="22"/>
                <w:lang w:val="en-US"/>
              </w:rPr>
              <w:t>)</w:t>
            </w:r>
          </w:p>
        </w:tc>
      </w:tr>
      <w:tr w:rsidR="00674C4E" w:rsidRPr="00FC4BE5" w14:paraId="270800FE" w14:textId="77777777" w:rsidTr="006B0A74">
        <w:tc>
          <w:tcPr>
            <w:tcW w:w="4681" w:type="dxa"/>
            <w:hideMark/>
          </w:tcPr>
          <w:p w14:paraId="6AC1585B" w14:textId="77777777" w:rsidR="00674C4E" w:rsidRPr="00FC4BE5" w:rsidRDefault="00674C4E" w:rsidP="00674C4E">
            <w:pPr>
              <w:tabs>
                <w:tab w:val="left" w:pos="1134"/>
                <w:tab w:val="left" w:pos="1276"/>
                <w:tab w:val="center" w:pos="3402"/>
                <w:tab w:val="center" w:pos="4536"/>
                <w:tab w:val="center" w:pos="5670"/>
                <w:tab w:val="center" w:pos="6804"/>
                <w:tab w:val="right" w:pos="7655"/>
              </w:tabs>
              <w:ind w:left="-107"/>
              <w:rPr>
                <w:sz w:val="22"/>
                <w:szCs w:val="22"/>
                <w:lang w:val="bg-BG"/>
              </w:rPr>
            </w:pPr>
            <w:r w:rsidRPr="00FC4BE5">
              <w:rPr>
                <w:snapToGrid w:val="0"/>
                <w:sz w:val="22"/>
                <w:szCs w:val="22"/>
                <w:lang w:val="bg-BG"/>
              </w:rPr>
              <w:t>Правителствена помощ</w:t>
            </w:r>
          </w:p>
        </w:tc>
        <w:tc>
          <w:tcPr>
            <w:tcW w:w="284" w:type="dxa"/>
            <w:vAlign w:val="bottom"/>
          </w:tcPr>
          <w:p w14:paraId="1667933F" w14:textId="77777777" w:rsidR="00674C4E" w:rsidRPr="00FC4BE5" w:rsidRDefault="00674C4E" w:rsidP="00674C4E">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2" w:type="dxa"/>
            <w:vAlign w:val="bottom"/>
          </w:tcPr>
          <w:p w14:paraId="1E8898DA" w14:textId="5B0B30A8" w:rsidR="00674C4E" w:rsidRPr="00FC4BE5" w:rsidRDefault="00674C4E" w:rsidP="00674C4E">
            <w:pPr>
              <w:tabs>
                <w:tab w:val="left" w:pos="1134"/>
                <w:tab w:val="left" w:pos="1276"/>
                <w:tab w:val="center" w:pos="3402"/>
                <w:tab w:val="center" w:pos="4536"/>
                <w:tab w:val="center" w:pos="5670"/>
                <w:tab w:val="center" w:pos="6804"/>
                <w:tab w:val="right" w:pos="7655"/>
              </w:tabs>
              <w:jc w:val="right"/>
              <w:rPr>
                <w:sz w:val="22"/>
                <w:szCs w:val="22"/>
                <w:highlight w:val="yellow"/>
                <w:lang w:val="bg-BG"/>
              </w:rPr>
            </w:pPr>
          </w:p>
        </w:tc>
        <w:tc>
          <w:tcPr>
            <w:tcW w:w="1418" w:type="dxa"/>
            <w:vAlign w:val="bottom"/>
          </w:tcPr>
          <w:p w14:paraId="795CA92D" w14:textId="02C1ACB4" w:rsidR="00674C4E" w:rsidRPr="00FC4BE5" w:rsidRDefault="00674C4E" w:rsidP="00674C4E">
            <w:pPr>
              <w:tabs>
                <w:tab w:val="left" w:pos="1134"/>
                <w:tab w:val="left" w:pos="1276"/>
                <w:tab w:val="center" w:pos="3402"/>
                <w:tab w:val="center" w:pos="4536"/>
                <w:tab w:val="center" w:pos="5670"/>
                <w:tab w:val="center" w:pos="6804"/>
                <w:tab w:val="right" w:pos="7655"/>
              </w:tabs>
              <w:jc w:val="right"/>
              <w:rPr>
                <w:sz w:val="22"/>
                <w:szCs w:val="22"/>
                <w:highlight w:val="yellow"/>
                <w:lang w:val="bg-BG"/>
              </w:rPr>
            </w:pPr>
          </w:p>
        </w:tc>
        <w:tc>
          <w:tcPr>
            <w:tcW w:w="1306" w:type="dxa"/>
            <w:tcBorders>
              <w:bottom w:val="single" w:sz="4" w:space="0" w:color="auto"/>
            </w:tcBorders>
            <w:vAlign w:val="bottom"/>
          </w:tcPr>
          <w:p w14:paraId="72D31636" w14:textId="049E9F2E" w:rsidR="00674C4E" w:rsidRPr="00FC4BE5" w:rsidRDefault="00957199" w:rsidP="00674C4E">
            <w:pPr>
              <w:tabs>
                <w:tab w:val="left" w:pos="1134"/>
                <w:tab w:val="left" w:pos="1276"/>
                <w:tab w:val="center" w:pos="3402"/>
                <w:tab w:val="center" w:pos="4536"/>
                <w:tab w:val="center" w:pos="5670"/>
                <w:tab w:val="center" w:pos="6804"/>
                <w:tab w:val="right" w:pos="7655"/>
              </w:tabs>
              <w:jc w:val="right"/>
              <w:rPr>
                <w:sz w:val="22"/>
                <w:szCs w:val="22"/>
                <w:lang w:val="en-US"/>
              </w:rPr>
            </w:pPr>
            <w:r w:rsidRPr="00FC4BE5">
              <w:rPr>
                <w:sz w:val="22"/>
                <w:szCs w:val="22"/>
                <w:lang w:val="en-US"/>
              </w:rPr>
              <w:t>31</w:t>
            </w:r>
          </w:p>
        </w:tc>
      </w:tr>
      <w:tr w:rsidR="00674C4E" w:rsidRPr="00FC4BE5" w14:paraId="5B4F61B8" w14:textId="77777777" w:rsidTr="006B0A74">
        <w:tc>
          <w:tcPr>
            <w:tcW w:w="4681" w:type="dxa"/>
            <w:hideMark/>
          </w:tcPr>
          <w:p w14:paraId="791ACEFC" w14:textId="77777777" w:rsidR="00674C4E" w:rsidRPr="00FC4BE5" w:rsidRDefault="00674C4E" w:rsidP="00674C4E">
            <w:pPr>
              <w:tabs>
                <w:tab w:val="left" w:pos="1134"/>
                <w:tab w:val="left" w:pos="1276"/>
                <w:tab w:val="center" w:pos="3402"/>
                <w:tab w:val="center" w:pos="4536"/>
                <w:tab w:val="center" w:pos="5670"/>
                <w:tab w:val="center" w:pos="6804"/>
                <w:tab w:val="right" w:pos="7655"/>
              </w:tabs>
              <w:ind w:left="-107"/>
              <w:rPr>
                <w:sz w:val="22"/>
                <w:szCs w:val="22"/>
                <w:lang w:val="bg-BG"/>
              </w:rPr>
            </w:pPr>
            <w:r w:rsidRPr="00FC4BE5">
              <w:rPr>
                <w:sz w:val="22"/>
                <w:szCs w:val="22"/>
                <w:lang w:val="bg-BG"/>
              </w:rPr>
              <w:t>Загуба преди данъци</w:t>
            </w:r>
          </w:p>
        </w:tc>
        <w:tc>
          <w:tcPr>
            <w:tcW w:w="284" w:type="dxa"/>
            <w:vAlign w:val="bottom"/>
          </w:tcPr>
          <w:p w14:paraId="14839B07" w14:textId="77777777" w:rsidR="00674C4E" w:rsidRPr="00FC4BE5" w:rsidRDefault="00674C4E" w:rsidP="00674C4E">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2" w:type="dxa"/>
            <w:vAlign w:val="bottom"/>
          </w:tcPr>
          <w:p w14:paraId="17DF0A3A" w14:textId="77777777" w:rsidR="00674C4E" w:rsidRPr="00FC4BE5" w:rsidRDefault="00674C4E" w:rsidP="00674C4E">
            <w:pPr>
              <w:tabs>
                <w:tab w:val="left" w:pos="1134"/>
                <w:tab w:val="left" w:pos="1276"/>
                <w:tab w:val="center" w:pos="3402"/>
                <w:tab w:val="center" w:pos="4536"/>
                <w:tab w:val="center" w:pos="5670"/>
                <w:tab w:val="center" w:pos="6804"/>
                <w:tab w:val="right" w:pos="7655"/>
              </w:tabs>
              <w:jc w:val="right"/>
              <w:rPr>
                <w:sz w:val="22"/>
                <w:szCs w:val="22"/>
                <w:highlight w:val="yellow"/>
                <w:lang w:val="bg-BG"/>
              </w:rPr>
            </w:pPr>
          </w:p>
        </w:tc>
        <w:tc>
          <w:tcPr>
            <w:tcW w:w="1418" w:type="dxa"/>
            <w:vAlign w:val="bottom"/>
          </w:tcPr>
          <w:p w14:paraId="62980CC3" w14:textId="77777777" w:rsidR="00674C4E" w:rsidRPr="00FC4BE5" w:rsidRDefault="00674C4E" w:rsidP="00674C4E">
            <w:pPr>
              <w:tabs>
                <w:tab w:val="left" w:pos="1134"/>
                <w:tab w:val="left" w:pos="1276"/>
                <w:tab w:val="center" w:pos="3402"/>
                <w:tab w:val="center" w:pos="4536"/>
                <w:tab w:val="center" w:pos="5670"/>
                <w:tab w:val="center" w:pos="6804"/>
                <w:tab w:val="right" w:pos="7655"/>
              </w:tabs>
              <w:jc w:val="right"/>
              <w:rPr>
                <w:sz w:val="22"/>
                <w:szCs w:val="22"/>
                <w:highlight w:val="yellow"/>
                <w:lang w:val="bg-BG"/>
              </w:rPr>
            </w:pPr>
          </w:p>
        </w:tc>
        <w:tc>
          <w:tcPr>
            <w:tcW w:w="1306" w:type="dxa"/>
            <w:tcBorders>
              <w:top w:val="single" w:sz="4" w:space="0" w:color="auto"/>
              <w:left w:val="nil"/>
              <w:right w:val="nil"/>
            </w:tcBorders>
            <w:vAlign w:val="bottom"/>
          </w:tcPr>
          <w:p w14:paraId="7E2E8FCB" w14:textId="3173676A" w:rsidR="00674C4E" w:rsidRPr="00FC4BE5" w:rsidRDefault="006652AE" w:rsidP="00674C4E">
            <w:pPr>
              <w:tabs>
                <w:tab w:val="left" w:pos="1134"/>
                <w:tab w:val="left" w:pos="1276"/>
                <w:tab w:val="center" w:pos="3402"/>
                <w:tab w:val="center" w:pos="4536"/>
                <w:tab w:val="center" w:pos="5670"/>
                <w:tab w:val="center" w:pos="6804"/>
                <w:tab w:val="right" w:pos="7655"/>
              </w:tabs>
              <w:jc w:val="right"/>
              <w:rPr>
                <w:sz w:val="22"/>
                <w:szCs w:val="22"/>
                <w:lang w:val="en-US"/>
              </w:rPr>
            </w:pPr>
            <w:r w:rsidRPr="00FC4BE5">
              <w:rPr>
                <w:sz w:val="22"/>
                <w:szCs w:val="22"/>
                <w:lang w:val="en-US"/>
              </w:rPr>
              <w:t>(</w:t>
            </w:r>
            <w:r w:rsidR="004335A0" w:rsidRPr="00FC4BE5">
              <w:rPr>
                <w:sz w:val="22"/>
                <w:szCs w:val="22"/>
                <w:lang w:val="en-US"/>
              </w:rPr>
              <w:t>6</w:t>
            </w:r>
            <w:r w:rsidRPr="00FC4BE5">
              <w:rPr>
                <w:sz w:val="22"/>
                <w:szCs w:val="22"/>
                <w:lang w:val="en-US"/>
              </w:rPr>
              <w:t>,</w:t>
            </w:r>
            <w:r w:rsidR="009A437B" w:rsidRPr="00FC4BE5">
              <w:rPr>
                <w:sz w:val="22"/>
                <w:szCs w:val="22"/>
                <w:lang w:val="en-US"/>
              </w:rPr>
              <w:t>43</w:t>
            </w:r>
            <w:r w:rsidR="004335A0" w:rsidRPr="00FC4BE5">
              <w:rPr>
                <w:sz w:val="22"/>
                <w:szCs w:val="22"/>
                <w:lang w:val="en-US"/>
              </w:rPr>
              <w:t>8</w:t>
            </w:r>
            <w:r w:rsidRPr="00FC4BE5">
              <w:rPr>
                <w:sz w:val="22"/>
                <w:szCs w:val="22"/>
                <w:lang w:val="en-US"/>
              </w:rPr>
              <w:t>)</w:t>
            </w:r>
          </w:p>
        </w:tc>
      </w:tr>
      <w:tr w:rsidR="00F32669" w:rsidRPr="00FC4BE5" w14:paraId="7B816D9A" w14:textId="77777777" w:rsidTr="00454BCE">
        <w:tc>
          <w:tcPr>
            <w:tcW w:w="4681" w:type="dxa"/>
          </w:tcPr>
          <w:p w14:paraId="36CE0721" w14:textId="293AD3A1" w:rsidR="00F32669" w:rsidRPr="00FC4BE5" w:rsidRDefault="00F32669" w:rsidP="00674C4E">
            <w:pPr>
              <w:tabs>
                <w:tab w:val="left" w:pos="1134"/>
                <w:tab w:val="left" w:pos="1276"/>
                <w:tab w:val="center" w:pos="3402"/>
                <w:tab w:val="center" w:pos="4536"/>
                <w:tab w:val="center" w:pos="5670"/>
                <w:tab w:val="center" w:pos="6804"/>
                <w:tab w:val="right" w:pos="7655"/>
              </w:tabs>
              <w:ind w:left="-107"/>
              <w:rPr>
                <w:b/>
                <w:sz w:val="22"/>
                <w:szCs w:val="22"/>
                <w:lang w:val="bg-BG"/>
              </w:rPr>
            </w:pPr>
            <w:r w:rsidRPr="00085E20">
              <w:rPr>
                <w:sz w:val="22"/>
                <w:szCs w:val="22"/>
                <w:lang w:val="bg-BG"/>
              </w:rPr>
              <w:t>Разход за данък</w:t>
            </w:r>
          </w:p>
        </w:tc>
        <w:tc>
          <w:tcPr>
            <w:tcW w:w="284" w:type="dxa"/>
            <w:vAlign w:val="bottom"/>
          </w:tcPr>
          <w:p w14:paraId="18F45123" w14:textId="77777777" w:rsidR="00F32669" w:rsidRPr="00FC4BE5" w:rsidRDefault="00F32669" w:rsidP="00674C4E">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702" w:type="dxa"/>
            <w:vAlign w:val="bottom"/>
          </w:tcPr>
          <w:p w14:paraId="6FD95E83" w14:textId="77777777" w:rsidR="00F32669" w:rsidRPr="00FC4BE5" w:rsidRDefault="00F32669" w:rsidP="00674C4E">
            <w:pPr>
              <w:tabs>
                <w:tab w:val="left" w:pos="1134"/>
                <w:tab w:val="left" w:pos="1276"/>
                <w:tab w:val="center" w:pos="3402"/>
                <w:tab w:val="center" w:pos="4536"/>
                <w:tab w:val="center" w:pos="5670"/>
                <w:tab w:val="center" w:pos="6804"/>
                <w:tab w:val="right" w:pos="7655"/>
              </w:tabs>
              <w:jc w:val="right"/>
              <w:rPr>
                <w:b/>
                <w:sz w:val="22"/>
                <w:szCs w:val="22"/>
                <w:highlight w:val="yellow"/>
                <w:lang w:val="bg-BG"/>
              </w:rPr>
            </w:pPr>
          </w:p>
        </w:tc>
        <w:tc>
          <w:tcPr>
            <w:tcW w:w="1418" w:type="dxa"/>
            <w:vAlign w:val="bottom"/>
          </w:tcPr>
          <w:p w14:paraId="010BCDA4" w14:textId="77777777" w:rsidR="00F32669" w:rsidRPr="00FC4BE5" w:rsidRDefault="00F32669" w:rsidP="00674C4E">
            <w:pPr>
              <w:tabs>
                <w:tab w:val="left" w:pos="1134"/>
                <w:tab w:val="left" w:pos="1276"/>
                <w:tab w:val="center" w:pos="3402"/>
                <w:tab w:val="center" w:pos="4536"/>
                <w:tab w:val="center" w:pos="5670"/>
                <w:tab w:val="center" w:pos="6804"/>
                <w:tab w:val="right" w:pos="7655"/>
              </w:tabs>
              <w:jc w:val="right"/>
              <w:rPr>
                <w:b/>
                <w:sz w:val="22"/>
                <w:szCs w:val="22"/>
                <w:highlight w:val="yellow"/>
                <w:lang w:val="bg-BG"/>
              </w:rPr>
            </w:pPr>
          </w:p>
        </w:tc>
        <w:tc>
          <w:tcPr>
            <w:tcW w:w="1306" w:type="dxa"/>
            <w:tcBorders>
              <w:top w:val="single" w:sz="6" w:space="0" w:color="808080"/>
              <w:left w:val="nil"/>
              <w:bottom w:val="single" w:sz="6" w:space="0" w:color="000000"/>
              <w:right w:val="nil"/>
            </w:tcBorders>
            <w:vAlign w:val="bottom"/>
          </w:tcPr>
          <w:p w14:paraId="3CDCBE68" w14:textId="50D58348" w:rsidR="00F32669" w:rsidRPr="00F32669" w:rsidRDefault="00F32669" w:rsidP="00674C4E">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w:t>
            </w:r>
          </w:p>
        </w:tc>
      </w:tr>
      <w:tr w:rsidR="00674C4E" w:rsidRPr="00FC4BE5" w14:paraId="6DBFBCDF" w14:textId="77777777" w:rsidTr="00454BCE">
        <w:tc>
          <w:tcPr>
            <w:tcW w:w="4681" w:type="dxa"/>
            <w:hideMark/>
          </w:tcPr>
          <w:p w14:paraId="1383F27F" w14:textId="77777777" w:rsidR="00674C4E" w:rsidRPr="00FC4BE5" w:rsidRDefault="00674C4E" w:rsidP="00674C4E">
            <w:pPr>
              <w:tabs>
                <w:tab w:val="left" w:pos="1134"/>
                <w:tab w:val="left" w:pos="1276"/>
                <w:tab w:val="center" w:pos="3402"/>
                <w:tab w:val="center" w:pos="4536"/>
                <w:tab w:val="center" w:pos="5670"/>
                <w:tab w:val="center" w:pos="6804"/>
                <w:tab w:val="right" w:pos="7655"/>
              </w:tabs>
              <w:ind w:left="-107"/>
              <w:rPr>
                <w:b/>
                <w:sz w:val="22"/>
                <w:szCs w:val="22"/>
                <w:lang w:val="en-US"/>
              </w:rPr>
            </w:pPr>
            <w:r w:rsidRPr="00FC4BE5">
              <w:rPr>
                <w:b/>
                <w:sz w:val="22"/>
                <w:szCs w:val="22"/>
                <w:lang w:val="bg-BG"/>
              </w:rPr>
              <w:t>Нетна загуба</w:t>
            </w:r>
          </w:p>
        </w:tc>
        <w:tc>
          <w:tcPr>
            <w:tcW w:w="284" w:type="dxa"/>
            <w:vAlign w:val="bottom"/>
          </w:tcPr>
          <w:p w14:paraId="47FAB9C5" w14:textId="77777777" w:rsidR="00674C4E" w:rsidRPr="00FC4BE5" w:rsidRDefault="00674C4E" w:rsidP="00674C4E">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702" w:type="dxa"/>
            <w:vAlign w:val="bottom"/>
          </w:tcPr>
          <w:p w14:paraId="78B586EA" w14:textId="77777777" w:rsidR="00674C4E" w:rsidRPr="00FC4BE5" w:rsidRDefault="00674C4E" w:rsidP="00674C4E">
            <w:pPr>
              <w:tabs>
                <w:tab w:val="left" w:pos="1134"/>
                <w:tab w:val="left" w:pos="1276"/>
                <w:tab w:val="center" w:pos="3402"/>
                <w:tab w:val="center" w:pos="4536"/>
                <w:tab w:val="center" w:pos="5670"/>
                <w:tab w:val="center" w:pos="6804"/>
                <w:tab w:val="right" w:pos="7655"/>
              </w:tabs>
              <w:jc w:val="right"/>
              <w:rPr>
                <w:b/>
                <w:sz w:val="22"/>
                <w:szCs w:val="22"/>
                <w:highlight w:val="yellow"/>
                <w:lang w:val="bg-BG"/>
              </w:rPr>
            </w:pPr>
          </w:p>
        </w:tc>
        <w:tc>
          <w:tcPr>
            <w:tcW w:w="1418" w:type="dxa"/>
            <w:vAlign w:val="bottom"/>
          </w:tcPr>
          <w:p w14:paraId="6705C2BB" w14:textId="77777777" w:rsidR="00674C4E" w:rsidRPr="00FC4BE5" w:rsidRDefault="00674C4E" w:rsidP="00674C4E">
            <w:pPr>
              <w:tabs>
                <w:tab w:val="left" w:pos="1134"/>
                <w:tab w:val="left" w:pos="1276"/>
                <w:tab w:val="center" w:pos="3402"/>
                <w:tab w:val="center" w:pos="4536"/>
                <w:tab w:val="center" w:pos="5670"/>
                <w:tab w:val="center" w:pos="6804"/>
                <w:tab w:val="right" w:pos="7655"/>
              </w:tabs>
              <w:jc w:val="right"/>
              <w:rPr>
                <w:b/>
                <w:sz w:val="22"/>
                <w:szCs w:val="22"/>
                <w:highlight w:val="yellow"/>
                <w:lang w:val="bg-BG"/>
              </w:rPr>
            </w:pPr>
          </w:p>
        </w:tc>
        <w:tc>
          <w:tcPr>
            <w:tcW w:w="1306" w:type="dxa"/>
            <w:tcBorders>
              <w:top w:val="single" w:sz="6" w:space="0" w:color="808080"/>
              <w:left w:val="nil"/>
              <w:bottom w:val="single" w:sz="6" w:space="0" w:color="000000"/>
              <w:right w:val="nil"/>
            </w:tcBorders>
            <w:vAlign w:val="bottom"/>
          </w:tcPr>
          <w:p w14:paraId="630C665C" w14:textId="67A7EAB6" w:rsidR="00674C4E" w:rsidRPr="00FC4BE5" w:rsidRDefault="006652AE" w:rsidP="00674C4E">
            <w:pPr>
              <w:tabs>
                <w:tab w:val="left" w:pos="1134"/>
                <w:tab w:val="left" w:pos="1276"/>
                <w:tab w:val="center" w:pos="3402"/>
                <w:tab w:val="center" w:pos="4536"/>
                <w:tab w:val="center" w:pos="5670"/>
                <w:tab w:val="center" w:pos="6804"/>
                <w:tab w:val="right" w:pos="7655"/>
              </w:tabs>
              <w:jc w:val="right"/>
              <w:rPr>
                <w:b/>
                <w:sz w:val="22"/>
                <w:szCs w:val="22"/>
                <w:lang w:val="en-US"/>
              </w:rPr>
            </w:pPr>
            <w:r w:rsidRPr="00FC4BE5">
              <w:rPr>
                <w:b/>
                <w:sz w:val="22"/>
                <w:szCs w:val="22"/>
                <w:lang w:val="en-US"/>
              </w:rPr>
              <w:t>(</w:t>
            </w:r>
            <w:r w:rsidR="004335A0" w:rsidRPr="00FC4BE5">
              <w:rPr>
                <w:b/>
                <w:sz w:val="22"/>
                <w:szCs w:val="22"/>
                <w:lang w:val="en-US"/>
              </w:rPr>
              <w:t>6</w:t>
            </w:r>
            <w:r w:rsidRPr="00FC4BE5">
              <w:rPr>
                <w:b/>
                <w:sz w:val="22"/>
                <w:szCs w:val="22"/>
                <w:lang w:val="en-US"/>
              </w:rPr>
              <w:t>,</w:t>
            </w:r>
            <w:r w:rsidR="004335A0" w:rsidRPr="00FC4BE5">
              <w:rPr>
                <w:b/>
                <w:sz w:val="22"/>
                <w:szCs w:val="22"/>
                <w:lang w:val="en-US"/>
              </w:rPr>
              <w:t>438</w:t>
            </w:r>
            <w:r w:rsidRPr="00FC4BE5">
              <w:rPr>
                <w:b/>
                <w:sz w:val="22"/>
                <w:szCs w:val="22"/>
                <w:lang w:val="en-US"/>
              </w:rPr>
              <w:t>)</w:t>
            </w:r>
          </w:p>
        </w:tc>
      </w:tr>
      <w:tr w:rsidR="00674C4E" w:rsidRPr="00FC4BE5" w14:paraId="2EDE474D" w14:textId="77777777" w:rsidTr="00454BCE">
        <w:tc>
          <w:tcPr>
            <w:tcW w:w="4681" w:type="dxa"/>
          </w:tcPr>
          <w:p w14:paraId="6FBDB4F7" w14:textId="77777777" w:rsidR="00674C4E" w:rsidRPr="00FC4BE5" w:rsidRDefault="00674C4E" w:rsidP="00674C4E">
            <w:pPr>
              <w:tabs>
                <w:tab w:val="left" w:pos="1134"/>
                <w:tab w:val="left" w:pos="1276"/>
                <w:tab w:val="center" w:pos="3402"/>
                <w:tab w:val="center" w:pos="4536"/>
                <w:tab w:val="center" w:pos="5670"/>
                <w:tab w:val="center" w:pos="6804"/>
                <w:tab w:val="right" w:pos="7655"/>
              </w:tabs>
              <w:ind w:left="-107"/>
              <w:rPr>
                <w:sz w:val="22"/>
                <w:szCs w:val="22"/>
                <w:lang w:val="bg-BG"/>
              </w:rPr>
            </w:pPr>
          </w:p>
        </w:tc>
        <w:tc>
          <w:tcPr>
            <w:tcW w:w="284" w:type="dxa"/>
            <w:vAlign w:val="bottom"/>
          </w:tcPr>
          <w:p w14:paraId="5BD44E9B" w14:textId="77777777" w:rsidR="00674C4E" w:rsidRPr="00FC4BE5" w:rsidRDefault="00674C4E" w:rsidP="00674C4E">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2" w:type="dxa"/>
            <w:vAlign w:val="bottom"/>
          </w:tcPr>
          <w:p w14:paraId="7AD87948" w14:textId="77777777" w:rsidR="00674C4E" w:rsidRPr="00FC4BE5" w:rsidRDefault="00674C4E" w:rsidP="00674C4E">
            <w:pPr>
              <w:tabs>
                <w:tab w:val="left" w:pos="1134"/>
                <w:tab w:val="left" w:pos="1276"/>
                <w:tab w:val="center" w:pos="3402"/>
                <w:tab w:val="center" w:pos="4536"/>
                <w:tab w:val="center" w:pos="5670"/>
                <w:tab w:val="center" w:pos="6804"/>
                <w:tab w:val="right" w:pos="7655"/>
              </w:tabs>
              <w:jc w:val="right"/>
              <w:rPr>
                <w:sz w:val="22"/>
                <w:szCs w:val="22"/>
                <w:highlight w:val="yellow"/>
                <w:lang w:val="bg-BG"/>
              </w:rPr>
            </w:pPr>
          </w:p>
        </w:tc>
        <w:tc>
          <w:tcPr>
            <w:tcW w:w="1418" w:type="dxa"/>
            <w:vAlign w:val="bottom"/>
          </w:tcPr>
          <w:p w14:paraId="5DB1AB5A" w14:textId="77777777" w:rsidR="00674C4E" w:rsidRPr="00FC4BE5" w:rsidRDefault="00674C4E" w:rsidP="00674C4E">
            <w:pPr>
              <w:tabs>
                <w:tab w:val="left" w:pos="1134"/>
                <w:tab w:val="left" w:pos="1276"/>
                <w:tab w:val="center" w:pos="3402"/>
                <w:tab w:val="center" w:pos="4536"/>
                <w:tab w:val="center" w:pos="5670"/>
                <w:tab w:val="center" w:pos="6804"/>
                <w:tab w:val="right" w:pos="7655"/>
              </w:tabs>
              <w:jc w:val="right"/>
              <w:rPr>
                <w:sz w:val="22"/>
                <w:szCs w:val="22"/>
                <w:highlight w:val="yellow"/>
                <w:lang w:val="bg-BG"/>
              </w:rPr>
            </w:pPr>
          </w:p>
        </w:tc>
        <w:tc>
          <w:tcPr>
            <w:tcW w:w="1306" w:type="dxa"/>
            <w:vAlign w:val="bottom"/>
          </w:tcPr>
          <w:p w14:paraId="040780A1" w14:textId="77777777" w:rsidR="00674C4E" w:rsidRPr="00FC4BE5" w:rsidRDefault="00674C4E" w:rsidP="00674C4E">
            <w:pPr>
              <w:tabs>
                <w:tab w:val="left" w:pos="1134"/>
                <w:tab w:val="left" w:pos="1276"/>
                <w:tab w:val="center" w:pos="3402"/>
                <w:tab w:val="center" w:pos="4536"/>
                <w:tab w:val="center" w:pos="5670"/>
                <w:tab w:val="center" w:pos="6804"/>
                <w:tab w:val="right" w:pos="7655"/>
              </w:tabs>
              <w:jc w:val="right"/>
              <w:rPr>
                <w:sz w:val="22"/>
                <w:szCs w:val="22"/>
                <w:highlight w:val="yellow"/>
                <w:lang w:val="bg-BG"/>
              </w:rPr>
            </w:pPr>
          </w:p>
        </w:tc>
      </w:tr>
    </w:tbl>
    <w:p w14:paraId="4874CC4C" w14:textId="77777777" w:rsidR="00FF65A9" w:rsidRPr="00FC4BE5" w:rsidRDefault="00FF65A9" w:rsidP="00A115FC">
      <w:pPr>
        <w:rPr>
          <w:b/>
          <w:sz w:val="22"/>
          <w:szCs w:val="22"/>
          <w:lang w:val="en-US"/>
        </w:rPr>
      </w:pPr>
    </w:p>
    <w:p w14:paraId="261874B6" w14:textId="61A4F6F8" w:rsidR="00A62D79" w:rsidRPr="00FC4BE5" w:rsidRDefault="00FE0528">
      <w:pPr>
        <w:rPr>
          <w:sz w:val="22"/>
          <w:szCs w:val="22"/>
          <w:lang w:val="bg-BG"/>
        </w:rPr>
      </w:pPr>
      <w:r w:rsidRPr="00FC4BE5">
        <w:rPr>
          <w:sz w:val="22"/>
          <w:szCs w:val="22"/>
          <w:lang w:val="bg-BG"/>
        </w:rPr>
        <w:t>*</w:t>
      </w:r>
      <w:r w:rsidR="00777691" w:rsidRPr="00FC4BE5">
        <w:rPr>
          <w:sz w:val="22"/>
          <w:szCs w:val="22"/>
          <w:lang w:val="bg-BG"/>
        </w:rPr>
        <w:t xml:space="preserve"> ЗЗЗНН </w:t>
      </w:r>
      <w:r w:rsidR="001E6609" w:rsidRPr="00FC4BE5">
        <w:rPr>
          <w:sz w:val="22"/>
          <w:szCs w:val="22"/>
          <w:lang w:val="bg-BG"/>
        </w:rPr>
        <w:t>–</w:t>
      </w:r>
      <w:r w:rsidR="00777691" w:rsidRPr="00FC4BE5">
        <w:rPr>
          <w:sz w:val="22"/>
          <w:szCs w:val="22"/>
          <w:lang w:val="bg-BG"/>
        </w:rPr>
        <w:t xml:space="preserve"> Закон за </w:t>
      </w:r>
      <w:r w:rsidR="00E0379E" w:rsidRPr="00FC4BE5">
        <w:rPr>
          <w:sz w:val="22"/>
          <w:szCs w:val="22"/>
          <w:lang w:val="bg-BG"/>
        </w:rPr>
        <w:t xml:space="preserve">държавните резерви и </w:t>
      </w:r>
      <w:proofErr w:type="spellStart"/>
      <w:r w:rsidR="00E0379E" w:rsidRPr="00FC4BE5">
        <w:rPr>
          <w:sz w:val="22"/>
          <w:szCs w:val="22"/>
          <w:lang w:val="bg-BG"/>
        </w:rPr>
        <w:t>военновремените</w:t>
      </w:r>
      <w:proofErr w:type="spellEnd"/>
      <w:r w:rsidR="00E0379E" w:rsidRPr="00FC4BE5">
        <w:rPr>
          <w:sz w:val="22"/>
          <w:szCs w:val="22"/>
          <w:lang w:val="bg-BG"/>
        </w:rPr>
        <w:t xml:space="preserve"> запаси</w:t>
      </w:r>
      <w:r w:rsidR="00AF30C6" w:rsidRPr="00FC4BE5">
        <w:rPr>
          <w:sz w:val="22"/>
          <w:szCs w:val="22"/>
          <w:lang w:val="bg-BG"/>
        </w:rPr>
        <w:t>.</w:t>
      </w:r>
    </w:p>
    <w:p w14:paraId="4BCF2DA0" w14:textId="594E2619" w:rsidR="00A62D79" w:rsidRDefault="00A62D79">
      <w:pPr>
        <w:sectPr w:rsidR="00A62D79" w:rsidSect="00A245EE">
          <w:headerReference w:type="default" r:id="rId31"/>
          <w:footerReference w:type="default" r:id="rId32"/>
          <w:pgSz w:w="11907" w:h="16840" w:code="9"/>
          <w:pgMar w:top="1417" w:right="1134" w:bottom="1417" w:left="1417" w:header="567" w:footer="567" w:gutter="0"/>
          <w:cols w:space="708"/>
          <w:docGrid w:linePitch="326"/>
        </w:sectPr>
      </w:pPr>
    </w:p>
    <w:tbl>
      <w:tblPr>
        <w:tblW w:w="9781" w:type="dxa"/>
        <w:tblInd w:w="-459" w:type="dxa"/>
        <w:tblLayout w:type="fixed"/>
        <w:tblLook w:val="0000" w:firstRow="0" w:lastRow="0" w:firstColumn="0" w:lastColumn="0" w:noHBand="0" w:noVBand="0"/>
      </w:tblPr>
      <w:tblGrid>
        <w:gridCol w:w="567"/>
        <w:gridCol w:w="9214"/>
      </w:tblGrid>
      <w:tr w:rsidR="00BE4A43" w:rsidRPr="00D211E1" w14:paraId="1842803E" w14:textId="77777777" w:rsidTr="00E446EB">
        <w:trPr>
          <w:cantSplit/>
        </w:trPr>
        <w:tc>
          <w:tcPr>
            <w:tcW w:w="567" w:type="dxa"/>
          </w:tcPr>
          <w:p w14:paraId="7F17CB3F" w14:textId="19B766CB" w:rsidR="00BE4A43" w:rsidRPr="00D211E1" w:rsidRDefault="00BE4A43" w:rsidP="00620420">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r w:rsidRPr="00D211E1">
              <w:rPr>
                <w:sz w:val="22"/>
                <w:szCs w:val="22"/>
                <w:lang w:val="bg-BG"/>
              </w:rPr>
              <w:lastRenderedPageBreak/>
              <w:t>4</w:t>
            </w:r>
          </w:p>
        </w:tc>
        <w:tc>
          <w:tcPr>
            <w:tcW w:w="9214" w:type="dxa"/>
          </w:tcPr>
          <w:p w14:paraId="4EDD3B8D" w14:textId="5DEA1AEE" w:rsidR="00BE4A43" w:rsidRPr="00D211E1" w:rsidRDefault="00805FF0" w:rsidP="005E298A">
            <w:pPr>
              <w:pStyle w:val="Subject"/>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805FF0">
              <w:rPr>
                <w:sz w:val="22"/>
                <w:szCs w:val="22"/>
                <w:lang w:val="bg-BG"/>
              </w:rPr>
              <w:t xml:space="preserve">       </w:t>
            </w:r>
            <w:r w:rsidR="00BE4A43" w:rsidRPr="00D211E1">
              <w:rPr>
                <w:sz w:val="22"/>
                <w:szCs w:val="22"/>
                <w:lang w:val="bg-BG"/>
              </w:rPr>
              <w:t xml:space="preserve">Приходи от продажби – оповестяване по </w:t>
            </w:r>
            <w:r w:rsidR="00C33B8F" w:rsidRPr="00D211E1">
              <w:rPr>
                <w:sz w:val="22"/>
                <w:szCs w:val="22"/>
                <w:lang w:val="bg-BG"/>
              </w:rPr>
              <w:t>се</w:t>
            </w:r>
            <w:r w:rsidR="00FC1B20" w:rsidRPr="00D211E1">
              <w:rPr>
                <w:sz w:val="22"/>
                <w:szCs w:val="22"/>
                <w:lang w:val="bg-BG"/>
              </w:rPr>
              <w:t>гменти</w:t>
            </w:r>
            <w:r w:rsidR="00C33B8F" w:rsidRPr="00D211E1">
              <w:rPr>
                <w:sz w:val="22"/>
                <w:szCs w:val="22"/>
                <w:lang w:val="bg-BG"/>
              </w:rPr>
              <w:t xml:space="preserve"> (п</w:t>
            </w:r>
            <w:r w:rsidR="00BE4A43" w:rsidRPr="00D211E1">
              <w:rPr>
                <w:sz w:val="22"/>
                <w:szCs w:val="22"/>
                <w:lang w:val="bg-BG"/>
              </w:rPr>
              <w:t>родължение)</w:t>
            </w:r>
          </w:p>
        </w:tc>
      </w:tr>
    </w:tbl>
    <w:p w14:paraId="4A3E9334" w14:textId="77777777" w:rsidR="00BE4A43" w:rsidRDefault="00BE4A43" w:rsidP="00620420">
      <w:pPr>
        <w:rPr>
          <w:b/>
          <w:sz w:val="22"/>
          <w:szCs w:val="22"/>
          <w:lang w:val="bg-BG"/>
        </w:rPr>
      </w:pPr>
    </w:p>
    <w:p w14:paraId="5DA21312" w14:textId="77777777" w:rsidR="00713987" w:rsidRPr="003B16D0" w:rsidRDefault="00713987" w:rsidP="00A34481">
      <w:pPr>
        <w:jc w:val="both"/>
        <w:rPr>
          <w:sz w:val="22"/>
          <w:szCs w:val="22"/>
          <w:lang w:val="bg-BG"/>
        </w:rPr>
      </w:pPr>
      <w:r w:rsidRPr="003B16D0">
        <w:rPr>
          <w:sz w:val="22"/>
          <w:szCs w:val="22"/>
          <w:lang w:val="bg-BG"/>
        </w:rPr>
        <w:t xml:space="preserve">Информацията е представена по сегменти според начина на използване от страна на ръководството. </w:t>
      </w:r>
    </w:p>
    <w:p w14:paraId="735EAD38" w14:textId="77777777" w:rsidR="002402E3" w:rsidRDefault="002402E3" w:rsidP="00620420">
      <w:pPr>
        <w:rPr>
          <w:b/>
          <w:sz w:val="22"/>
          <w:szCs w:val="22"/>
          <w:lang w:val="bg-BG"/>
        </w:rPr>
      </w:pPr>
    </w:p>
    <w:p w14:paraId="2ACA9187" w14:textId="4818BD34" w:rsidR="009C556F" w:rsidRPr="00D211E1" w:rsidRDefault="009C556F" w:rsidP="00620420">
      <w:pPr>
        <w:rPr>
          <w:b/>
          <w:sz w:val="22"/>
          <w:szCs w:val="22"/>
          <w:lang w:val="ru-RU"/>
        </w:rPr>
      </w:pPr>
      <w:r w:rsidRPr="00D211E1">
        <w:rPr>
          <w:b/>
          <w:sz w:val="22"/>
          <w:szCs w:val="22"/>
          <w:lang w:val="bg-BG"/>
        </w:rPr>
        <w:t>Резултатите</w:t>
      </w:r>
      <w:r w:rsidR="00BD64F7" w:rsidRPr="00D211E1">
        <w:rPr>
          <w:b/>
          <w:sz w:val="22"/>
          <w:szCs w:val="22"/>
          <w:lang w:val="bg-BG"/>
        </w:rPr>
        <w:t xml:space="preserve"> </w:t>
      </w:r>
      <w:r w:rsidRPr="00D211E1">
        <w:rPr>
          <w:b/>
          <w:sz w:val="22"/>
          <w:szCs w:val="22"/>
          <w:lang w:val="bg-BG"/>
        </w:rPr>
        <w:t>по сегменти към 3</w:t>
      </w:r>
      <w:r w:rsidR="00CE397D">
        <w:rPr>
          <w:b/>
          <w:sz w:val="22"/>
          <w:szCs w:val="22"/>
          <w:lang w:val="bg-BG"/>
        </w:rPr>
        <w:t xml:space="preserve">0 юни </w:t>
      </w:r>
      <w:r w:rsidR="009C438C" w:rsidRPr="00D211E1">
        <w:rPr>
          <w:b/>
          <w:sz w:val="22"/>
          <w:szCs w:val="22"/>
          <w:lang w:val="bg-BG"/>
        </w:rPr>
        <w:t>20</w:t>
      </w:r>
      <w:r w:rsidR="00454BCE">
        <w:rPr>
          <w:b/>
          <w:sz w:val="22"/>
          <w:szCs w:val="22"/>
          <w:lang w:val="en-US"/>
        </w:rPr>
        <w:t>2</w:t>
      </w:r>
      <w:r w:rsidR="00085E20">
        <w:rPr>
          <w:b/>
          <w:sz w:val="22"/>
          <w:szCs w:val="22"/>
          <w:lang w:val="en-US"/>
        </w:rPr>
        <w:t>2</w:t>
      </w:r>
      <w:r w:rsidR="00BD64F7" w:rsidRPr="00D211E1">
        <w:rPr>
          <w:b/>
          <w:sz w:val="22"/>
          <w:szCs w:val="22"/>
          <w:lang w:val="ru-RU"/>
        </w:rPr>
        <w:t xml:space="preserve"> г.</w:t>
      </w:r>
      <w:r w:rsidRPr="00D211E1">
        <w:rPr>
          <w:b/>
          <w:sz w:val="22"/>
          <w:szCs w:val="22"/>
          <w:lang w:val="bg-BG"/>
        </w:rPr>
        <w:t xml:space="preserve"> </w:t>
      </w:r>
      <w:r w:rsidR="00410478">
        <w:rPr>
          <w:b/>
          <w:sz w:val="22"/>
          <w:szCs w:val="22"/>
          <w:lang w:val="bg-BG"/>
        </w:rPr>
        <w:t>с</w:t>
      </w:r>
      <w:r w:rsidRPr="00D211E1">
        <w:rPr>
          <w:b/>
          <w:sz w:val="22"/>
          <w:szCs w:val="22"/>
          <w:lang w:val="bg-BG"/>
        </w:rPr>
        <w:t>а:</w:t>
      </w:r>
    </w:p>
    <w:p w14:paraId="383DC208" w14:textId="77777777" w:rsidR="00F60106" w:rsidRPr="00D211E1" w:rsidRDefault="00F60106" w:rsidP="00620420">
      <w:pPr>
        <w:rPr>
          <w:b/>
          <w:sz w:val="22"/>
          <w:szCs w:val="22"/>
          <w:lang w:val="ru-RU"/>
        </w:rPr>
      </w:pPr>
    </w:p>
    <w:tbl>
      <w:tblPr>
        <w:tblW w:w="9279" w:type="dxa"/>
        <w:tblLayout w:type="fixed"/>
        <w:tblCellMar>
          <w:left w:w="107" w:type="dxa"/>
          <w:right w:w="107" w:type="dxa"/>
        </w:tblCellMar>
        <w:tblLook w:val="0000" w:firstRow="0" w:lastRow="0" w:firstColumn="0" w:lastColumn="0" w:noHBand="0" w:noVBand="0"/>
      </w:tblPr>
      <w:tblGrid>
        <w:gridCol w:w="4678"/>
        <w:gridCol w:w="284"/>
        <w:gridCol w:w="1701"/>
        <w:gridCol w:w="1417"/>
        <w:gridCol w:w="1199"/>
      </w:tblGrid>
      <w:tr w:rsidR="00163F7A" w:rsidRPr="00B33616" w14:paraId="1FF617A1" w14:textId="77777777" w:rsidTr="00454BCE">
        <w:tc>
          <w:tcPr>
            <w:tcW w:w="4678" w:type="dxa"/>
          </w:tcPr>
          <w:p w14:paraId="34498C84" w14:textId="77777777" w:rsidR="00163F7A" w:rsidRPr="00B33616" w:rsidRDefault="00163F7A" w:rsidP="00620420">
            <w:pPr>
              <w:tabs>
                <w:tab w:val="left" w:pos="1134"/>
                <w:tab w:val="left" w:pos="1276"/>
                <w:tab w:val="center" w:pos="3402"/>
                <w:tab w:val="center" w:pos="4536"/>
                <w:tab w:val="center" w:pos="5670"/>
                <w:tab w:val="center" w:pos="6804"/>
                <w:tab w:val="right" w:pos="7655"/>
              </w:tabs>
              <w:rPr>
                <w:b/>
                <w:sz w:val="18"/>
                <w:szCs w:val="18"/>
                <w:lang w:val="bg-BG"/>
              </w:rPr>
            </w:pPr>
          </w:p>
        </w:tc>
        <w:tc>
          <w:tcPr>
            <w:tcW w:w="284" w:type="dxa"/>
          </w:tcPr>
          <w:p w14:paraId="04A0751B" w14:textId="77777777" w:rsidR="00163F7A" w:rsidRPr="00B33616" w:rsidRDefault="00163F7A" w:rsidP="00620420">
            <w:pPr>
              <w:tabs>
                <w:tab w:val="left" w:pos="1134"/>
                <w:tab w:val="left" w:pos="1276"/>
                <w:tab w:val="center" w:pos="3402"/>
                <w:tab w:val="center" w:pos="4536"/>
                <w:tab w:val="center" w:pos="5670"/>
                <w:tab w:val="center" w:pos="6804"/>
                <w:tab w:val="right" w:pos="7655"/>
              </w:tabs>
              <w:jc w:val="right"/>
              <w:rPr>
                <w:b/>
                <w:sz w:val="18"/>
                <w:szCs w:val="18"/>
                <w:lang w:val="bg-BG"/>
              </w:rPr>
            </w:pPr>
          </w:p>
        </w:tc>
        <w:tc>
          <w:tcPr>
            <w:tcW w:w="1701" w:type="dxa"/>
          </w:tcPr>
          <w:p w14:paraId="1AB9356C" w14:textId="77777777" w:rsidR="00163F7A" w:rsidRPr="00B33616" w:rsidRDefault="00163F7A" w:rsidP="00CC7CF6">
            <w:pPr>
              <w:tabs>
                <w:tab w:val="left" w:pos="1134"/>
                <w:tab w:val="left" w:pos="1276"/>
                <w:tab w:val="center" w:pos="3402"/>
                <w:tab w:val="center" w:pos="4536"/>
                <w:tab w:val="center" w:pos="5670"/>
                <w:tab w:val="center" w:pos="6804"/>
                <w:tab w:val="right" w:pos="7655"/>
              </w:tabs>
              <w:jc w:val="right"/>
              <w:rPr>
                <w:b/>
                <w:sz w:val="18"/>
                <w:szCs w:val="18"/>
                <w:lang w:val="bg-BG"/>
              </w:rPr>
            </w:pPr>
            <w:r w:rsidRPr="00B33616">
              <w:rPr>
                <w:b/>
                <w:sz w:val="18"/>
                <w:szCs w:val="18"/>
                <w:lang w:val="bg-BG"/>
              </w:rPr>
              <w:t>Строителни и отоплителни материали</w:t>
            </w:r>
          </w:p>
        </w:tc>
        <w:tc>
          <w:tcPr>
            <w:tcW w:w="1417" w:type="dxa"/>
          </w:tcPr>
          <w:p w14:paraId="4E4334F1" w14:textId="77777777" w:rsidR="00163F7A" w:rsidRPr="00B33616" w:rsidRDefault="00163F7A" w:rsidP="00CC7CF6">
            <w:pPr>
              <w:tabs>
                <w:tab w:val="left" w:pos="1134"/>
                <w:tab w:val="left" w:pos="1276"/>
                <w:tab w:val="center" w:pos="3402"/>
                <w:tab w:val="center" w:pos="4536"/>
                <w:tab w:val="center" w:pos="5670"/>
                <w:tab w:val="center" w:pos="6804"/>
                <w:tab w:val="right" w:pos="7655"/>
              </w:tabs>
              <w:jc w:val="right"/>
              <w:rPr>
                <w:b/>
                <w:sz w:val="18"/>
                <w:szCs w:val="18"/>
                <w:lang w:val="bg-BG"/>
              </w:rPr>
            </w:pPr>
            <w:r w:rsidRPr="00B33616">
              <w:rPr>
                <w:b/>
                <w:sz w:val="18"/>
                <w:szCs w:val="18"/>
                <w:lang w:val="bg-BG"/>
              </w:rPr>
              <w:t>Газ и течни горива</w:t>
            </w:r>
          </w:p>
        </w:tc>
        <w:tc>
          <w:tcPr>
            <w:tcW w:w="1199" w:type="dxa"/>
          </w:tcPr>
          <w:p w14:paraId="0352F10C" w14:textId="77777777" w:rsidR="00163F7A" w:rsidRPr="00B33616" w:rsidRDefault="00163F7A" w:rsidP="00CC7CF6">
            <w:pPr>
              <w:tabs>
                <w:tab w:val="left" w:pos="1134"/>
                <w:tab w:val="left" w:pos="1276"/>
                <w:tab w:val="center" w:pos="3402"/>
                <w:tab w:val="center" w:pos="4536"/>
                <w:tab w:val="center" w:pos="5670"/>
                <w:tab w:val="center" w:pos="6804"/>
                <w:tab w:val="right" w:pos="7655"/>
              </w:tabs>
              <w:jc w:val="right"/>
              <w:rPr>
                <w:b/>
                <w:sz w:val="18"/>
                <w:szCs w:val="18"/>
                <w:lang w:val="bg-BG"/>
              </w:rPr>
            </w:pPr>
            <w:r w:rsidRPr="00B33616">
              <w:rPr>
                <w:b/>
                <w:sz w:val="18"/>
                <w:szCs w:val="18"/>
                <w:lang w:val="bg-BG"/>
              </w:rPr>
              <w:t>Общо</w:t>
            </w:r>
          </w:p>
        </w:tc>
      </w:tr>
      <w:tr w:rsidR="00163F7A" w:rsidRPr="00B33616" w14:paraId="170485AC" w14:textId="77777777" w:rsidTr="00454BCE">
        <w:tc>
          <w:tcPr>
            <w:tcW w:w="4678" w:type="dxa"/>
          </w:tcPr>
          <w:p w14:paraId="3EF52CCB" w14:textId="77777777" w:rsidR="00163F7A" w:rsidRPr="00B33616" w:rsidRDefault="00163F7A" w:rsidP="00620420">
            <w:pPr>
              <w:tabs>
                <w:tab w:val="left" w:pos="1134"/>
                <w:tab w:val="left" w:pos="1276"/>
                <w:tab w:val="center" w:pos="3402"/>
                <w:tab w:val="center" w:pos="4536"/>
                <w:tab w:val="center" w:pos="5670"/>
                <w:tab w:val="center" w:pos="6804"/>
                <w:tab w:val="right" w:pos="7655"/>
              </w:tabs>
              <w:rPr>
                <w:b/>
                <w:sz w:val="18"/>
                <w:szCs w:val="18"/>
                <w:lang w:val="bg-BG"/>
              </w:rPr>
            </w:pPr>
          </w:p>
        </w:tc>
        <w:tc>
          <w:tcPr>
            <w:tcW w:w="284" w:type="dxa"/>
          </w:tcPr>
          <w:p w14:paraId="5EC44627" w14:textId="77777777" w:rsidR="00163F7A" w:rsidRPr="00B33616" w:rsidRDefault="00163F7A" w:rsidP="00620420">
            <w:pPr>
              <w:tabs>
                <w:tab w:val="left" w:pos="1134"/>
                <w:tab w:val="left" w:pos="1276"/>
                <w:tab w:val="center" w:pos="3402"/>
                <w:tab w:val="center" w:pos="4536"/>
                <w:tab w:val="center" w:pos="5670"/>
                <w:tab w:val="center" w:pos="6804"/>
                <w:tab w:val="right" w:pos="7655"/>
              </w:tabs>
              <w:jc w:val="right"/>
              <w:rPr>
                <w:b/>
                <w:sz w:val="18"/>
                <w:szCs w:val="18"/>
                <w:lang w:val="bg-BG"/>
              </w:rPr>
            </w:pPr>
          </w:p>
        </w:tc>
        <w:tc>
          <w:tcPr>
            <w:tcW w:w="1701" w:type="dxa"/>
            <w:vAlign w:val="bottom"/>
          </w:tcPr>
          <w:p w14:paraId="2AC44147" w14:textId="77777777" w:rsidR="00163F7A" w:rsidRPr="00B33616" w:rsidRDefault="00163F7A" w:rsidP="00CC7CF6">
            <w:pPr>
              <w:tabs>
                <w:tab w:val="left" w:pos="1134"/>
                <w:tab w:val="left" w:pos="1276"/>
                <w:tab w:val="center" w:pos="3402"/>
                <w:tab w:val="center" w:pos="4536"/>
                <w:tab w:val="center" w:pos="5670"/>
                <w:tab w:val="center" w:pos="6804"/>
                <w:tab w:val="right" w:pos="7655"/>
              </w:tabs>
              <w:jc w:val="right"/>
              <w:rPr>
                <w:b/>
                <w:sz w:val="18"/>
                <w:szCs w:val="18"/>
                <w:lang w:val="bg-BG"/>
              </w:rPr>
            </w:pPr>
          </w:p>
        </w:tc>
        <w:tc>
          <w:tcPr>
            <w:tcW w:w="1417" w:type="dxa"/>
            <w:vAlign w:val="bottom"/>
          </w:tcPr>
          <w:p w14:paraId="460904FA" w14:textId="77777777" w:rsidR="00163F7A" w:rsidRPr="00B33616" w:rsidRDefault="00163F7A" w:rsidP="00CC7CF6">
            <w:pPr>
              <w:tabs>
                <w:tab w:val="left" w:pos="1134"/>
                <w:tab w:val="left" w:pos="1276"/>
                <w:tab w:val="center" w:pos="3402"/>
                <w:tab w:val="center" w:pos="4536"/>
                <w:tab w:val="center" w:pos="5670"/>
                <w:tab w:val="center" w:pos="6804"/>
                <w:tab w:val="right" w:pos="7655"/>
              </w:tabs>
              <w:jc w:val="right"/>
              <w:rPr>
                <w:b/>
                <w:sz w:val="18"/>
                <w:szCs w:val="18"/>
                <w:lang w:val="bg-BG"/>
              </w:rPr>
            </w:pPr>
          </w:p>
        </w:tc>
        <w:tc>
          <w:tcPr>
            <w:tcW w:w="1199" w:type="dxa"/>
            <w:vAlign w:val="bottom"/>
          </w:tcPr>
          <w:p w14:paraId="6310CFE6" w14:textId="77777777" w:rsidR="00163F7A" w:rsidRPr="00B33616" w:rsidRDefault="00163F7A" w:rsidP="00CC7CF6">
            <w:pPr>
              <w:tabs>
                <w:tab w:val="left" w:pos="1134"/>
                <w:tab w:val="left" w:pos="1276"/>
                <w:tab w:val="center" w:pos="3402"/>
                <w:tab w:val="center" w:pos="4536"/>
                <w:tab w:val="center" w:pos="5670"/>
                <w:tab w:val="center" w:pos="6804"/>
                <w:tab w:val="right" w:pos="7655"/>
              </w:tabs>
              <w:jc w:val="right"/>
              <w:rPr>
                <w:b/>
                <w:sz w:val="18"/>
                <w:szCs w:val="18"/>
                <w:lang w:val="bg-BG"/>
              </w:rPr>
            </w:pPr>
          </w:p>
        </w:tc>
      </w:tr>
      <w:tr w:rsidR="00085E20" w:rsidRPr="00B33616" w14:paraId="07AFC8BD" w14:textId="77777777" w:rsidTr="0041001C">
        <w:tc>
          <w:tcPr>
            <w:tcW w:w="4678" w:type="dxa"/>
            <w:shd w:val="clear" w:color="auto" w:fill="auto"/>
          </w:tcPr>
          <w:p w14:paraId="2388C62B" w14:textId="34E9CD04" w:rsidR="00085E20" w:rsidRPr="00085E20" w:rsidRDefault="00085E20" w:rsidP="00085E20">
            <w:pPr>
              <w:tabs>
                <w:tab w:val="left" w:pos="1134"/>
                <w:tab w:val="left" w:pos="1276"/>
                <w:tab w:val="center" w:pos="3402"/>
                <w:tab w:val="center" w:pos="4536"/>
                <w:tab w:val="center" w:pos="5670"/>
                <w:tab w:val="center" w:pos="6804"/>
                <w:tab w:val="right" w:pos="7655"/>
              </w:tabs>
              <w:ind w:left="-107"/>
              <w:rPr>
                <w:sz w:val="22"/>
                <w:szCs w:val="22"/>
                <w:lang w:val="bg-BG"/>
              </w:rPr>
            </w:pPr>
            <w:r w:rsidRPr="00085E20">
              <w:rPr>
                <w:sz w:val="22"/>
                <w:szCs w:val="22"/>
                <w:lang w:val="bg-BG"/>
              </w:rPr>
              <w:t>Приходи</w:t>
            </w:r>
          </w:p>
        </w:tc>
        <w:tc>
          <w:tcPr>
            <w:tcW w:w="284" w:type="dxa"/>
            <w:shd w:val="clear" w:color="auto" w:fill="auto"/>
            <w:vAlign w:val="bottom"/>
          </w:tcPr>
          <w:p w14:paraId="51271951" w14:textId="77777777"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1" w:type="dxa"/>
            <w:shd w:val="clear" w:color="auto" w:fill="auto"/>
            <w:vAlign w:val="bottom"/>
          </w:tcPr>
          <w:p w14:paraId="64030D05" w14:textId="0714E0A6"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r w:rsidRPr="00085E20">
              <w:rPr>
                <w:sz w:val="22"/>
                <w:szCs w:val="22"/>
                <w:lang w:val="en-US"/>
              </w:rPr>
              <w:t>53,524</w:t>
            </w:r>
          </w:p>
        </w:tc>
        <w:tc>
          <w:tcPr>
            <w:tcW w:w="1417" w:type="dxa"/>
            <w:shd w:val="clear" w:color="auto" w:fill="auto"/>
            <w:vAlign w:val="bottom"/>
          </w:tcPr>
          <w:p w14:paraId="6417556D" w14:textId="249ACF01"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r w:rsidRPr="00085E20">
              <w:rPr>
                <w:sz w:val="22"/>
                <w:szCs w:val="22"/>
                <w:lang w:val="en-US"/>
              </w:rPr>
              <w:t>68,334</w:t>
            </w:r>
          </w:p>
        </w:tc>
        <w:tc>
          <w:tcPr>
            <w:tcW w:w="1199" w:type="dxa"/>
            <w:shd w:val="clear" w:color="auto" w:fill="auto"/>
            <w:vAlign w:val="bottom"/>
          </w:tcPr>
          <w:p w14:paraId="6E3523EA" w14:textId="50BDE228"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r w:rsidRPr="00085E20">
              <w:rPr>
                <w:sz w:val="22"/>
                <w:szCs w:val="22"/>
                <w:lang w:val="bg-BG"/>
              </w:rPr>
              <w:t>121,858</w:t>
            </w:r>
          </w:p>
        </w:tc>
      </w:tr>
      <w:tr w:rsidR="00085E20" w:rsidRPr="00B33616" w14:paraId="3FADDCD2" w14:textId="77777777" w:rsidTr="0041001C">
        <w:tc>
          <w:tcPr>
            <w:tcW w:w="4678" w:type="dxa"/>
            <w:shd w:val="clear" w:color="auto" w:fill="auto"/>
          </w:tcPr>
          <w:p w14:paraId="7DB4B088" w14:textId="6FD73979" w:rsidR="00085E20" w:rsidRPr="00085E20" w:rsidRDefault="00085E20" w:rsidP="00085E20">
            <w:pPr>
              <w:tabs>
                <w:tab w:val="left" w:pos="1134"/>
                <w:tab w:val="left" w:pos="1276"/>
                <w:tab w:val="center" w:pos="3402"/>
                <w:tab w:val="center" w:pos="4536"/>
                <w:tab w:val="center" w:pos="5670"/>
                <w:tab w:val="center" w:pos="6804"/>
                <w:tab w:val="right" w:pos="7655"/>
              </w:tabs>
              <w:ind w:left="-107"/>
              <w:rPr>
                <w:sz w:val="22"/>
                <w:szCs w:val="22"/>
                <w:lang w:val="bg-BG"/>
              </w:rPr>
            </w:pPr>
            <w:r w:rsidRPr="00085E20">
              <w:rPr>
                <w:sz w:val="22"/>
                <w:szCs w:val="22"/>
                <w:lang w:val="bg-BG"/>
              </w:rPr>
              <w:t>Неразпределени приходи</w:t>
            </w:r>
          </w:p>
        </w:tc>
        <w:tc>
          <w:tcPr>
            <w:tcW w:w="284" w:type="dxa"/>
            <w:shd w:val="clear" w:color="auto" w:fill="auto"/>
            <w:vAlign w:val="bottom"/>
          </w:tcPr>
          <w:p w14:paraId="17E54240" w14:textId="77777777"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1" w:type="dxa"/>
            <w:shd w:val="clear" w:color="auto" w:fill="auto"/>
            <w:vAlign w:val="bottom"/>
          </w:tcPr>
          <w:p w14:paraId="512B5A01" w14:textId="2EC4D98F"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417" w:type="dxa"/>
            <w:shd w:val="clear" w:color="auto" w:fill="auto"/>
            <w:vAlign w:val="bottom"/>
          </w:tcPr>
          <w:p w14:paraId="0728C084" w14:textId="50DB0D81"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199" w:type="dxa"/>
            <w:shd w:val="clear" w:color="auto" w:fill="auto"/>
            <w:vAlign w:val="bottom"/>
          </w:tcPr>
          <w:p w14:paraId="416E4DDD" w14:textId="22B8E7C8"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r w:rsidRPr="00085E20">
              <w:rPr>
                <w:sz w:val="22"/>
                <w:szCs w:val="22"/>
                <w:lang w:val="en-US"/>
              </w:rPr>
              <w:t>1,</w:t>
            </w:r>
            <w:r w:rsidRPr="00085E20">
              <w:rPr>
                <w:sz w:val="22"/>
                <w:szCs w:val="22"/>
                <w:lang w:val="bg-BG"/>
              </w:rPr>
              <w:t>608</w:t>
            </w:r>
          </w:p>
        </w:tc>
      </w:tr>
      <w:tr w:rsidR="00085E20" w:rsidRPr="00B33616" w14:paraId="32622A84" w14:textId="77777777" w:rsidTr="0041001C">
        <w:tc>
          <w:tcPr>
            <w:tcW w:w="4678" w:type="dxa"/>
            <w:shd w:val="clear" w:color="auto" w:fill="auto"/>
          </w:tcPr>
          <w:p w14:paraId="0BFD2D59" w14:textId="71E35634" w:rsidR="00085E20" w:rsidRPr="00085E20" w:rsidRDefault="00085E20" w:rsidP="00085E20">
            <w:pPr>
              <w:tabs>
                <w:tab w:val="left" w:pos="1134"/>
                <w:tab w:val="left" w:pos="1276"/>
                <w:tab w:val="center" w:pos="3402"/>
                <w:tab w:val="center" w:pos="4536"/>
                <w:tab w:val="center" w:pos="5670"/>
                <w:tab w:val="center" w:pos="6804"/>
                <w:tab w:val="right" w:pos="7655"/>
              </w:tabs>
              <w:ind w:left="-107"/>
              <w:rPr>
                <w:sz w:val="22"/>
                <w:szCs w:val="22"/>
                <w:lang w:val="bg-BG"/>
              </w:rPr>
            </w:pPr>
            <w:r w:rsidRPr="00085E20">
              <w:rPr>
                <w:sz w:val="22"/>
                <w:szCs w:val="22"/>
                <w:lang w:val="bg-BG"/>
              </w:rPr>
              <w:t>Резултат на сегмента – брутна печалба</w:t>
            </w:r>
          </w:p>
        </w:tc>
        <w:tc>
          <w:tcPr>
            <w:tcW w:w="284" w:type="dxa"/>
            <w:shd w:val="clear" w:color="auto" w:fill="auto"/>
            <w:vAlign w:val="bottom"/>
          </w:tcPr>
          <w:p w14:paraId="0AC166A2" w14:textId="77777777"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1" w:type="dxa"/>
            <w:shd w:val="clear" w:color="auto" w:fill="auto"/>
            <w:vAlign w:val="bottom"/>
          </w:tcPr>
          <w:p w14:paraId="388B0A47" w14:textId="745228BD"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r w:rsidRPr="00085E20">
              <w:rPr>
                <w:sz w:val="22"/>
                <w:szCs w:val="22"/>
                <w:lang w:val="en-US"/>
              </w:rPr>
              <w:t>10,293</w:t>
            </w:r>
          </w:p>
        </w:tc>
        <w:tc>
          <w:tcPr>
            <w:tcW w:w="1417" w:type="dxa"/>
            <w:shd w:val="clear" w:color="auto" w:fill="auto"/>
            <w:vAlign w:val="bottom"/>
          </w:tcPr>
          <w:p w14:paraId="49160CD3" w14:textId="6D01DDA7"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r w:rsidRPr="00085E20">
              <w:rPr>
                <w:sz w:val="22"/>
                <w:szCs w:val="22"/>
                <w:lang w:val="en-US"/>
              </w:rPr>
              <w:t>3,697</w:t>
            </w:r>
          </w:p>
        </w:tc>
        <w:tc>
          <w:tcPr>
            <w:tcW w:w="1199" w:type="dxa"/>
            <w:shd w:val="clear" w:color="auto" w:fill="auto"/>
            <w:vAlign w:val="bottom"/>
          </w:tcPr>
          <w:p w14:paraId="6DF6DBFB" w14:textId="721842A8"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r w:rsidRPr="00085E20">
              <w:rPr>
                <w:sz w:val="22"/>
                <w:szCs w:val="22"/>
                <w:lang w:val="en-US"/>
              </w:rPr>
              <w:t>13,990</w:t>
            </w:r>
          </w:p>
        </w:tc>
      </w:tr>
      <w:tr w:rsidR="00085E20" w:rsidRPr="00B33616" w14:paraId="61473045" w14:textId="77777777" w:rsidTr="0041001C">
        <w:tc>
          <w:tcPr>
            <w:tcW w:w="4678" w:type="dxa"/>
            <w:shd w:val="clear" w:color="auto" w:fill="auto"/>
          </w:tcPr>
          <w:p w14:paraId="7B05C704" w14:textId="27C216C0" w:rsidR="00085E20" w:rsidRPr="00085E20" w:rsidRDefault="00085E20" w:rsidP="00085E20">
            <w:pPr>
              <w:tabs>
                <w:tab w:val="left" w:pos="1134"/>
                <w:tab w:val="left" w:pos="1276"/>
                <w:tab w:val="center" w:pos="3402"/>
                <w:tab w:val="center" w:pos="4536"/>
                <w:tab w:val="center" w:pos="5670"/>
                <w:tab w:val="center" w:pos="6804"/>
                <w:tab w:val="right" w:pos="7655"/>
              </w:tabs>
              <w:ind w:left="-107"/>
              <w:rPr>
                <w:sz w:val="22"/>
                <w:szCs w:val="22"/>
                <w:lang w:val="bg-BG"/>
              </w:rPr>
            </w:pPr>
            <w:r w:rsidRPr="00085E20">
              <w:rPr>
                <w:sz w:val="22"/>
                <w:szCs w:val="22"/>
                <w:lang w:val="bg-BG"/>
              </w:rPr>
              <w:t>Приходи от държавно финансиране</w:t>
            </w:r>
          </w:p>
        </w:tc>
        <w:tc>
          <w:tcPr>
            <w:tcW w:w="284" w:type="dxa"/>
            <w:shd w:val="clear" w:color="auto" w:fill="auto"/>
            <w:vAlign w:val="bottom"/>
          </w:tcPr>
          <w:p w14:paraId="27B0E615" w14:textId="77777777"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1" w:type="dxa"/>
            <w:shd w:val="clear" w:color="auto" w:fill="auto"/>
            <w:vAlign w:val="bottom"/>
          </w:tcPr>
          <w:p w14:paraId="48777065" w14:textId="77777777"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417" w:type="dxa"/>
            <w:shd w:val="clear" w:color="auto" w:fill="auto"/>
            <w:vAlign w:val="bottom"/>
          </w:tcPr>
          <w:p w14:paraId="291FB872" w14:textId="77777777"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en-US"/>
              </w:rPr>
            </w:pPr>
          </w:p>
        </w:tc>
        <w:tc>
          <w:tcPr>
            <w:tcW w:w="1199" w:type="dxa"/>
            <w:shd w:val="clear" w:color="auto" w:fill="auto"/>
            <w:vAlign w:val="bottom"/>
          </w:tcPr>
          <w:p w14:paraId="40F3BA84" w14:textId="5BEF96FE"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r w:rsidRPr="00085E20">
              <w:rPr>
                <w:sz w:val="22"/>
                <w:szCs w:val="22"/>
                <w:lang w:val="en-US"/>
              </w:rPr>
              <w:t>150</w:t>
            </w:r>
          </w:p>
        </w:tc>
      </w:tr>
      <w:tr w:rsidR="00085E20" w:rsidRPr="00B33616" w14:paraId="57F79C1D" w14:textId="77777777" w:rsidTr="0041001C">
        <w:tc>
          <w:tcPr>
            <w:tcW w:w="4678" w:type="dxa"/>
            <w:shd w:val="clear" w:color="auto" w:fill="auto"/>
          </w:tcPr>
          <w:p w14:paraId="0313AA80" w14:textId="118086E9" w:rsidR="00085E20" w:rsidRPr="00085E20" w:rsidRDefault="00085E20" w:rsidP="00085E20">
            <w:pPr>
              <w:ind w:left="-107"/>
              <w:rPr>
                <w:sz w:val="22"/>
                <w:szCs w:val="22"/>
              </w:rPr>
            </w:pPr>
          </w:p>
        </w:tc>
        <w:tc>
          <w:tcPr>
            <w:tcW w:w="284" w:type="dxa"/>
            <w:shd w:val="clear" w:color="auto" w:fill="auto"/>
            <w:vAlign w:val="bottom"/>
          </w:tcPr>
          <w:p w14:paraId="2480A567" w14:textId="77777777"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1" w:type="dxa"/>
            <w:shd w:val="clear" w:color="auto" w:fill="auto"/>
            <w:vAlign w:val="bottom"/>
          </w:tcPr>
          <w:p w14:paraId="76561D09" w14:textId="0AC45D0F" w:rsidR="00085E20" w:rsidRPr="00085E20" w:rsidRDefault="00085E20" w:rsidP="00085E20">
            <w:pPr>
              <w:jc w:val="right"/>
              <w:rPr>
                <w:sz w:val="22"/>
                <w:szCs w:val="22"/>
                <w:lang w:val="en-US"/>
              </w:rPr>
            </w:pPr>
          </w:p>
        </w:tc>
        <w:tc>
          <w:tcPr>
            <w:tcW w:w="1417" w:type="dxa"/>
            <w:shd w:val="clear" w:color="auto" w:fill="auto"/>
            <w:vAlign w:val="bottom"/>
          </w:tcPr>
          <w:p w14:paraId="60A4D116" w14:textId="2A32B5B5" w:rsidR="00085E20" w:rsidRPr="00085E20" w:rsidRDefault="00085E20" w:rsidP="00085E20">
            <w:pPr>
              <w:jc w:val="right"/>
              <w:rPr>
                <w:sz w:val="22"/>
                <w:szCs w:val="22"/>
                <w:lang w:val="en-US"/>
              </w:rPr>
            </w:pPr>
          </w:p>
        </w:tc>
        <w:tc>
          <w:tcPr>
            <w:tcW w:w="1199" w:type="dxa"/>
            <w:shd w:val="clear" w:color="auto" w:fill="auto"/>
            <w:vAlign w:val="bottom"/>
          </w:tcPr>
          <w:p w14:paraId="2DF62BB5" w14:textId="7671AF80" w:rsidR="00085E20" w:rsidRPr="00085E20" w:rsidRDefault="00085E20" w:rsidP="00085E20">
            <w:pPr>
              <w:jc w:val="right"/>
              <w:rPr>
                <w:sz w:val="22"/>
                <w:szCs w:val="22"/>
                <w:lang w:val="en-US"/>
              </w:rPr>
            </w:pPr>
          </w:p>
        </w:tc>
      </w:tr>
      <w:tr w:rsidR="00085E20" w:rsidRPr="00B33616" w14:paraId="6EC97616" w14:textId="77777777" w:rsidTr="0041001C">
        <w:tc>
          <w:tcPr>
            <w:tcW w:w="4678" w:type="dxa"/>
            <w:shd w:val="clear" w:color="auto" w:fill="auto"/>
            <w:vAlign w:val="center"/>
          </w:tcPr>
          <w:p w14:paraId="512CEAD0" w14:textId="3A950E8D" w:rsidR="00085E20" w:rsidRPr="00085E20" w:rsidRDefault="00085E20" w:rsidP="00085E20">
            <w:pPr>
              <w:tabs>
                <w:tab w:val="left" w:pos="1134"/>
                <w:tab w:val="left" w:pos="1276"/>
                <w:tab w:val="center" w:pos="3402"/>
                <w:tab w:val="center" w:pos="4536"/>
                <w:tab w:val="center" w:pos="5670"/>
                <w:tab w:val="center" w:pos="6804"/>
                <w:tab w:val="right" w:pos="7655"/>
              </w:tabs>
              <w:ind w:left="-107"/>
              <w:rPr>
                <w:sz w:val="22"/>
                <w:szCs w:val="22"/>
                <w:lang w:val="bg-BG"/>
              </w:rPr>
            </w:pPr>
            <w:proofErr w:type="spellStart"/>
            <w:r w:rsidRPr="00085E20">
              <w:rPr>
                <w:sz w:val="22"/>
                <w:szCs w:val="22"/>
              </w:rPr>
              <w:t>Разходи</w:t>
            </w:r>
            <w:proofErr w:type="spellEnd"/>
            <w:r w:rsidRPr="00085E20">
              <w:rPr>
                <w:sz w:val="22"/>
                <w:szCs w:val="22"/>
              </w:rPr>
              <w:t xml:space="preserve"> </w:t>
            </w:r>
            <w:proofErr w:type="spellStart"/>
            <w:r w:rsidRPr="00085E20">
              <w:rPr>
                <w:sz w:val="22"/>
                <w:szCs w:val="22"/>
              </w:rPr>
              <w:t>за</w:t>
            </w:r>
            <w:proofErr w:type="spellEnd"/>
            <w:r w:rsidRPr="00085E20">
              <w:rPr>
                <w:sz w:val="22"/>
                <w:szCs w:val="22"/>
              </w:rPr>
              <w:t xml:space="preserve"> </w:t>
            </w:r>
            <w:proofErr w:type="spellStart"/>
            <w:r w:rsidRPr="00085E20">
              <w:rPr>
                <w:sz w:val="22"/>
                <w:szCs w:val="22"/>
              </w:rPr>
              <w:t>заплати</w:t>
            </w:r>
            <w:proofErr w:type="spellEnd"/>
          </w:p>
        </w:tc>
        <w:tc>
          <w:tcPr>
            <w:tcW w:w="284" w:type="dxa"/>
            <w:shd w:val="clear" w:color="auto" w:fill="auto"/>
            <w:vAlign w:val="bottom"/>
          </w:tcPr>
          <w:p w14:paraId="43390514" w14:textId="77777777"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1" w:type="dxa"/>
            <w:shd w:val="clear" w:color="auto" w:fill="auto"/>
            <w:vAlign w:val="center"/>
          </w:tcPr>
          <w:p w14:paraId="7D84B018" w14:textId="7BD134F6" w:rsidR="00085E20" w:rsidRPr="00085E20" w:rsidRDefault="00085E20" w:rsidP="00085E20">
            <w:pPr>
              <w:jc w:val="right"/>
              <w:rPr>
                <w:sz w:val="22"/>
                <w:szCs w:val="22"/>
                <w:lang w:val="en-US"/>
              </w:rPr>
            </w:pPr>
            <w:r w:rsidRPr="00085E20">
              <w:rPr>
                <w:sz w:val="22"/>
                <w:szCs w:val="22"/>
                <w:lang w:val="en-US"/>
              </w:rPr>
              <w:t>(6,302)</w:t>
            </w:r>
          </w:p>
        </w:tc>
        <w:tc>
          <w:tcPr>
            <w:tcW w:w="1417" w:type="dxa"/>
            <w:shd w:val="clear" w:color="auto" w:fill="auto"/>
            <w:vAlign w:val="center"/>
          </w:tcPr>
          <w:p w14:paraId="66649522" w14:textId="5935557A" w:rsidR="00085E20" w:rsidRPr="00085E20" w:rsidRDefault="00085E20" w:rsidP="00085E20">
            <w:pPr>
              <w:jc w:val="right"/>
              <w:rPr>
                <w:sz w:val="22"/>
                <w:szCs w:val="22"/>
                <w:lang w:val="en-US"/>
              </w:rPr>
            </w:pPr>
            <w:r w:rsidRPr="00085E20">
              <w:rPr>
                <w:sz w:val="22"/>
                <w:szCs w:val="22"/>
                <w:lang w:val="en-US"/>
              </w:rPr>
              <w:t>(1,235)</w:t>
            </w:r>
          </w:p>
        </w:tc>
        <w:tc>
          <w:tcPr>
            <w:tcW w:w="1199" w:type="dxa"/>
            <w:shd w:val="clear" w:color="auto" w:fill="auto"/>
            <w:vAlign w:val="center"/>
          </w:tcPr>
          <w:p w14:paraId="3BBA227A" w14:textId="6976B46B" w:rsidR="00085E20" w:rsidRPr="00085E20" w:rsidRDefault="00085E20" w:rsidP="00085E20">
            <w:pPr>
              <w:jc w:val="right"/>
              <w:rPr>
                <w:sz w:val="22"/>
                <w:szCs w:val="22"/>
                <w:lang w:val="en-US"/>
              </w:rPr>
            </w:pPr>
            <w:r w:rsidRPr="00085E20">
              <w:rPr>
                <w:sz w:val="22"/>
                <w:szCs w:val="22"/>
                <w:lang w:val="en-US"/>
              </w:rPr>
              <w:t>(7,537)</w:t>
            </w:r>
          </w:p>
        </w:tc>
      </w:tr>
      <w:tr w:rsidR="00085E20" w:rsidRPr="00B33616" w14:paraId="74BE8341" w14:textId="77777777" w:rsidTr="0041001C">
        <w:tc>
          <w:tcPr>
            <w:tcW w:w="4678" w:type="dxa"/>
            <w:shd w:val="clear" w:color="auto" w:fill="auto"/>
          </w:tcPr>
          <w:p w14:paraId="41C42D0B" w14:textId="7F379885" w:rsidR="00085E20" w:rsidRPr="00085E20" w:rsidRDefault="00085E20" w:rsidP="00085E20">
            <w:pPr>
              <w:tabs>
                <w:tab w:val="left" w:pos="1134"/>
                <w:tab w:val="left" w:pos="1276"/>
                <w:tab w:val="center" w:pos="3402"/>
                <w:tab w:val="center" w:pos="4536"/>
                <w:tab w:val="center" w:pos="5670"/>
                <w:tab w:val="center" w:pos="6804"/>
                <w:tab w:val="right" w:pos="7655"/>
              </w:tabs>
              <w:ind w:left="-107"/>
              <w:rPr>
                <w:sz w:val="22"/>
                <w:szCs w:val="22"/>
                <w:lang w:val="bg-BG"/>
              </w:rPr>
            </w:pPr>
            <w:r w:rsidRPr="00085E20">
              <w:rPr>
                <w:sz w:val="22"/>
                <w:szCs w:val="22"/>
                <w:lang w:val="bg-BG"/>
              </w:rPr>
              <w:t>Неразпределени разходи, нетно</w:t>
            </w:r>
          </w:p>
        </w:tc>
        <w:tc>
          <w:tcPr>
            <w:tcW w:w="284" w:type="dxa"/>
            <w:shd w:val="clear" w:color="auto" w:fill="auto"/>
            <w:vAlign w:val="bottom"/>
          </w:tcPr>
          <w:p w14:paraId="1E00CD00" w14:textId="77777777"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1" w:type="dxa"/>
            <w:shd w:val="clear" w:color="auto" w:fill="auto"/>
            <w:vAlign w:val="bottom"/>
          </w:tcPr>
          <w:p w14:paraId="1FC52FDA" w14:textId="12E33582" w:rsidR="00085E20" w:rsidRPr="00085E20" w:rsidRDefault="00085E20" w:rsidP="00085E20">
            <w:pPr>
              <w:jc w:val="right"/>
              <w:rPr>
                <w:sz w:val="22"/>
                <w:szCs w:val="22"/>
                <w:lang w:val="bg-BG"/>
              </w:rPr>
            </w:pPr>
          </w:p>
        </w:tc>
        <w:tc>
          <w:tcPr>
            <w:tcW w:w="1417" w:type="dxa"/>
            <w:shd w:val="clear" w:color="auto" w:fill="auto"/>
            <w:vAlign w:val="bottom"/>
          </w:tcPr>
          <w:p w14:paraId="6AC9702C" w14:textId="31887433" w:rsidR="00085E20" w:rsidRPr="00085E20" w:rsidRDefault="00085E20" w:rsidP="00085E20">
            <w:pPr>
              <w:jc w:val="right"/>
              <w:rPr>
                <w:sz w:val="22"/>
                <w:szCs w:val="22"/>
                <w:lang w:val="en-US"/>
              </w:rPr>
            </w:pPr>
          </w:p>
        </w:tc>
        <w:tc>
          <w:tcPr>
            <w:tcW w:w="1199" w:type="dxa"/>
            <w:shd w:val="clear" w:color="auto" w:fill="auto"/>
            <w:vAlign w:val="center"/>
          </w:tcPr>
          <w:p w14:paraId="4CE127BE" w14:textId="274E8177" w:rsidR="00085E20" w:rsidRPr="00085E20" w:rsidRDefault="00085E20" w:rsidP="00085E20">
            <w:pPr>
              <w:jc w:val="right"/>
              <w:rPr>
                <w:sz w:val="22"/>
                <w:szCs w:val="22"/>
                <w:lang w:val="en-US"/>
              </w:rPr>
            </w:pPr>
            <w:r w:rsidRPr="00085E20">
              <w:rPr>
                <w:sz w:val="22"/>
                <w:szCs w:val="22"/>
                <w:lang w:val="en-US"/>
              </w:rPr>
              <w:t>(6</w:t>
            </w:r>
            <w:r w:rsidRPr="00085E20">
              <w:rPr>
                <w:sz w:val="22"/>
                <w:szCs w:val="22"/>
                <w:lang w:val="bg-BG"/>
              </w:rPr>
              <w:t>,97</w:t>
            </w:r>
            <w:r w:rsidR="001068A8">
              <w:rPr>
                <w:sz w:val="22"/>
                <w:szCs w:val="22"/>
                <w:lang w:val="bg-BG"/>
              </w:rPr>
              <w:t>1</w:t>
            </w:r>
            <w:r w:rsidRPr="00085E20">
              <w:rPr>
                <w:sz w:val="22"/>
                <w:szCs w:val="22"/>
                <w:lang w:val="en-US"/>
              </w:rPr>
              <w:t>)</w:t>
            </w:r>
          </w:p>
        </w:tc>
      </w:tr>
      <w:tr w:rsidR="00085E20" w:rsidRPr="00B33616" w14:paraId="039C7C90" w14:textId="77777777" w:rsidTr="0041001C">
        <w:tc>
          <w:tcPr>
            <w:tcW w:w="4678" w:type="dxa"/>
            <w:shd w:val="clear" w:color="auto" w:fill="auto"/>
          </w:tcPr>
          <w:p w14:paraId="4BBE4FA5" w14:textId="33DB66CB" w:rsidR="00085E20" w:rsidRPr="00085E20" w:rsidRDefault="00085E20" w:rsidP="00085E20">
            <w:pPr>
              <w:tabs>
                <w:tab w:val="left" w:pos="1134"/>
                <w:tab w:val="left" w:pos="1276"/>
                <w:tab w:val="center" w:pos="3402"/>
                <w:tab w:val="center" w:pos="4536"/>
                <w:tab w:val="center" w:pos="5670"/>
                <w:tab w:val="center" w:pos="6804"/>
                <w:tab w:val="right" w:pos="7655"/>
              </w:tabs>
              <w:ind w:left="-107"/>
              <w:rPr>
                <w:sz w:val="22"/>
                <w:szCs w:val="22"/>
                <w:lang w:val="bg-BG"/>
              </w:rPr>
            </w:pPr>
            <w:r w:rsidRPr="00085E20">
              <w:rPr>
                <w:sz w:val="22"/>
                <w:szCs w:val="22"/>
                <w:lang w:val="bg-BG"/>
              </w:rPr>
              <w:t>Амортизация на ИМС</w:t>
            </w:r>
          </w:p>
        </w:tc>
        <w:tc>
          <w:tcPr>
            <w:tcW w:w="284" w:type="dxa"/>
            <w:shd w:val="clear" w:color="auto" w:fill="auto"/>
            <w:vAlign w:val="bottom"/>
          </w:tcPr>
          <w:p w14:paraId="5F0250AB" w14:textId="77777777"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1" w:type="dxa"/>
            <w:shd w:val="clear" w:color="auto" w:fill="auto"/>
            <w:vAlign w:val="bottom"/>
          </w:tcPr>
          <w:p w14:paraId="76DDA741" w14:textId="2E493A18"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en-US"/>
              </w:rPr>
            </w:pPr>
            <w:r w:rsidRPr="00085E20">
              <w:rPr>
                <w:sz w:val="22"/>
                <w:szCs w:val="22"/>
                <w:lang w:val="en-US"/>
              </w:rPr>
              <w:t>(1,441)</w:t>
            </w:r>
          </w:p>
        </w:tc>
        <w:tc>
          <w:tcPr>
            <w:tcW w:w="1417" w:type="dxa"/>
            <w:shd w:val="clear" w:color="auto" w:fill="auto"/>
            <w:vAlign w:val="bottom"/>
          </w:tcPr>
          <w:p w14:paraId="30666179" w14:textId="0A72D781" w:rsidR="00085E20" w:rsidRPr="00085E20" w:rsidRDefault="00085E20" w:rsidP="00085E20">
            <w:pPr>
              <w:jc w:val="right"/>
              <w:rPr>
                <w:sz w:val="22"/>
                <w:szCs w:val="22"/>
                <w:lang w:val="en-US"/>
              </w:rPr>
            </w:pPr>
            <w:r w:rsidRPr="00085E20">
              <w:rPr>
                <w:sz w:val="22"/>
                <w:szCs w:val="22"/>
                <w:lang w:val="en-US"/>
              </w:rPr>
              <w:t>(444)</w:t>
            </w:r>
          </w:p>
        </w:tc>
        <w:tc>
          <w:tcPr>
            <w:tcW w:w="1199" w:type="dxa"/>
            <w:shd w:val="clear" w:color="auto" w:fill="auto"/>
            <w:vAlign w:val="bottom"/>
          </w:tcPr>
          <w:p w14:paraId="62B63858" w14:textId="1CFAD078" w:rsidR="00085E20" w:rsidRPr="00085E20" w:rsidRDefault="00085E20" w:rsidP="00085E20">
            <w:pPr>
              <w:jc w:val="right"/>
              <w:rPr>
                <w:sz w:val="22"/>
                <w:szCs w:val="22"/>
                <w:lang w:val="en-US"/>
              </w:rPr>
            </w:pPr>
            <w:r w:rsidRPr="00085E20">
              <w:rPr>
                <w:sz w:val="22"/>
                <w:szCs w:val="22"/>
                <w:lang w:val="en-US"/>
              </w:rPr>
              <w:t>(1,885)</w:t>
            </w:r>
          </w:p>
        </w:tc>
      </w:tr>
      <w:tr w:rsidR="00085E20" w:rsidRPr="00B33616" w14:paraId="6C55065C" w14:textId="77777777" w:rsidTr="0041001C">
        <w:tc>
          <w:tcPr>
            <w:tcW w:w="4678" w:type="dxa"/>
            <w:shd w:val="clear" w:color="auto" w:fill="auto"/>
          </w:tcPr>
          <w:p w14:paraId="256345B4" w14:textId="22754724" w:rsidR="00085E20" w:rsidRPr="00085E20" w:rsidRDefault="00085E20" w:rsidP="00085E20">
            <w:pPr>
              <w:ind w:left="-107"/>
              <w:rPr>
                <w:sz w:val="22"/>
                <w:szCs w:val="22"/>
              </w:rPr>
            </w:pPr>
            <w:r w:rsidRPr="00085E20">
              <w:rPr>
                <w:sz w:val="22"/>
                <w:szCs w:val="22"/>
                <w:lang w:val="bg-BG"/>
              </w:rPr>
              <w:t>Амортизация на НМА</w:t>
            </w:r>
          </w:p>
        </w:tc>
        <w:tc>
          <w:tcPr>
            <w:tcW w:w="284" w:type="dxa"/>
            <w:shd w:val="clear" w:color="auto" w:fill="auto"/>
            <w:vAlign w:val="bottom"/>
          </w:tcPr>
          <w:p w14:paraId="6C75D65E" w14:textId="77777777"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1" w:type="dxa"/>
            <w:shd w:val="clear" w:color="auto" w:fill="auto"/>
            <w:vAlign w:val="bottom"/>
          </w:tcPr>
          <w:p w14:paraId="7FADB507" w14:textId="3EC4393D"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r w:rsidRPr="00085E20">
              <w:rPr>
                <w:sz w:val="22"/>
                <w:szCs w:val="22"/>
                <w:lang w:val="en-US"/>
              </w:rPr>
              <w:t>-</w:t>
            </w:r>
          </w:p>
        </w:tc>
        <w:tc>
          <w:tcPr>
            <w:tcW w:w="1417" w:type="dxa"/>
            <w:shd w:val="clear" w:color="auto" w:fill="auto"/>
            <w:vAlign w:val="bottom"/>
          </w:tcPr>
          <w:p w14:paraId="4606C880" w14:textId="62206177"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r w:rsidRPr="00085E20">
              <w:rPr>
                <w:sz w:val="22"/>
                <w:szCs w:val="22"/>
                <w:lang w:val="en-US"/>
              </w:rPr>
              <w:t>(6)</w:t>
            </w:r>
          </w:p>
        </w:tc>
        <w:tc>
          <w:tcPr>
            <w:tcW w:w="1199" w:type="dxa"/>
            <w:shd w:val="clear" w:color="auto" w:fill="auto"/>
            <w:vAlign w:val="bottom"/>
          </w:tcPr>
          <w:p w14:paraId="0D46B331" w14:textId="56E76CD0" w:rsidR="00085E20" w:rsidRPr="00085E20" w:rsidRDefault="00085E20" w:rsidP="00085E20">
            <w:pPr>
              <w:jc w:val="right"/>
              <w:rPr>
                <w:sz w:val="22"/>
                <w:szCs w:val="22"/>
                <w:lang w:val="bg-BG"/>
              </w:rPr>
            </w:pPr>
            <w:r w:rsidRPr="00085E20">
              <w:rPr>
                <w:sz w:val="22"/>
                <w:szCs w:val="22"/>
                <w:lang w:val="en-US"/>
              </w:rPr>
              <w:t>(6)</w:t>
            </w:r>
          </w:p>
        </w:tc>
      </w:tr>
      <w:tr w:rsidR="00085E20" w:rsidRPr="00B33616" w14:paraId="069BFFFE" w14:textId="77777777" w:rsidTr="0041001C">
        <w:tc>
          <w:tcPr>
            <w:tcW w:w="4678" w:type="dxa"/>
            <w:shd w:val="clear" w:color="auto" w:fill="auto"/>
          </w:tcPr>
          <w:p w14:paraId="14E1F408" w14:textId="2C8FE65E" w:rsidR="00085E20" w:rsidRPr="00085E20" w:rsidRDefault="00085E20" w:rsidP="00085E20">
            <w:pPr>
              <w:tabs>
                <w:tab w:val="left" w:pos="1134"/>
                <w:tab w:val="left" w:pos="1276"/>
                <w:tab w:val="center" w:pos="3402"/>
                <w:tab w:val="center" w:pos="4536"/>
                <w:tab w:val="center" w:pos="5670"/>
                <w:tab w:val="center" w:pos="6804"/>
                <w:tab w:val="right" w:pos="7655"/>
              </w:tabs>
              <w:ind w:left="-107"/>
              <w:rPr>
                <w:sz w:val="22"/>
                <w:szCs w:val="22"/>
                <w:lang w:val="bg-BG"/>
              </w:rPr>
            </w:pPr>
            <w:r w:rsidRPr="00085E20">
              <w:rPr>
                <w:sz w:val="22"/>
                <w:szCs w:val="22"/>
                <w:lang w:val="bg-BG"/>
              </w:rPr>
              <w:t>Печалба от продажба на ИМС, ДНА и инвестиционни имоти</w:t>
            </w:r>
          </w:p>
        </w:tc>
        <w:tc>
          <w:tcPr>
            <w:tcW w:w="284" w:type="dxa"/>
            <w:shd w:val="clear" w:color="auto" w:fill="auto"/>
            <w:vAlign w:val="bottom"/>
          </w:tcPr>
          <w:p w14:paraId="3B5B8D14" w14:textId="77777777"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1" w:type="dxa"/>
            <w:shd w:val="clear" w:color="auto" w:fill="auto"/>
            <w:vAlign w:val="bottom"/>
          </w:tcPr>
          <w:p w14:paraId="42401E9E" w14:textId="6E92900E"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en-US"/>
              </w:rPr>
            </w:pPr>
          </w:p>
        </w:tc>
        <w:tc>
          <w:tcPr>
            <w:tcW w:w="1417" w:type="dxa"/>
            <w:shd w:val="clear" w:color="auto" w:fill="auto"/>
            <w:vAlign w:val="bottom"/>
          </w:tcPr>
          <w:p w14:paraId="30E371E2" w14:textId="21B2F8CF"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en-US"/>
              </w:rPr>
            </w:pPr>
          </w:p>
        </w:tc>
        <w:tc>
          <w:tcPr>
            <w:tcW w:w="1199" w:type="dxa"/>
            <w:shd w:val="clear" w:color="auto" w:fill="auto"/>
            <w:vAlign w:val="bottom"/>
          </w:tcPr>
          <w:p w14:paraId="2094C6D1" w14:textId="4675EDA2" w:rsidR="00085E20" w:rsidRPr="00085E20" w:rsidRDefault="00085E20" w:rsidP="00085E20">
            <w:pPr>
              <w:jc w:val="right"/>
              <w:rPr>
                <w:sz w:val="22"/>
                <w:szCs w:val="22"/>
                <w:lang w:val="en-US"/>
              </w:rPr>
            </w:pPr>
            <w:r w:rsidRPr="00085E20">
              <w:rPr>
                <w:sz w:val="22"/>
                <w:szCs w:val="22"/>
                <w:lang w:val="bg-BG"/>
              </w:rPr>
              <w:t>386</w:t>
            </w:r>
          </w:p>
        </w:tc>
      </w:tr>
      <w:tr w:rsidR="00085E20" w:rsidRPr="00B33616" w14:paraId="54F29741" w14:textId="77777777" w:rsidTr="0041001C">
        <w:tc>
          <w:tcPr>
            <w:tcW w:w="4678" w:type="dxa"/>
            <w:shd w:val="clear" w:color="auto" w:fill="auto"/>
          </w:tcPr>
          <w:p w14:paraId="29B8725D" w14:textId="32DF6B59" w:rsidR="00085E20" w:rsidRPr="00085E20" w:rsidRDefault="00085E20" w:rsidP="00085E20">
            <w:pPr>
              <w:tabs>
                <w:tab w:val="left" w:pos="1134"/>
                <w:tab w:val="left" w:pos="1276"/>
                <w:tab w:val="center" w:pos="3402"/>
                <w:tab w:val="center" w:pos="4536"/>
                <w:tab w:val="center" w:pos="5670"/>
                <w:tab w:val="center" w:pos="6804"/>
                <w:tab w:val="right" w:pos="7655"/>
              </w:tabs>
              <w:ind w:left="-107"/>
              <w:rPr>
                <w:sz w:val="22"/>
                <w:szCs w:val="22"/>
                <w:lang w:val="bg-BG"/>
              </w:rPr>
            </w:pPr>
            <w:r w:rsidRPr="00085E20">
              <w:rPr>
                <w:sz w:val="22"/>
                <w:szCs w:val="22"/>
                <w:lang w:val="bg-BG"/>
              </w:rPr>
              <w:t>Приходи от инвестиции</w:t>
            </w:r>
          </w:p>
        </w:tc>
        <w:tc>
          <w:tcPr>
            <w:tcW w:w="284" w:type="dxa"/>
            <w:shd w:val="clear" w:color="auto" w:fill="auto"/>
            <w:vAlign w:val="bottom"/>
          </w:tcPr>
          <w:p w14:paraId="24083161" w14:textId="77777777"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1" w:type="dxa"/>
            <w:shd w:val="clear" w:color="auto" w:fill="auto"/>
            <w:vAlign w:val="bottom"/>
          </w:tcPr>
          <w:p w14:paraId="695B16AD" w14:textId="0F7718C8"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r w:rsidRPr="00085E20">
              <w:rPr>
                <w:sz w:val="22"/>
                <w:szCs w:val="22"/>
                <w:lang w:val="bg-BG"/>
              </w:rPr>
              <w:t>1,750</w:t>
            </w:r>
          </w:p>
        </w:tc>
        <w:tc>
          <w:tcPr>
            <w:tcW w:w="1417" w:type="dxa"/>
            <w:shd w:val="clear" w:color="auto" w:fill="auto"/>
            <w:vAlign w:val="bottom"/>
          </w:tcPr>
          <w:p w14:paraId="6681CCC7" w14:textId="46FB4D8B"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en-US"/>
              </w:rPr>
            </w:pPr>
            <w:r w:rsidRPr="00085E20">
              <w:rPr>
                <w:sz w:val="22"/>
                <w:szCs w:val="22"/>
                <w:lang w:val="bg-BG"/>
              </w:rPr>
              <w:t>54</w:t>
            </w:r>
          </w:p>
        </w:tc>
        <w:tc>
          <w:tcPr>
            <w:tcW w:w="1199" w:type="dxa"/>
            <w:shd w:val="clear" w:color="auto" w:fill="auto"/>
            <w:vAlign w:val="bottom"/>
          </w:tcPr>
          <w:p w14:paraId="1C99D7A5" w14:textId="2BA027EF" w:rsidR="00085E20" w:rsidRPr="00085E20" w:rsidRDefault="00085E20" w:rsidP="00085E20">
            <w:pPr>
              <w:jc w:val="right"/>
              <w:rPr>
                <w:sz w:val="22"/>
                <w:szCs w:val="22"/>
                <w:lang w:val="bg-BG"/>
              </w:rPr>
            </w:pPr>
            <w:r w:rsidRPr="00085E20">
              <w:rPr>
                <w:sz w:val="22"/>
                <w:szCs w:val="22"/>
                <w:lang w:val="bg-BG"/>
              </w:rPr>
              <w:t>1,804</w:t>
            </w:r>
          </w:p>
        </w:tc>
      </w:tr>
      <w:tr w:rsidR="00085E20" w:rsidRPr="00B33616" w14:paraId="5F4EF94B" w14:textId="77777777" w:rsidTr="0041001C">
        <w:tc>
          <w:tcPr>
            <w:tcW w:w="4678" w:type="dxa"/>
            <w:shd w:val="clear" w:color="auto" w:fill="auto"/>
          </w:tcPr>
          <w:p w14:paraId="79A168EF" w14:textId="499443B5" w:rsidR="00085E20" w:rsidRPr="00085E20" w:rsidRDefault="00085E20" w:rsidP="00085E20">
            <w:pPr>
              <w:tabs>
                <w:tab w:val="left" w:pos="1134"/>
                <w:tab w:val="left" w:pos="1276"/>
                <w:tab w:val="center" w:pos="3402"/>
                <w:tab w:val="center" w:pos="4536"/>
                <w:tab w:val="center" w:pos="5670"/>
                <w:tab w:val="center" w:pos="6804"/>
                <w:tab w:val="right" w:pos="7655"/>
              </w:tabs>
              <w:ind w:left="-107"/>
              <w:rPr>
                <w:sz w:val="22"/>
                <w:szCs w:val="22"/>
                <w:lang w:val="bg-BG"/>
              </w:rPr>
            </w:pPr>
            <w:r w:rsidRPr="00085E20">
              <w:rPr>
                <w:sz w:val="22"/>
                <w:szCs w:val="22"/>
                <w:lang w:val="bg-BG"/>
              </w:rPr>
              <w:t>Финансови приходи</w:t>
            </w:r>
          </w:p>
        </w:tc>
        <w:tc>
          <w:tcPr>
            <w:tcW w:w="284" w:type="dxa"/>
            <w:shd w:val="clear" w:color="auto" w:fill="auto"/>
            <w:vAlign w:val="bottom"/>
          </w:tcPr>
          <w:p w14:paraId="40438E3D" w14:textId="77777777"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1" w:type="dxa"/>
            <w:shd w:val="clear" w:color="auto" w:fill="auto"/>
            <w:vAlign w:val="bottom"/>
          </w:tcPr>
          <w:p w14:paraId="7AB485E9" w14:textId="215BD36D"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en-US"/>
              </w:rPr>
            </w:pPr>
            <w:r w:rsidRPr="00085E20">
              <w:rPr>
                <w:sz w:val="22"/>
                <w:szCs w:val="22"/>
                <w:lang w:val="en-US"/>
              </w:rPr>
              <w:t>-</w:t>
            </w:r>
          </w:p>
        </w:tc>
        <w:tc>
          <w:tcPr>
            <w:tcW w:w="1417" w:type="dxa"/>
            <w:shd w:val="clear" w:color="auto" w:fill="auto"/>
            <w:vAlign w:val="bottom"/>
          </w:tcPr>
          <w:p w14:paraId="7A822DFB" w14:textId="2DB7903B"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en-US"/>
              </w:rPr>
            </w:pPr>
            <w:r w:rsidRPr="00085E20">
              <w:rPr>
                <w:sz w:val="22"/>
                <w:szCs w:val="22"/>
                <w:lang w:val="bg-BG"/>
              </w:rPr>
              <w:t>98</w:t>
            </w:r>
          </w:p>
        </w:tc>
        <w:tc>
          <w:tcPr>
            <w:tcW w:w="1199" w:type="dxa"/>
            <w:shd w:val="clear" w:color="auto" w:fill="auto"/>
            <w:vAlign w:val="bottom"/>
          </w:tcPr>
          <w:p w14:paraId="6F2AFD94" w14:textId="01339432"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en-US"/>
              </w:rPr>
            </w:pPr>
            <w:r w:rsidRPr="00085E20">
              <w:rPr>
                <w:sz w:val="22"/>
                <w:szCs w:val="22"/>
                <w:lang w:val="bg-BG"/>
              </w:rPr>
              <w:t>98</w:t>
            </w:r>
          </w:p>
        </w:tc>
      </w:tr>
      <w:tr w:rsidR="00085E20" w:rsidRPr="00B33616" w14:paraId="2539D681" w14:textId="77777777" w:rsidTr="0041001C">
        <w:tc>
          <w:tcPr>
            <w:tcW w:w="4678" w:type="dxa"/>
            <w:shd w:val="clear" w:color="auto" w:fill="auto"/>
          </w:tcPr>
          <w:p w14:paraId="73BEAD0D" w14:textId="642DD31C" w:rsidR="00085E20" w:rsidRPr="00085E20" w:rsidRDefault="00085E20" w:rsidP="00085E20">
            <w:pPr>
              <w:tabs>
                <w:tab w:val="left" w:pos="1134"/>
                <w:tab w:val="left" w:pos="1276"/>
                <w:tab w:val="center" w:pos="3402"/>
                <w:tab w:val="center" w:pos="4536"/>
                <w:tab w:val="center" w:pos="5670"/>
                <w:tab w:val="center" w:pos="6804"/>
                <w:tab w:val="right" w:pos="7655"/>
              </w:tabs>
              <w:ind w:left="-107"/>
              <w:rPr>
                <w:sz w:val="22"/>
                <w:szCs w:val="22"/>
                <w:lang w:val="bg-BG"/>
              </w:rPr>
            </w:pPr>
            <w:r w:rsidRPr="00085E20">
              <w:rPr>
                <w:sz w:val="22"/>
                <w:szCs w:val="22"/>
                <w:lang w:val="bg-BG"/>
              </w:rPr>
              <w:t>Финансови разходи</w:t>
            </w:r>
          </w:p>
        </w:tc>
        <w:tc>
          <w:tcPr>
            <w:tcW w:w="284" w:type="dxa"/>
            <w:shd w:val="clear" w:color="auto" w:fill="auto"/>
            <w:vAlign w:val="bottom"/>
          </w:tcPr>
          <w:p w14:paraId="7501C0C2" w14:textId="77777777"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1" w:type="dxa"/>
            <w:shd w:val="clear" w:color="auto" w:fill="auto"/>
            <w:vAlign w:val="center"/>
          </w:tcPr>
          <w:p w14:paraId="5F4CC830" w14:textId="02C719A5"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en-US"/>
              </w:rPr>
            </w:pPr>
            <w:r w:rsidRPr="00085E20">
              <w:rPr>
                <w:sz w:val="22"/>
                <w:szCs w:val="22"/>
                <w:lang w:val="en-US"/>
              </w:rPr>
              <w:t>(</w:t>
            </w:r>
            <w:r w:rsidRPr="00085E20">
              <w:rPr>
                <w:sz w:val="22"/>
                <w:szCs w:val="22"/>
                <w:lang w:val="bg-BG"/>
              </w:rPr>
              <w:t>56</w:t>
            </w:r>
            <w:r w:rsidR="001068A8">
              <w:rPr>
                <w:sz w:val="22"/>
                <w:szCs w:val="22"/>
                <w:lang w:val="bg-BG"/>
              </w:rPr>
              <w:t>8</w:t>
            </w:r>
            <w:r w:rsidRPr="00085E20">
              <w:rPr>
                <w:sz w:val="22"/>
                <w:szCs w:val="22"/>
                <w:lang w:val="en-US"/>
              </w:rPr>
              <w:t>)</w:t>
            </w:r>
          </w:p>
        </w:tc>
        <w:tc>
          <w:tcPr>
            <w:tcW w:w="1417" w:type="dxa"/>
            <w:shd w:val="clear" w:color="auto" w:fill="auto"/>
            <w:vAlign w:val="center"/>
          </w:tcPr>
          <w:p w14:paraId="1FA8C111" w14:textId="5BC7C80E"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en-US"/>
              </w:rPr>
            </w:pPr>
            <w:r w:rsidRPr="00085E20">
              <w:rPr>
                <w:sz w:val="22"/>
                <w:szCs w:val="22"/>
                <w:lang w:val="en-US"/>
              </w:rPr>
              <w:t>(</w:t>
            </w:r>
            <w:r w:rsidRPr="00085E20">
              <w:rPr>
                <w:sz w:val="22"/>
                <w:szCs w:val="22"/>
                <w:lang w:val="bg-BG"/>
              </w:rPr>
              <w:t>100</w:t>
            </w:r>
            <w:r w:rsidRPr="00085E20">
              <w:rPr>
                <w:sz w:val="22"/>
                <w:szCs w:val="22"/>
                <w:lang w:val="en-US"/>
              </w:rPr>
              <w:t>)</w:t>
            </w:r>
          </w:p>
        </w:tc>
        <w:tc>
          <w:tcPr>
            <w:tcW w:w="1199" w:type="dxa"/>
            <w:tcBorders>
              <w:bottom w:val="single" w:sz="4" w:space="0" w:color="000000"/>
            </w:tcBorders>
            <w:shd w:val="clear" w:color="auto" w:fill="auto"/>
            <w:vAlign w:val="bottom"/>
          </w:tcPr>
          <w:p w14:paraId="280364AC" w14:textId="44ED14A0"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en-US"/>
              </w:rPr>
            </w:pPr>
            <w:r w:rsidRPr="00085E20">
              <w:rPr>
                <w:sz w:val="22"/>
                <w:szCs w:val="22"/>
                <w:lang w:val="en-US"/>
              </w:rPr>
              <w:t>(</w:t>
            </w:r>
            <w:r w:rsidRPr="00085E20">
              <w:rPr>
                <w:sz w:val="22"/>
                <w:szCs w:val="22"/>
                <w:lang w:val="bg-BG"/>
              </w:rPr>
              <w:t>66</w:t>
            </w:r>
            <w:r w:rsidR="001068A8">
              <w:rPr>
                <w:sz w:val="22"/>
                <w:szCs w:val="22"/>
                <w:lang w:val="bg-BG"/>
              </w:rPr>
              <w:t>8</w:t>
            </w:r>
            <w:r w:rsidRPr="00085E20">
              <w:rPr>
                <w:sz w:val="22"/>
                <w:szCs w:val="22"/>
                <w:lang w:val="en-US"/>
              </w:rPr>
              <w:t>)</w:t>
            </w:r>
          </w:p>
        </w:tc>
      </w:tr>
      <w:tr w:rsidR="00085E20" w:rsidRPr="00B33616" w14:paraId="1DDE76C0" w14:textId="77777777" w:rsidTr="0057661C">
        <w:tc>
          <w:tcPr>
            <w:tcW w:w="4678" w:type="dxa"/>
            <w:shd w:val="clear" w:color="auto" w:fill="auto"/>
          </w:tcPr>
          <w:p w14:paraId="36E6D94C" w14:textId="53A66BF6" w:rsidR="00085E20" w:rsidRPr="00085E20" w:rsidRDefault="00085E20" w:rsidP="00085E20">
            <w:pPr>
              <w:tabs>
                <w:tab w:val="left" w:pos="1134"/>
                <w:tab w:val="left" w:pos="1276"/>
                <w:tab w:val="center" w:pos="3402"/>
                <w:tab w:val="center" w:pos="4536"/>
                <w:tab w:val="center" w:pos="5670"/>
                <w:tab w:val="center" w:pos="6804"/>
                <w:tab w:val="right" w:pos="7655"/>
              </w:tabs>
              <w:ind w:left="-107"/>
              <w:rPr>
                <w:sz w:val="22"/>
                <w:szCs w:val="22"/>
                <w:lang w:val="bg-BG"/>
              </w:rPr>
            </w:pPr>
            <w:r w:rsidRPr="00085E20">
              <w:rPr>
                <w:sz w:val="22"/>
                <w:szCs w:val="22"/>
                <w:lang w:val="bg-BG"/>
              </w:rPr>
              <w:t>Печалба преди данъци</w:t>
            </w:r>
          </w:p>
        </w:tc>
        <w:tc>
          <w:tcPr>
            <w:tcW w:w="284" w:type="dxa"/>
            <w:shd w:val="clear" w:color="auto" w:fill="auto"/>
            <w:vAlign w:val="bottom"/>
          </w:tcPr>
          <w:p w14:paraId="512B088F" w14:textId="77777777"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1" w:type="dxa"/>
            <w:shd w:val="clear" w:color="auto" w:fill="auto"/>
            <w:vAlign w:val="bottom"/>
          </w:tcPr>
          <w:p w14:paraId="7AF42884" w14:textId="3288AC50"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417" w:type="dxa"/>
            <w:shd w:val="clear" w:color="auto" w:fill="auto"/>
            <w:vAlign w:val="bottom"/>
          </w:tcPr>
          <w:p w14:paraId="03C3569A" w14:textId="40473AC6"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en-US"/>
              </w:rPr>
            </w:pPr>
          </w:p>
        </w:tc>
        <w:tc>
          <w:tcPr>
            <w:tcW w:w="1199" w:type="dxa"/>
            <w:tcBorders>
              <w:top w:val="single" w:sz="4" w:space="0" w:color="000000"/>
            </w:tcBorders>
            <w:shd w:val="clear" w:color="auto" w:fill="auto"/>
            <w:vAlign w:val="bottom"/>
          </w:tcPr>
          <w:p w14:paraId="77DE1527" w14:textId="1ED0FE74"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en-US"/>
              </w:rPr>
            </w:pPr>
            <w:r w:rsidRPr="00085E20">
              <w:rPr>
                <w:b/>
                <w:sz w:val="22"/>
                <w:szCs w:val="22"/>
                <w:lang w:val="bg-BG"/>
              </w:rPr>
              <w:t>969</w:t>
            </w:r>
          </w:p>
        </w:tc>
      </w:tr>
      <w:tr w:rsidR="00085E20" w:rsidRPr="00B33616" w14:paraId="4E476D86" w14:textId="77777777" w:rsidTr="0057661C">
        <w:tc>
          <w:tcPr>
            <w:tcW w:w="4678" w:type="dxa"/>
            <w:shd w:val="clear" w:color="auto" w:fill="auto"/>
          </w:tcPr>
          <w:p w14:paraId="7A7E67B5" w14:textId="6EFB0978" w:rsidR="00085E20" w:rsidRPr="00085E20" w:rsidRDefault="00085E20" w:rsidP="00085E20">
            <w:pPr>
              <w:tabs>
                <w:tab w:val="left" w:pos="1134"/>
                <w:tab w:val="left" w:pos="1276"/>
                <w:tab w:val="center" w:pos="3402"/>
                <w:tab w:val="center" w:pos="4536"/>
                <w:tab w:val="center" w:pos="5670"/>
                <w:tab w:val="center" w:pos="6804"/>
                <w:tab w:val="right" w:pos="7655"/>
              </w:tabs>
              <w:ind w:left="-107"/>
              <w:rPr>
                <w:sz w:val="22"/>
                <w:szCs w:val="22"/>
                <w:lang w:val="bg-BG"/>
              </w:rPr>
            </w:pPr>
            <w:r w:rsidRPr="00085E20">
              <w:rPr>
                <w:sz w:val="22"/>
                <w:szCs w:val="22"/>
                <w:lang w:val="bg-BG"/>
              </w:rPr>
              <w:t xml:space="preserve">Разход за данък </w:t>
            </w:r>
          </w:p>
        </w:tc>
        <w:tc>
          <w:tcPr>
            <w:tcW w:w="284" w:type="dxa"/>
            <w:shd w:val="clear" w:color="auto" w:fill="auto"/>
            <w:vAlign w:val="bottom"/>
          </w:tcPr>
          <w:p w14:paraId="5E5D814A" w14:textId="77777777"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1" w:type="dxa"/>
            <w:shd w:val="clear" w:color="auto" w:fill="auto"/>
            <w:vAlign w:val="bottom"/>
          </w:tcPr>
          <w:p w14:paraId="4435DB82" w14:textId="2FA730FD" w:rsidR="00085E20" w:rsidRPr="00085E20" w:rsidRDefault="00085E20" w:rsidP="00085E20">
            <w:pPr>
              <w:jc w:val="right"/>
              <w:rPr>
                <w:sz w:val="22"/>
                <w:szCs w:val="22"/>
                <w:lang w:val="en-US"/>
              </w:rPr>
            </w:pPr>
          </w:p>
        </w:tc>
        <w:tc>
          <w:tcPr>
            <w:tcW w:w="1417" w:type="dxa"/>
            <w:shd w:val="clear" w:color="auto" w:fill="auto"/>
            <w:vAlign w:val="bottom"/>
          </w:tcPr>
          <w:p w14:paraId="6132EC15" w14:textId="3C0F1F12" w:rsidR="00085E20" w:rsidRPr="00085E20" w:rsidRDefault="00085E20" w:rsidP="00085E20">
            <w:pPr>
              <w:jc w:val="right"/>
              <w:rPr>
                <w:sz w:val="22"/>
                <w:szCs w:val="22"/>
                <w:lang w:val="en-US"/>
              </w:rPr>
            </w:pPr>
          </w:p>
        </w:tc>
        <w:tc>
          <w:tcPr>
            <w:tcW w:w="1199" w:type="dxa"/>
            <w:tcBorders>
              <w:bottom w:val="single" w:sz="4" w:space="0" w:color="auto"/>
            </w:tcBorders>
            <w:shd w:val="clear" w:color="auto" w:fill="auto"/>
            <w:vAlign w:val="bottom"/>
          </w:tcPr>
          <w:p w14:paraId="7997C402" w14:textId="2F4EC4CD"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en-US"/>
              </w:rPr>
            </w:pPr>
            <w:r w:rsidRPr="00085E20">
              <w:rPr>
                <w:b/>
                <w:sz w:val="22"/>
                <w:szCs w:val="22"/>
                <w:lang w:val="bg-BG"/>
              </w:rPr>
              <w:t>-</w:t>
            </w:r>
          </w:p>
        </w:tc>
      </w:tr>
      <w:tr w:rsidR="00085E20" w:rsidRPr="00B33616" w14:paraId="07379790" w14:textId="77777777" w:rsidTr="0057661C">
        <w:tc>
          <w:tcPr>
            <w:tcW w:w="4678" w:type="dxa"/>
            <w:shd w:val="clear" w:color="auto" w:fill="auto"/>
          </w:tcPr>
          <w:p w14:paraId="25417DA1" w14:textId="79279C9A" w:rsidR="00085E20" w:rsidRPr="00085E20" w:rsidRDefault="00085E20" w:rsidP="00085E20">
            <w:pPr>
              <w:tabs>
                <w:tab w:val="left" w:pos="1134"/>
                <w:tab w:val="left" w:pos="1276"/>
                <w:tab w:val="center" w:pos="3402"/>
                <w:tab w:val="center" w:pos="4536"/>
                <w:tab w:val="center" w:pos="5670"/>
                <w:tab w:val="center" w:pos="6804"/>
                <w:tab w:val="right" w:pos="7655"/>
              </w:tabs>
              <w:ind w:left="-107"/>
              <w:rPr>
                <w:sz w:val="22"/>
                <w:szCs w:val="22"/>
                <w:lang w:val="bg-BG"/>
              </w:rPr>
            </w:pPr>
            <w:r w:rsidRPr="00085E20">
              <w:rPr>
                <w:b/>
                <w:sz w:val="22"/>
                <w:szCs w:val="22"/>
                <w:lang w:val="bg-BG"/>
              </w:rPr>
              <w:t>Нетна загуба</w:t>
            </w:r>
          </w:p>
        </w:tc>
        <w:tc>
          <w:tcPr>
            <w:tcW w:w="284" w:type="dxa"/>
            <w:shd w:val="clear" w:color="auto" w:fill="auto"/>
            <w:vAlign w:val="bottom"/>
          </w:tcPr>
          <w:p w14:paraId="5C7D5C0F" w14:textId="77777777"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1" w:type="dxa"/>
            <w:shd w:val="clear" w:color="auto" w:fill="auto"/>
            <w:vAlign w:val="bottom"/>
          </w:tcPr>
          <w:p w14:paraId="50418BBB" w14:textId="7FAFBBA6"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417" w:type="dxa"/>
            <w:shd w:val="clear" w:color="auto" w:fill="auto"/>
            <w:vAlign w:val="bottom"/>
          </w:tcPr>
          <w:p w14:paraId="7D9A6E6E" w14:textId="13BECB50"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199" w:type="dxa"/>
            <w:tcBorders>
              <w:top w:val="single" w:sz="4" w:space="0" w:color="auto"/>
              <w:bottom w:val="single" w:sz="6" w:space="0" w:color="000000"/>
            </w:tcBorders>
            <w:shd w:val="clear" w:color="auto" w:fill="auto"/>
            <w:vAlign w:val="bottom"/>
          </w:tcPr>
          <w:tbl>
            <w:tblPr>
              <w:tblpPr w:leftFromText="141" w:rightFromText="141" w:vertAnchor="text" w:tblpY="1"/>
              <w:tblOverlap w:val="never"/>
              <w:tblW w:w="0" w:type="auto"/>
              <w:tblLayout w:type="fixed"/>
              <w:tblCellMar>
                <w:left w:w="107" w:type="dxa"/>
                <w:right w:w="107" w:type="dxa"/>
              </w:tblCellMar>
              <w:tblLook w:val="0000" w:firstRow="0" w:lastRow="0" w:firstColumn="0" w:lastColumn="0" w:noHBand="0" w:noVBand="0"/>
            </w:tblPr>
            <w:tblGrid>
              <w:gridCol w:w="1199"/>
            </w:tblGrid>
            <w:tr w:rsidR="00085E20" w:rsidRPr="00085E20" w14:paraId="20BFB7AD" w14:textId="77777777" w:rsidTr="005713AA">
              <w:tc>
                <w:tcPr>
                  <w:tcW w:w="1199" w:type="dxa"/>
                  <w:tcBorders>
                    <w:top w:val="single" w:sz="6" w:space="0" w:color="808080"/>
                    <w:bottom w:val="single" w:sz="6" w:space="0" w:color="000000"/>
                  </w:tcBorders>
                  <w:shd w:val="clear" w:color="auto" w:fill="auto"/>
                  <w:vAlign w:val="bottom"/>
                </w:tcPr>
                <w:p w14:paraId="727229EF" w14:textId="77777777" w:rsidR="00085E20" w:rsidRPr="00085E20" w:rsidRDefault="00085E20" w:rsidP="00085E20">
                  <w:pPr>
                    <w:jc w:val="right"/>
                    <w:rPr>
                      <w:b/>
                      <w:sz w:val="22"/>
                      <w:szCs w:val="22"/>
                      <w:lang w:val="bg-BG"/>
                    </w:rPr>
                  </w:pPr>
                  <w:r w:rsidRPr="00085E20">
                    <w:rPr>
                      <w:b/>
                      <w:sz w:val="22"/>
                      <w:szCs w:val="22"/>
                      <w:lang w:val="bg-BG"/>
                    </w:rPr>
                    <w:t>969</w:t>
                  </w:r>
                </w:p>
              </w:tc>
            </w:tr>
          </w:tbl>
          <w:p w14:paraId="288B6893" w14:textId="198A8738"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en-US"/>
              </w:rPr>
            </w:pPr>
          </w:p>
        </w:tc>
      </w:tr>
      <w:tr w:rsidR="00085E20" w:rsidRPr="00B33616" w14:paraId="696C84F1" w14:textId="77777777" w:rsidTr="0041001C">
        <w:tc>
          <w:tcPr>
            <w:tcW w:w="4678" w:type="dxa"/>
            <w:shd w:val="clear" w:color="auto" w:fill="auto"/>
          </w:tcPr>
          <w:p w14:paraId="7ABE1FB7" w14:textId="75F63971" w:rsidR="00085E20" w:rsidRPr="00085E20" w:rsidRDefault="00085E20" w:rsidP="00085E20">
            <w:pPr>
              <w:tabs>
                <w:tab w:val="left" w:pos="1134"/>
                <w:tab w:val="left" w:pos="1276"/>
                <w:tab w:val="center" w:pos="3402"/>
                <w:tab w:val="center" w:pos="4536"/>
                <w:tab w:val="center" w:pos="5670"/>
                <w:tab w:val="center" w:pos="6804"/>
                <w:tab w:val="right" w:pos="7655"/>
              </w:tabs>
              <w:ind w:left="-107"/>
              <w:rPr>
                <w:sz w:val="22"/>
                <w:szCs w:val="22"/>
                <w:lang w:val="bg-BG"/>
              </w:rPr>
            </w:pPr>
          </w:p>
        </w:tc>
        <w:tc>
          <w:tcPr>
            <w:tcW w:w="284" w:type="dxa"/>
            <w:shd w:val="clear" w:color="auto" w:fill="auto"/>
            <w:vAlign w:val="bottom"/>
          </w:tcPr>
          <w:p w14:paraId="6AD3965B" w14:textId="77777777"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1" w:type="dxa"/>
            <w:shd w:val="clear" w:color="auto" w:fill="auto"/>
            <w:vAlign w:val="bottom"/>
          </w:tcPr>
          <w:p w14:paraId="523C0A08" w14:textId="69FFDD7C"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417" w:type="dxa"/>
            <w:shd w:val="clear" w:color="auto" w:fill="auto"/>
            <w:vAlign w:val="bottom"/>
          </w:tcPr>
          <w:p w14:paraId="6459C12D" w14:textId="17E0D868"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199" w:type="dxa"/>
            <w:shd w:val="clear" w:color="auto" w:fill="auto"/>
            <w:vAlign w:val="bottom"/>
          </w:tcPr>
          <w:p w14:paraId="6254C73E" w14:textId="02069CD7" w:rsidR="00085E20" w:rsidRPr="00085E20" w:rsidRDefault="00085E20" w:rsidP="00085E20">
            <w:pPr>
              <w:tabs>
                <w:tab w:val="left" w:pos="1134"/>
                <w:tab w:val="left" w:pos="1276"/>
                <w:tab w:val="center" w:pos="3402"/>
                <w:tab w:val="center" w:pos="4536"/>
                <w:tab w:val="center" w:pos="5670"/>
                <w:tab w:val="center" w:pos="6804"/>
                <w:tab w:val="right" w:pos="7655"/>
              </w:tabs>
              <w:jc w:val="right"/>
              <w:rPr>
                <w:sz w:val="22"/>
                <w:szCs w:val="22"/>
                <w:lang w:val="bg-BG"/>
              </w:rPr>
            </w:pPr>
          </w:p>
        </w:tc>
      </w:tr>
    </w:tbl>
    <w:p w14:paraId="493BD28E" w14:textId="77777777" w:rsidR="000555BB" w:rsidRPr="00D211E1" w:rsidRDefault="000555BB" w:rsidP="000C29AA">
      <w:pPr>
        <w:ind w:left="-142"/>
        <w:jc w:val="both"/>
        <w:rPr>
          <w:b/>
          <w:sz w:val="22"/>
          <w:szCs w:val="22"/>
          <w:lang w:val="bg-BG"/>
        </w:rPr>
      </w:pPr>
    </w:p>
    <w:tbl>
      <w:tblPr>
        <w:tblW w:w="9781" w:type="dxa"/>
        <w:tblInd w:w="-459" w:type="dxa"/>
        <w:tblLayout w:type="fixed"/>
        <w:tblLook w:val="0000" w:firstRow="0" w:lastRow="0" w:firstColumn="0" w:lastColumn="0" w:noHBand="0" w:noVBand="0"/>
      </w:tblPr>
      <w:tblGrid>
        <w:gridCol w:w="567"/>
        <w:gridCol w:w="9214"/>
      </w:tblGrid>
      <w:tr w:rsidR="00713987" w:rsidRPr="003B16D0" w14:paraId="667B1D31" w14:textId="77777777" w:rsidTr="00565219">
        <w:trPr>
          <w:cantSplit/>
        </w:trPr>
        <w:tc>
          <w:tcPr>
            <w:tcW w:w="567" w:type="dxa"/>
          </w:tcPr>
          <w:p w14:paraId="509A5E77" w14:textId="5504B884" w:rsidR="00713987" w:rsidRPr="00F96CA6" w:rsidRDefault="00713987" w:rsidP="00565219">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bookmarkStart w:id="13" w:name="_Hlk40369842"/>
          </w:p>
        </w:tc>
        <w:tc>
          <w:tcPr>
            <w:tcW w:w="9214" w:type="dxa"/>
          </w:tcPr>
          <w:p w14:paraId="4D26D9B7" w14:textId="5350922D" w:rsidR="00713987" w:rsidRPr="00F96CA6" w:rsidRDefault="00713987" w:rsidP="00565219">
            <w:pPr>
              <w:pStyle w:val="Subject"/>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tc>
      </w:tr>
    </w:tbl>
    <w:p w14:paraId="1C1BC73B" w14:textId="77777777" w:rsidR="00713987" w:rsidRDefault="00713987" w:rsidP="00E24888">
      <w:pPr>
        <w:ind w:left="-142"/>
        <w:rPr>
          <w:sz w:val="22"/>
          <w:szCs w:val="22"/>
          <w:lang w:val="bg-BG"/>
        </w:rPr>
      </w:pPr>
    </w:p>
    <w:p w14:paraId="06258CF7" w14:textId="77777777" w:rsidR="00EE790A" w:rsidRDefault="00EE790A" w:rsidP="00E24888">
      <w:pPr>
        <w:ind w:left="-142"/>
        <w:rPr>
          <w:sz w:val="22"/>
          <w:szCs w:val="22"/>
          <w:lang w:val="bg-BG"/>
        </w:rPr>
      </w:pPr>
    </w:p>
    <w:p w14:paraId="5FC2FC5A" w14:textId="77777777" w:rsidR="00EE790A" w:rsidRDefault="00EE790A" w:rsidP="00E24888">
      <w:pPr>
        <w:ind w:left="-142"/>
        <w:rPr>
          <w:sz w:val="22"/>
          <w:szCs w:val="22"/>
          <w:lang w:val="bg-BG"/>
        </w:rPr>
      </w:pPr>
    </w:p>
    <w:p w14:paraId="5AB8F7A6" w14:textId="77777777" w:rsidR="00EE790A" w:rsidRDefault="00EE790A" w:rsidP="00E24888">
      <w:pPr>
        <w:ind w:left="-142"/>
        <w:rPr>
          <w:sz w:val="22"/>
          <w:szCs w:val="22"/>
          <w:lang w:val="bg-BG"/>
        </w:rPr>
      </w:pPr>
    </w:p>
    <w:p w14:paraId="791BCE93" w14:textId="77777777" w:rsidR="00EE790A" w:rsidRDefault="00EE790A" w:rsidP="00E24888">
      <w:pPr>
        <w:ind w:left="-142"/>
        <w:rPr>
          <w:sz w:val="22"/>
          <w:szCs w:val="22"/>
          <w:lang w:val="bg-BG"/>
        </w:rPr>
      </w:pPr>
    </w:p>
    <w:p w14:paraId="3A0665DF" w14:textId="77777777" w:rsidR="00EE790A" w:rsidRDefault="00EE790A" w:rsidP="00E24888">
      <w:pPr>
        <w:ind w:left="-142"/>
        <w:rPr>
          <w:sz w:val="22"/>
          <w:szCs w:val="22"/>
          <w:lang w:val="bg-BG"/>
        </w:rPr>
      </w:pPr>
    </w:p>
    <w:p w14:paraId="7511B79F" w14:textId="77777777" w:rsidR="00EE790A" w:rsidRDefault="00EE790A" w:rsidP="00E24888">
      <w:pPr>
        <w:ind w:left="-142"/>
        <w:rPr>
          <w:sz w:val="22"/>
          <w:szCs w:val="22"/>
          <w:lang w:val="bg-BG"/>
        </w:rPr>
      </w:pPr>
    </w:p>
    <w:p w14:paraId="239107C2" w14:textId="77777777" w:rsidR="00EE790A" w:rsidRDefault="00EE790A" w:rsidP="00E24888">
      <w:pPr>
        <w:ind w:left="-142"/>
        <w:rPr>
          <w:sz w:val="22"/>
          <w:szCs w:val="22"/>
          <w:lang w:val="bg-BG"/>
        </w:rPr>
      </w:pPr>
    </w:p>
    <w:p w14:paraId="4C83F5AB" w14:textId="77777777" w:rsidR="005C5398" w:rsidRDefault="005C5398" w:rsidP="00E24888">
      <w:pPr>
        <w:ind w:left="-142"/>
        <w:rPr>
          <w:sz w:val="22"/>
          <w:szCs w:val="22"/>
          <w:lang w:val="bg-BG"/>
        </w:rPr>
      </w:pPr>
    </w:p>
    <w:p w14:paraId="78F15D49" w14:textId="77777777" w:rsidR="005C5398" w:rsidRDefault="005C5398" w:rsidP="00E24888">
      <w:pPr>
        <w:ind w:left="-142"/>
        <w:rPr>
          <w:sz w:val="22"/>
          <w:szCs w:val="22"/>
          <w:lang w:val="bg-BG"/>
        </w:rPr>
      </w:pPr>
    </w:p>
    <w:p w14:paraId="09EDC83C" w14:textId="77777777" w:rsidR="005C5398" w:rsidRDefault="005C5398" w:rsidP="00E24888">
      <w:pPr>
        <w:ind w:left="-142"/>
        <w:rPr>
          <w:sz w:val="22"/>
          <w:szCs w:val="22"/>
          <w:lang w:val="bg-BG"/>
        </w:rPr>
      </w:pPr>
    </w:p>
    <w:p w14:paraId="3ADAC121" w14:textId="77777777" w:rsidR="005C5398" w:rsidRDefault="005C5398" w:rsidP="00E24888">
      <w:pPr>
        <w:ind w:left="-142"/>
        <w:rPr>
          <w:sz w:val="22"/>
          <w:szCs w:val="22"/>
          <w:lang w:val="bg-BG"/>
        </w:rPr>
      </w:pPr>
    </w:p>
    <w:p w14:paraId="473DF5A2" w14:textId="77777777" w:rsidR="005C5398" w:rsidRDefault="005C5398" w:rsidP="00E24888">
      <w:pPr>
        <w:ind w:left="-142"/>
        <w:rPr>
          <w:sz w:val="22"/>
          <w:szCs w:val="22"/>
          <w:lang w:val="bg-BG"/>
        </w:rPr>
      </w:pPr>
    </w:p>
    <w:p w14:paraId="7493C1D4" w14:textId="77777777" w:rsidR="005C5398" w:rsidRDefault="005C5398" w:rsidP="00E24888">
      <w:pPr>
        <w:ind w:left="-142"/>
        <w:rPr>
          <w:sz w:val="22"/>
          <w:szCs w:val="22"/>
          <w:lang w:val="bg-BG"/>
        </w:rPr>
      </w:pPr>
    </w:p>
    <w:p w14:paraId="3C9A8A24" w14:textId="77777777" w:rsidR="005C5398" w:rsidRDefault="005C5398" w:rsidP="00E24888">
      <w:pPr>
        <w:ind w:left="-142"/>
        <w:rPr>
          <w:sz w:val="22"/>
          <w:szCs w:val="22"/>
          <w:lang w:val="bg-BG"/>
        </w:rPr>
      </w:pPr>
    </w:p>
    <w:p w14:paraId="4A8D39E9" w14:textId="77777777" w:rsidR="005C5398" w:rsidRDefault="005C5398" w:rsidP="00E24888">
      <w:pPr>
        <w:ind w:left="-142"/>
        <w:rPr>
          <w:sz w:val="22"/>
          <w:szCs w:val="22"/>
          <w:lang w:val="bg-BG"/>
        </w:rPr>
      </w:pPr>
    </w:p>
    <w:p w14:paraId="67F25FE9" w14:textId="77777777" w:rsidR="005C5398" w:rsidRDefault="005C5398" w:rsidP="00E24888">
      <w:pPr>
        <w:ind w:left="-142"/>
        <w:rPr>
          <w:sz w:val="22"/>
          <w:szCs w:val="22"/>
          <w:lang w:val="bg-BG"/>
        </w:rPr>
      </w:pPr>
    </w:p>
    <w:p w14:paraId="0622D69F" w14:textId="77777777" w:rsidR="005C5398" w:rsidRDefault="005C5398" w:rsidP="00E24888">
      <w:pPr>
        <w:ind w:left="-142"/>
        <w:rPr>
          <w:sz w:val="22"/>
          <w:szCs w:val="22"/>
          <w:lang w:val="bg-BG"/>
        </w:rPr>
      </w:pPr>
    </w:p>
    <w:p w14:paraId="1624ADB0" w14:textId="77777777" w:rsidR="005C5398" w:rsidRDefault="005C5398" w:rsidP="00E24888">
      <w:pPr>
        <w:ind w:left="-142"/>
        <w:rPr>
          <w:sz w:val="22"/>
          <w:szCs w:val="22"/>
          <w:lang w:val="bg-BG"/>
        </w:rPr>
      </w:pPr>
    </w:p>
    <w:p w14:paraId="7423D8EF" w14:textId="77777777" w:rsidR="00EE790A" w:rsidRDefault="00EE790A" w:rsidP="00E24888">
      <w:pPr>
        <w:ind w:left="-142"/>
        <w:rPr>
          <w:sz w:val="22"/>
          <w:szCs w:val="22"/>
          <w:lang w:val="bg-BG"/>
        </w:rPr>
      </w:pPr>
    </w:p>
    <w:p w14:paraId="5C3366BF" w14:textId="77777777" w:rsidR="00EE790A" w:rsidRDefault="00EE790A" w:rsidP="00E24888">
      <w:pPr>
        <w:ind w:left="-142"/>
        <w:rPr>
          <w:sz w:val="22"/>
          <w:szCs w:val="22"/>
          <w:lang w:val="bg-BG"/>
        </w:rPr>
      </w:pPr>
    </w:p>
    <w:p w14:paraId="58934271" w14:textId="77777777" w:rsidR="00EE790A" w:rsidRDefault="00EE790A" w:rsidP="00E24888">
      <w:pPr>
        <w:ind w:left="-142"/>
        <w:rPr>
          <w:sz w:val="22"/>
          <w:szCs w:val="22"/>
          <w:lang w:val="bg-BG"/>
        </w:rPr>
      </w:pPr>
    </w:p>
    <w:p w14:paraId="0F4866DE" w14:textId="77777777" w:rsidR="00EE790A" w:rsidRDefault="00EE790A" w:rsidP="00E24888">
      <w:pPr>
        <w:ind w:left="-142"/>
        <w:rPr>
          <w:sz w:val="22"/>
          <w:szCs w:val="22"/>
          <w:lang w:val="bg-BG"/>
        </w:rPr>
      </w:pPr>
    </w:p>
    <w:tbl>
      <w:tblPr>
        <w:tblW w:w="9781" w:type="dxa"/>
        <w:tblInd w:w="-459" w:type="dxa"/>
        <w:tblLayout w:type="fixed"/>
        <w:tblLook w:val="0000" w:firstRow="0" w:lastRow="0" w:firstColumn="0" w:lastColumn="0" w:noHBand="0" w:noVBand="0"/>
      </w:tblPr>
      <w:tblGrid>
        <w:gridCol w:w="567"/>
        <w:gridCol w:w="9214"/>
      </w:tblGrid>
      <w:tr w:rsidR="00346BC2" w:rsidRPr="003B16D0" w14:paraId="64C872A6" w14:textId="77777777" w:rsidTr="00FE0528">
        <w:trPr>
          <w:cantSplit/>
        </w:trPr>
        <w:tc>
          <w:tcPr>
            <w:tcW w:w="567" w:type="dxa"/>
          </w:tcPr>
          <w:bookmarkEnd w:id="13"/>
          <w:p w14:paraId="79E07D0F" w14:textId="2F4FD989" w:rsidR="00346BC2" w:rsidRPr="003B16D0" w:rsidRDefault="00346BC2" w:rsidP="007A4888">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r>
              <w:rPr>
                <w:sz w:val="22"/>
                <w:szCs w:val="22"/>
                <w:lang w:val="bg-BG"/>
              </w:rPr>
              <w:t>5</w:t>
            </w:r>
          </w:p>
        </w:tc>
        <w:tc>
          <w:tcPr>
            <w:tcW w:w="9214" w:type="dxa"/>
          </w:tcPr>
          <w:p w14:paraId="63AE8418" w14:textId="77777777" w:rsidR="00346BC2" w:rsidRDefault="00346BC2" w:rsidP="007A4888">
            <w:pPr>
              <w:pStyle w:val="Subject"/>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FE0528">
              <w:rPr>
                <w:sz w:val="22"/>
                <w:szCs w:val="22"/>
                <w:lang w:val="bg-BG"/>
              </w:rPr>
              <w:t>Имоти, машини и съоръжения</w:t>
            </w:r>
          </w:p>
          <w:p w14:paraId="342AB0AB" w14:textId="3282D2AB" w:rsidR="00EE2D69" w:rsidRPr="003B16D0" w:rsidRDefault="00EE2D69" w:rsidP="007A4888">
            <w:pPr>
              <w:pStyle w:val="Subject"/>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tc>
      </w:tr>
    </w:tbl>
    <w:tbl>
      <w:tblPr>
        <w:tblpPr w:leftFromText="141" w:rightFromText="141" w:vertAnchor="text" w:tblpX="-493" w:tblpY="1"/>
        <w:tblOverlap w:val="never"/>
        <w:tblW w:w="10773" w:type="dxa"/>
        <w:tblLayout w:type="fixed"/>
        <w:tblCellMar>
          <w:left w:w="107" w:type="dxa"/>
          <w:right w:w="107" w:type="dxa"/>
        </w:tblCellMar>
        <w:tblLook w:val="0000" w:firstRow="0" w:lastRow="0" w:firstColumn="0" w:lastColumn="0" w:noHBand="0" w:noVBand="0"/>
      </w:tblPr>
      <w:tblGrid>
        <w:gridCol w:w="2518"/>
        <w:gridCol w:w="992"/>
        <w:gridCol w:w="1276"/>
        <w:gridCol w:w="1417"/>
        <w:gridCol w:w="993"/>
        <w:gridCol w:w="1309"/>
        <w:gridCol w:w="1309"/>
        <w:gridCol w:w="959"/>
      </w:tblGrid>
      <w:tr w:rsidR="00FE0ABF" w:rsidRPr="006C3558" w14:paraId="7577DB9B" w14:textId="77777777" w:rsidTr="006B0A74">
        <w:tc>
          <w:tcPr>
            <w:tcW w:w="2518" w:type="dxa"/>
          </w:tcPr>
          <w:p w14:paraId="1865AD64" w14:textId="77777777" w:rsidR="00FE0ABF" w:rsidRPr="00900483" w:rsidRDefault="00FE0ABF" w:rsidP="00FE0ABF">
            <w:pPr>
              <w:rPr>
                <w:b/>
                <w:sz w:val="18"/>
                <w:szCs w:val="18"/>
                <w:lang w:val="bg-BG"/>
              </w:rPr>
            </w:pPr>
          </w:p>
          <w:p w14:paraId="3204A8D1" w14:textId="49D48652" w:rsidR="00FE0ABF" w:rsidRPr="006C3558" w:rsidRDefault="00FE0ABF" w:rsidP="00FE0ABF">
            <w:pPr>
              <w:rPr>
                <w:b/>
                <w:sz w:val="18"/>
                <w:szCs w:val="18"/>
                <w:lang w:val="bg-BG"/>
              </w:rPr>
            </w:pPr>
          </w:p>
        </w:tc>
        <w:tc>
          <w:tcPr>
            <w:tcW w:w="992" w:type="dxa"/>
          </w:tcPr>
          <w:p w14:paraId="77CD1EC8" w14:textId="5C96CEF0" w:rsidR="00FE0ABF" w:rsidRPr="006C3558" w:rsidRDefault="00FE0ABF" w:rsidP="00FE0ABF">
            <w:pPr>
              <w:jc w:val="right"/>
              <w:rPr>
                <w:b/>
                <w:sz w:val="18"/>
                <w:szCs w:val="18"/>
                <w:lang w:val="bg-BG"/>
              </w:rPr>
            </w:pPr>
            <w:r w:rsidRPr="00900483">
              <w:rPr>
                <w:b/>
                <w:sz w:val="18"/>
                <w:szCs w:val="18"/>
                <w:lang w:val="bg-BG"/>
              </w:rPr>
              <w:t>Земи и сгради</w:t>
            </w:r>
          </w:p>
        </w:tc>
        <w:tc>
          <w:tcPr>
            <w:tcW w:w="1276" w:type="dxa"/>
          </w:tcPr>
          <w:p w14:paraId="1322DC17" w14:textId="758706A0" w:rsidR="00FE0ABF" w:rsidRPr="006C3558" w:rsidRDefault="00FE0ABF" w:rsidP="00FE0ABF">
            <w:pPr>
              <w:ind w:left="-103"/>
              <w:jc w:val="right"/>
              <w:rPr>
                <w:b/>
                <w:sz w:val="18"/>
                <w:szCs w:val="18"/>
                <w:lang w:val="bg-BG"/>
              </w:rPr>
            </w:pPr>
            <w:r w:rsidRPr="00900483">
              <w:rPr>
                <w:b/>
                <w:sz w:val="18"/>
                <w:szCs w:val="18"/>
                <w:lang w:val="bg-BG"/>
              </w:rPr>
              <w:t>Машини и съоръжения</w:t>
            </w:r>
          </w:p>
        </w:tc>
        <w:tc>
          <w:tcPr>
            <w:tcW w:w="1417" w:type="dxa"/>
          </w:tcPr>
          <w:p w14:paraId="3B621487" w14:textId="642A3ADD" w:rsidR="00FE0ABF" w:rsidRPr="006C3558" w:rsidRDefault="00FE0ABF" w:rsidP="00FE0ABF">
            <w:pPr>
              <w:ind w:left="-104"/>
              <w:jc w:val="right"/>
              <w:rPr>
                <w:b/>
                <w:sz w:val="18"/>
                <w:szCs w:val="18"/>
                <w:lang w:val="bg-BG"/>
              </w:rPr>
            </w:pPr>
            <w:r w:rsidRPr="00900483">
              <w:rPr>
                <w:b/>
                <w:sz w:val="18"/>
                <w:szCs w:val="18"/>
                <w:lang w:val="bg-BG"/>
              </w:rPr>
              <w:t xml:space="preserve">Транспортни средства </w:t>
            </w:r>
          </w:p>
        </w:tc>
        <w:tc>
          <w:tcPr>
            <w:tcW w:w="993" w:type="dxa"/>
          </w:tcPr>
          <w:p w14:paraId="3CBA6565" w14:textId="6B2E5E81" w:rsidR="00FE0ABF" w:rsidRPr="006C3558" w:rsidRDefault="00FE0ABF" w:rsidP="00FE0ABF">
            <w:pPr>
              <w:jc w:val="right"/>
              <w:rPr>
                <w:b/>
                <w:sz w:val="18"/>
                <w:szCs w:val="18"/>
                <w:lang w:val="bg-BG"/>
              </w:rPr>
            </w:pPr>
            <w:r w:rsidRPr="00900483">
              <w:rPr>
                <w:b/>
                <w:sz w:val="18"/>
                <w:szCs w:val="18"/>
                <w:lang w:val="bg-BG"/>
              </w:rPr>
              <w:t>Други</w:t>
            </w:r>
          </w:p>
        </w:tc>
        <w:tc>
          <w:tcPr>
            <w:tcW w:w="1309" w:type="dxa"/>
          </w:tcPr>
          <w:p w14:paraId="55D0B22D" w14:textId="427463F6" w:rsidR="00FE0ABF" w:rsidRPr="006C3558" w:rsidRDefault="00FE0ABF" w:rsidP="00FE0ABF">
            <w:pPr>
              <w:ind w:left="-106" w:firstLine="106"/>
              <w:jc w:val="right"/>
              <w:rPr>
                <w:b/>
                <w:sz w:val="18"/>
                <w:szCs w:val="18"/>
                <w:lang w:val="bg-BG"/>
              </w:rPr>
            </w:pPr>
            <w:r w:rsidRPr="00900483">
              <w:rPr>
                <w:b/>
                <w:sz w:val="18"/>
                <w:szCs w:val="18"/>
                <w:lang w:val="bg-BG"/>
              </w:rPr>
              <w:t>Разходи за придобиване на ИМС</w:t>
            </w:r>
          </w:p>
        </w:tc>
        <w:tc>
          <w:tcPr>
            <w:tcW w:w="1309" w:type="dxa"/>
          </w:tcPr>
          <w:p w14:paraId="4250440F" w14:textId="54D27868" w:rsidR="00FE0ABF" w:rsidRPr="006C3558" w:rsidRDefault="00FE0ABF" w:rsidP="00FE0ABF">
            <w:pPr>
              <w:jc w:val="right"/>
              <w:rPr>
                <w:b/>
                <w:sz w:val="18"/>
                <w:szCs w:val="18"/>
                <w:lang w:val="bg-BG"/>
              </w:rPr>
            </w:pPr>
            <w:r w:rsidRPr="00900483">
              <w:rPr>
                <w:b/>
                <w:sz w:val="18"/>
                <w:szCs w:val="18"/>
                <w:lang w:val="bg-BG"/>
              </w:rPr>
              <w:t>Активи с право на ползване</w:t>
            </w:r>
          </w:p>
        </w:tc>
        <w:tc>
          <w:tcPr>
            <w:tcW w:w="959" w:type="dxa"/>
          </w:tcPr>
          <w:p w14:paraId="1C4FD9E1" w14:textId="34014B73" w:rsidR="00FE0ABF" w:rsidRPr="006C3558" w:rsidRDefault="00FE0ABF" w:rsidP="00FE0ABF">
            <w:pPr>
              <w:jc w:val="right"/>
              <w:rPr>
                <w:b/>
                <w:sz w:val="18"/>
                <w:szCs w:val="18"/>
                <w:lang w:val="bg-BG"/>
              </w:rPr>
            </w:pPr>
            <w:r w:rsidRPr="00900483">
              <w:rPr>
                <w:b/>
                <w:sz w:val="18"/>
                <w:szCs w:val="18"/>
                <w:lang w:val="bg-BG"/>
              </w:rPr>
              <w:t>Общо</w:t>
            </w:r>
          </w:p>
        </w:tc>
      </w:tr>
      <w:tr w:rsidR="00FE0ABF" w:rsidRPr="006C3558" w14:paraId="77913CC8" w14:textId="77777777" w:rsidTr="006B0A74">
        <w:tc>
          <w:tcPr>
            <w:tcW w:w="2518" w:type="dxa"/>
          </w:tcPr>
          <w:p w14:paraId="1230B01D" w14:textId="77777777" w:rsidR="00FE0ABF" w:rsidRPr="006C3558" w:rsidRDefault="00FE0ABF" w:rsidP="00FE0ABF">
            <w:pPr>
              <w:rPr>
                <w:b/>
                <w:sz w:val="18"/>
                <w:szCs w:val="18"/>
                <w:lang w:val="en-US"/>
              </w:rPr>
            </w:pPr>
          </w:p>
        </w:tc>
        <w:tc>
          <w:tcPr>
            <w:tcW w:w="992" w:type="dxa"/>
            <w:vAlign w:val="bottom"/>
          </w:tcPr>
          <w:p w14:paraId="70E1041A" w14:textId="77777777" w:rsidR="00FE0ABF" w:rsidRPr="006C3558" w:rsidRDefault="00FE0ABF" w:rsidP="00FE0ABF">
            <w:pPr>
              <w:jc w:val="right"/>
              <w:rPr>
                <w:b/>
                <w:sz w:val="18"/>
                <w:szCs w:val="18"/>
                <w:lang w:val="bg-BG"/>
              </w:rPr>
            </w:pPr>
          </w:p>
        </w:tc>
        <w:tc>
          <w:tcPr>
            <w:tcW w:w="1276" w:type="dxa"/>
            <w:vAlign w:val="bottom"/>
          </w:tcPr>
          <w:p w14:paraId="036742CC" w14:textId="77777777" w:rsidR="00FE0ABF" w:rsidRPr="006C3558" w:rsidRDefault="00FE0ABF" w:rsidP="00FE0ABF">
            <w:pPr>
              <w:ind w:left="-103"/>
              <w:jc w:val="right"/>
              <w:rPr>
                <w:b/>
                <w:sz w:val="18"/>
                <w:szCs w:val="18"/>
                <w:lang w:val="bg-BG"/>
              </w:rPr>
            </w:pPr>
          </w:p>
        </w:tc>
        <w:tc>
          <w:tcPr>
            <w:tcW w:w="1417" w:type="dxa"/>
            <w:vAlign w:val="bottom"/>
          </w:tcPr>
          <w:p w14:paraId="2B7A4E93" w14:textId="77777777" w:rsidR="00FE0ABF" w:rsidRPr="006C3558" w:rsidRDefault="00FE0ABF" w:rsidP="00FE0ABF">
            <w:pPr>
              <w:ind w:left="-104"/>
              <w:jc w:val="right"/>
              <w:rPr>
                <w:b/>
                <w:sz w:val="18"/>
                <w:szCs w:val="18"/>
                <w:lang w:val="bg-BG"/>
              </w:rPr>
            </w:pPr>
          </w:p>
        </w:tc>
        <w:tc>
          <w:tcPr>
            <w:tcW w:w="993" w:type="dxa"/>
            <w:vAlign w:val="bottom"/>
          </w:tcPr>
          <w:p w14:paraId="0E25154D" w14:textId="77777777" w:rsidR="00FE0ABF" w:rsidRPr="006C3558" w:rsidRDefault="00FE0ABF" w:rsidP="00FE0ABF">
            <w:pPr>
              <w:jc w:val="right"/>
              <w:rPr>
                <w:b/>
                <w:sz w:val="18"/>
                <w:szCs w:val="18"/>
                <w:lang w:val="bg-BG"/>
              </w:rPr>
            </w:pPr>
          </w:p>
        </w:tc>
        <w:tc>
          <w:tcPr>
            <w:tcW w:w="1309" w:type="dxa"/>
            <w:vAlign w:val="bottom"/>
          </w:tcPr>
          <w:p w14:paraId="3FAEF1C8" w14:textId="77777777" w:rsidR="00FE0ABF" w:rsidRPr="006C3558" w:rsidRDefault="00FE0ABF" w:rsidP="00FE0ABF">
            <w:pPr>
              <w:ind w:left="-106" w:firstLine="106"/>
              <w:jc w:val="right"/>
              <w:rPr>
                <w:b/>
                <w:sz w:val="18"/>
                <w:szCs w:val="18"/>
                <w:lang w:val="bg-BG"/>
              </w:rPr>
            </w:pPr>
          </w:p>
        </w:tc>
        <w:tc>
          <w:tcPr>
            <w:tcW w:w="1309" w:type="dxa"/>
            <w:vAlign w:val="bottom"/>
          </w:tcPr>
          <w:p w14:paraId="357E5216" w14:textId="77777777" w:rsidR="00FE0ABF" w:rsidRPr="006C3558" w:rsidRDefault="00FE0ABF" w:rsidP="00FE0ABF">
            <w:pPr>
              <w:jc w:val="right"/>
              <w:rPr>
                <w:b/>
                <w:sz w:val="18"/>
                <w:szCs w:val="18"/>
                <w:lang w:val="bg-BG"/>
              </w:rPr>
            </w:pPr>
          </w:p>
        </w:tc>
        <w:tc>
          <w:tcPr>
            <w:tcW w:w="959" w:type="dxa"/>
            <w:vAlign w:val="bottom"/>
          </w:tcPr>
          <w:p w14:paraId="4A1FD3F5" w14:textId="77777777" w:rsidR="00FE0ABF" w:rsidRPr="006C3558" w:rsidRDefault="00FE0ABF" w:rsidP="00FE0ABF">
            <w:pPr>
              <w:jc w:val="right"/>
              <w:rPr>
                <w:b/>
                <w:sz w:val="18"/>
                <w:szCs w:val="18"/>
                <w:lang w:val="bg-BG"/>
              </w:rPr>
            </w:pPr>
          </w:p>
        </w:tc>
      </w:tr>
      <w:tr w:rsidR="0006717A" w:rsidRPr="006C3558" w14:paraId="188E3E92" w14:textId="77777777" w:rsidTr="008F2A96">
        <w:trPr>
          <w:trHeight w:val="183"/>
        </w:trPr>
        <w:tc>
          <w:tcPr>
            <w:tcW w:w="2518" w:type="dxa"/>
          </w:tcPr>
          <w:p w14:paraId="20C36F78" w14:textId="60EE2E5D" w:rsidR="0006717A" w:rsidRPr="006C3558" w:rsidRDefault="0006717A" w:rsidP="0019392D">
            <w:pPr>
              <w:ind w:left="-107"/>
              <w:rPr>
                <w:sz w:val="18"/>
                <w:szCs w:val="18"/>
                <w:lang w:val="bg-BG"/>
              </w:rPr>
            </w:pPr>
            <w:r w:rsidRPr="006A6AA2">
              <w:rPr>
                <w:b/>
                <w:sz w:val="18"/>
                <w:szCs w:val="18"/>
                <w:lang w:val="bg-BG"/>
              </w:rPr>
              <w:t>Към 3</w:t>
            </w:r>
            <w:r w:rsidR="008F2A96">
              <w:rPr>
                <w:b/>
                <w:sz w:val="18"/>
                <w:szCs w:val="18"/>
                <w:lang w:val="en-US"/>
              </w:rPr>
              <w:t xml:space="preserve">0 </w:t>
            </w:r>
            <w:r w:rsidR="008F2A96">
              <w:rPr>
                <w:b/>
                <w:sz w:val="18"/>
                <w:szCs w:val="18"/>
                <w:lang w:val="bg-BG"/>
              </w:rPr>
              <w:t xml:space="preserve">юни </w:t>
            </w:r>
            <w:r w:rsidRPr="006A6AA2">
              <w:rPr>
                <w:b/>
                <w:sz w:val="18"/>
                <w:szCs w:val="18"/>
                <w:lang w:val="bg-BG"/>
              </w:rPr>
              <w:t xml:space="preserve"> 202</w:t>
            </w:r>
            <w:r w:rsidR="008F2A96">
              <w:rPr>
                <w:b/>
                <w:sz w:val="18"/>
                <w:szCs w:val="18"/>
                <w:lang w:val="bg-BG"/>
              </w:rPr>
              <w:t>3</w:t>
            </w:r>
            <w:r w:rsidRPr="006A6AA2">
              <w:rPr>
                <w:b/>
                <w:sz w:val="18"/>
                <w:szCs w:val="18"/>
                <w:lang w:val="bg-BG"/>
              </w:rPr>
              <w:t xml:space="preserve"> г.</w:t>
            </w:r>
          </w:p>
        </w:tc>
        <w:tc>
          <w:tcPr>
            <w:tcW w:w="992" w:type="dxa"/>
            <w:vAlign w:val="bottom"/>
          </w:tcPr>
          <w:p w14:paraId="0498097E" w14:textId="77777777" w:rsidR="0006717A" w:rsidRPr="006C3558" w:rsidRDefault="0006717A" w:rsidP="0019392D">
            <w:pPr>
              <w:tabs>
                <w:tab w:val="left" w:pos="1134"/>
                <w:tab w:val="left" w:pos="1276"/>
                <w:tab w:val="center" w:pos="3402"/>
                <w:tab w:val="center" w:pos="4536"/>
                <w:tab w:val="center" w:pos="5670"/>
                <w:tab w:val="center" w:pos="6804"/>
                <w:tab w:val="right" w:pos="7655"/>
              </w:tabs>
              <w:jc w:val="right"/>
              <w:rPr>
                <w:b/>
                <w:sz w:val="18"/>
                <w:szCs w:val="18"/>
                <w:lang w:val="en-US"/>
              </w:rPr>
            </w:pPr>
          </w:p>
        </w:tc>
        <w:tc>
          <w:tcPr>
            <w:tcW w:w="1276" w:type="dxa"/>
            <w:vAlign w:val="bottom"/>
          </w:tcPr>
          <w:p w14:paraId="57B0D168" w14:textId="77777777" w:rsidR="0006717A" w:rsidRPr="006C3558" w:rsidRDefault="0006717A" w:rsidP="0019392D">
            <w:pPr>
              <w:tabs>
                <w:tab w:val="left" w:pos="1134"/>
                <w:tab w:val="left" w:pos="1276"/>
                <w:tab w:val="center" w:pos="3402"/>
                <w:tab w:val="center" w:pos="4536"/>
                <w:tab w:val="center" w:pos="5670"/>
                <w:tab w:val="center" w:pos="6804"/>
                <w:tab w:val="right" w:pos="7655"/>
              </w:tabs>
              <w:jc w:val="right"/>
              <w:rPr>
                <w:b/>
                <w:sz w:val="18"/>
                <w:szCs w:val="18"/>
                <w:lang w:val="en-US"/>
              </w:rPr>
            </w:pPr>
          </w:p>
        </w:tc>
        <w:tc>
          <w:tcPr>
            <w:tcW w:w="1417" w:type="dxa"/>
            <w:vAlign w:val="bottom"/>
          </w:tcPr>
          <w:p w14:paraId="355E6A2F" w14:textId="77777777" w:rsidR="0006717A" w:rsidRPr="006C3558" w:rsidRDefault="0006717A" w:rsidP="0019392D">
            <w:pPr>
              <w:tabs>
                <w:tab w:val="left" w:pos="1134"/>
                <w:tab w:val="left" w:pos="1276"/>
                <w:tab w:val="center" w:pos="3402"/>
                <w:tab w:val="center" w:pos="4536"/>
                <w:tab w:val="center" w:pos="5670"/>
                <w:tab w:val="center" w:pos="6804"/>
                <w:tab w:val="right" w:pos="7655"/>
              </w:tabs>
              <w:jc w:val="right"/>
              <w:rPr>
                <w:b/>
                <w:sz w:val="18"/>
                <w:szCs w:val="18"/>
                <w:lang w:val="en-US"/>
              </w:rPr>
            </w:pPr>
          </w:p>
        </w:tc>
        <w:tc>
          <w:tcPr>
            <w:tcW w:w="993" w:type="dxa"/>
            <w:vAlign w:val="bottom"/>
          </w:tcPr>
          <w:p w14:paraId="021C5A08" w14:textId="77777777" w:rsidR="0006717A" w:rsidRPr="006C3558" w:rsidRDefault="0006717A" w:rsidP="0019392D">
            <w:pPr>
              <w:tabs>
                <w:tab w:val="left" w:pos="1134"/>
                <w:tab w:val="left" w:pos="1276"/>
                <w:tab w:val="center" w:pos="3402"/>
                <w:tab w:val="center" w:pos="4536"/>
                <w:tab w:val="center" w:pos="5670"/>
                <w:tab w:val="center" w:pos="6804"/>
                <w:tab w:val="right" w:pos="7655"/>
              </w:tabs>
              <w:jc w:val="right"/>
              <w:rPr>
                <w:b/>
                <w:sz w:val="18"/>
                <w:szCs w:val="18"/>
                <w:lang w:val="en-US"/>
              </w:rPr>
            </w:pPr>
          </w:p>
        </w:tc>
        <w:tc>
          <w:tcPr>
            <w:tcW w:w="1309" w:type="dxa"/>
            <w:vAlign w:val="bottom"/>
          </w:tcPr>
          <w:p w14:paraId="14B686ED" w14:textId="77777777" w:rsidR="0006717A" w:rsidRPr="006C3558" w:rsidRDefault="0006717A" w:rsidP="0019392D">
            <w:pPr>
              <w:tabs>
                <w:tab w:val="left" w:pos="1134"/>
                <w:tab w:val="left" w:pos="1276"/>
                <w:tab w:val="center" w:pos="3402"/>
                <w:tab w:val="center" w:pos="4536"/>
                <w:tab w:val="center" w:pos="5670"/>
                <w:tab w:val="center" w:pos="6804"/>
                <w:tab w:val="right" w:pos="7655"/>
              </w:tabs>
              <w:jc w:val="right"/>
              <w:rPr>
                <w:b/>
                <w:sz w:val="18"/>
                <w:szCs w:val="18"/>
                <w:lang w:val="en-US"/>
              </w:rPr>
            </w:pPr>
          </w:p>
        </w:tc>
        <w:tc>
          <w:tcPr>
            <w:tcW w:w="1309" w:type="dxa"/>
          </w:tcPr>
          <w:p w14:paraId="3962F769" w14:textId="77777777" w:rsidR="0006717A" w:rsidRPr="006C3558" w:rsidRDefault="0006717A" w:rsidP="0019392D">
            <w:pPr>
              <w:tabs>
                <w:tab w:val="left" w:pos="1134"/>
                <w:tab w:val="left" w:pos="1276"/>
                <w:tab w:val="center" w:pos="3402"/>
                <w:tab w:val="center" w:pos="4536"/>
                <w:tab w:val="center" w:pos="5670"/>
                <w:tab w:val="center" w:pos="6804"/>
                <w:tab w:val="right" w:pos="7655"/>
              </w:tabs>
              <w:jc w:val="right"/>
              <w:rPr>
                <w:b/>
                <w:sz w:val="18"/>
                <w:szCs w:val="18"/>
                <w:lang w:val="en-US"/>
              </w:rPr>
            </w:pPr>
          </w:p>
        </w:tc>
        <w:tc>
          <w:tcPr>
            <w:tcW w:w="959" w:type="dxa"/>
          </w:tcPr>
          <w:p w14:paraId="24BA424D" w14:textId="77777777" w:rsidR="0006717A" w:rsidRPr="006C3558" w:rsidRDefault="0006717A" w:rsidP="0019392D">
            <w:pPr>
              <w:tabs>
                <w:tab w:val="left" w:pos="1134"/>
                <w:tab w:val="left" w:pos="1276"/>
                <w:tab w:val="center" w:pos="3402"/>
                <w:tab w:val="center" w:pos="4536"/>
                <w:tab w:val="center" w:pos="5670"/>
                <w:tab w:val="center" w:pos="6804"/>
                <w:tab w:val="right" w:pos="7655"/>
              </w:tabs>
              <w:jc w:val="right"/>
              <w:rPr>
                <w:b/>
                <w:sz w:val="18"/>
                <w:szCs w:val="18"/>
                <w:lang w:val="en-US"/>
              </w:rPr>
            </w:pPr>
          </w:p>
        </w:tc>
      </w:tr>
      <w:tr w:rsidR="008F2A96" w:rsidRPr="00D7576F" w14:paraId="7E3D90FD" w14:textId="77777777" w:rsidTr="008F2A96">
        <w:trPr>
          <w:trHeight w:val="123"/>
        </w:trPr>
        <w:tc>
          <w:tcPr>
            <w:tcW w:w="2518" w:type="dxa"/>
            <w:vAlign w:val="bottom"/>
          </w:tcPr>
          <w:p w14:paraId="24031C2A" w14:textId="77777777" w:rsidR="008F2A96" w:rsidRPr="006C3558" w:rsidRDefault="008F2A96" w:rsidP="008F2A96">
            <w:pPr>
              <w:ind w:left="-107"/>
              <w:rPr>
                <w:sz w:val="18"/>
                <w:szCs w:val="18"/>
                <w:lang w:val="bg-BG"/>
              </w:rPr>
            </w:pPr>
            <w:r w:rsidRPr="006A6AA2">
              <w:rPr>
                <w:sz w:val="18"/>
                <w:szCs w:val="18"/>
                <w:lang w:val="bg-BG"/>
              </w:rPr>
              <w:t>Начално салдо</w:t>
            </w:r>
          </w:p>
        </w:tc>
        <w:tc>
          <w:tcPr>
            <w:tcW w:w="992" w:type="dxa"/>
            <w:vAlign w:val="bottom"/>
          </w:tcPr>
          <w:p w14:paraId="265C48C8" w14:textId="6ACD2E8E" w:rsidR="008F2A96" w:rsidRPr="00D7576F" w:rsidRDefault="008F2A96" w:rsidP="008F2A96">
            <w:pPr>
              <w:jc w:val="right"/>
              <w:rPr>
                <w:b/>
                <w:bCs/>
                <w:sz w:val="18"/>
                <w:szCs w:val="18"/>
                <w:lang w:val="bg-BG"/>
              </w:rPr>
            </w:pPr>
            <w:r>
              <w:rPr>
                <w:b/>
                <w:bCs/>
                <w:sz w:val="18"/>
                <w:szCs w:val="18"/>
                <w:lang w:val="en-US"/>
              </w:rPr>
              <w:t>20,084</w:t>
            </w:r>
          </w:p>
        </w:tc>
        <w:tc>
          <w:tcPr>
            <w:tcW w:w="1276" w:type="dxa"/>
            <w:vAlign w:val="bottom"/>
          </w:tcPr>
          <w:p w14:paraId="3D60EC1C" w14:textId="31DC86B9" w:rsidR="008F2A96" w:rsidRPr="00D7576F" w:rsidRDefault="008F2A96" w:rsidP="008F2A96">
            <w:pPr>
              <w:jc w:val="right"/>
              <w:rPr>
                <w:b/>
                <w:bCs/>
                <w:sz w:val="18"/>
                <w:szCs w:val="18"/>
                <w:lang w:val="bg-BG"/>
              </w:rPr>
            </w:pPr>
            <w:r>
              <w:rPr>
                <w:b/>
                <w:bCs/>
                <w:sz w:val="18"/>
                <w:szCs w:val="18"/>
                <w:lang w:val="en-US"/>
              </w:rPr>
              <w:t>6,193</w:t>
            </w:r>
          </w:p>
        </w:tc>
        <w:tc>
          <w:tcPr>
            <w:tcW w:w="1417" w:type="dxa"/>
            <w:vAlign w:val="bottom"/>
          </w:tcPr>
          <w:p w14:paraId="4A4EC4A4" w14:textId="6E4F53EA" w:rsidR="008F2A96" w:rsidRPr="00D7576F" w:rsidRDefault="008F2A96" w:rsidP="008F2A96">
            <w:pPr>
              <w:jc w:val="right"/>
              <w:rPr>
                <w:b/>
                <w:bCs/>
                <w:sz w:val="18"/>
                <w:szCs w:val="18"/>
              </w:rPr>
            </w:pPr>
            <w:r>
              <w:rPr>
                <w:b/>
                <w:bCs/>
                <w:sz w:val="18"/>
                <w:szCs w:val="18"/>
              </w:rPr>
              <w:t>2,073</w:t>
            </w:r>
          </w:p>
        </w:tc>
        <w:tc>
          <w:tcPr>
            <w:tcW w:w="993" w:type="dxa"/>
            <w:vAlign w:val="bottom"/>
          </w:tcPr>
          <w:p w14:paraId="4ADA9295" w14:textId="3818FBEF" w:rsidR="008F2A96" w:rsidRPr="00D7576F" w:rsidRDefault="008F2A96" w:rsidP="008F2A96">
            <w:pPr>
              <w:jc w:val="right"/>
              <w:rPr>
                <w:b/>
                <w:bCs/>
                <w:sz w:val="18"/>
                <w:szCs w:val="18"/>
                <w:lang w:val="bg-BG"/>
              </w:rPr>
            </w:pPr>
            <w:r>
              <w:rPr>
                <w:b/>
                <w:bCs/>
                <w:sz w:val="18"/>
                <w:szCs w:val="18"/>
                <w:lang w:val="en-US"/>
              </w:rPr>
              <w:t>465</w:t>
            </w:r>
          </w:p>
        </w:tc>
        <w:tc>
          <w:tcPr>
            <w:tcW w:w="1309" w:type="dxa"/>
            <w:vAlign w:val="bottom"/>
          </w:tcPr>
          <w:p w14:paraId="3E363126" w14:textId="7507F6EE" w:rsidR="008F2A96" w:rsidRPr="00D7576F" w:rsidRDefault="008F2A96" w:rsidP="008F2A96">
            <w:pPr>
              <w:jc w:val="right"/>
              <w:rPr>
                <w:b/>
                <w:bCs/>
                <w:sz w:val="18"/>
                <w:szCs w:val="18"/>
                <w:lang w:val="bg-BG"/>
              </w:rPr>
            </w:pPr>
            <w:r w:rsidRPr="00071A78">
              <w:rPr>
                <w:b/>
                <w:bCs/>
                <w:sz w:val="18"/>
                <w:szCs w:val="18"/>
                <w:lang w:val="en-US"/>
              </w:rPr>
              <w:t>458</w:t>
            </w:r>
          </w:p>
        </w:tc>
        <w:tc>
          <w:tcPr>
            <w:tcW w:w="1309" w:type="dxa"/>
            <w:vAlign w:val="bottom"/>
          </w:tcPr>
          <w:p w14:paraId="40086289" w14:textId="0116C8B8" w:rsidR="008F2A96" w:rsidRPr="00D7576F" w:rsidRDefault="008F2A96" w:rsidP="008F2A96">
            <w:pPr>
              <w:jc w:val="right"/>
              <w:rPr>
                <w:b/>
                <w:bCs/>
                <w:sz w:val="18"/>
                <w:szCs w:val="18"/>
                <w:lang w:val="en-US"/>
              </w:rPr>
            </w:pPr>
            <w:r>
              <w:rPr>
                <w:b/>
                <w:bCs/>
                <w:sz w:val="18"/>
                <w:szCs w:val="18"/>
                <w:lang w:val="en-US"/>
              </w:rPr>
              <w:t>3,104</w:t>
            </w:r>
          </w:p>
        </w:tc>
        <w:tc>
          <w:tcPr>
            <w:tcW w:w="959" w:type="dxa"/>
            <w:vAlign w:val="bottom"/>
          </w:tcPr>
          <w:p w14:paraId="1CB8F28B" w14:textId="56703F8F" w:rsidR="008F2A96" w:rsidRPr="00D7576F" w:rsidRDefault="008F2A96" w:rsidP="008F2A96">
            <w:pPr>
              <w:jc w:val="right"/>
              <w:rPr>
                <w:b/>
                <w:bCs/>
                <w:sz w:val="18"/>
                <w:szCs w:val="18"/>
                <w:lang w:val="bg-BG"/>
              </w:rPr>
            </w:pPr>
            <w:r>
              <w:rPr>
                <w:b/>
                <w:bCs/>
                <w:sz w:val="18"/>
                <w:szCs w:val="18"/>
                <w:lang w:val="en-US"/>
              </w:rPr>
              <w:t>32,377</w:t>
            </w:r>
          </w:p>
        </w:tc>
      </w:tr>
      <w:tr w:rsidR="008F2A96" w:rsidRPr="00630E52" w14:paraId="1CB28028" w14:textId="77777777" w:rsidTr="008F2A96">
        <w:tc>
          <w:tcPr>
            <w:tcW w:w="2518" w:type="dxa"/>
            <w:vAlign w:val="bottom"/>
          </w:tcPr>
          <w:p w14:paraId="1AF03997" w14:textId="77777777" w:rsidR="008F2A96" w:rsidRPr="006C3558" w:rsidRDefault="008F2A96" w:rsidP="008F2A96">
            <w:pPr>
              <w:ind w:left="-107"/>
              <w:rPr>
                <w:sz w:val="18"/>
                <w:szCs w:val="18"/>
                <w:lang w:val="bg-BG"/>
              </w:rPr>
            </w:pPr>
            <w:r w:rsidRPr="006A6AA2">
              <w:rPr>
                <w:sz w:val="18"/>
                <w:szCs w:val="18"/>
                <w:lang w:val="bg-BG"/>
              </w:rPr>
              <w:t>Новопридобити</w:t>
            </w:r>
          </w:p>
        </w:tc>
        <w:tc>
          <w:tcPr>
            <w:tcW w:w="992" w:type="dxa"/>
            <w:vAlign w:val="bottom"/>
          </w:tcPr>
          <w:p w14:paraId="0CDE1D1E" w14:textId="66B91B85" w:rsidR="008F2A96" w:rsidRPr="001B1209" w:rsidRDefault="008F2A96" w:rsidP="008F2A96">
            <w:pPr>
              <w:tabs>
                <w:tab w:val="left" w:pos="1134"/>
                <w:tab w:val="left" w:pos="1276"/>
                <w:tab w:val="center" w:pos="3402"/>
                <w:tab w:val="center" w:pos="4536"/>
                <w:tab w:val="center" w:pos="5670"/>
                <w:tab w:val="center" w:pos="6804"/>
                <w:tab w:val="right" w:pos="7655"/>
              </w:tabs>
              <w:jc w:val="right"/>
              <w:rPr>
                <w:sz w:val="18"/>
                <w:szCs w:val="18"/>
                <w:lang w:val="bg-BG"/>
              </w:rPr>
            </w:pPr>
          </w:p>
        </w:tc>
        <w:tc>
          <w:tcPr>
            <w:tcW w:w="1276" w:type="dxa"/>
            <w:vAlign w:val="bottom"/>
          </w:tcPr>
          <w:p w14:paraId="400FB169" w14:textId="7396894D" w:rsidR="008F2A96" w:rsidRPr="001B1209" w:rsidRDefault="00396DC1" w:rsidP="008F2A96">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34</w:t>
            </w:r>
          </w:p>
        </w:tc>
        <w:tc>
          <w:tcPr>
            <w:tcW w:w="1417" w:type="dxa"/>
            <w:vAlign w:val="bottom"/>
          </w:tcPr>
          <w:p w14:paraId="3515D4C0" w14:textId="5AD0B1DB" w:rsidR="008F2A96" w:rsidRPr="001B1209" w:rsidRDefault="00396DC1" w:rsidP="008F2A96">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4,891</w:t>
            </w:r>
          </w:p>
        </w:tc>
        <w:tc>
          <w:tcPr>
            <w:tcW w:w="993" w:type="dxa"/>
            <w:vAlign w:val="bottom"/>
          </w:tcPr>
          <w:p w14:paraId="218F87CB" w14:textId="59DA4720" w:rsidR="008F2A96" w:rsidRPr="001B1209" w:rsidRDefault="00396DC1" w:rsidP="008F2A96">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86</w:t>
            </w:r>
          </w:p>
        </w:tc>
        <w:tc>
          <w:tcPr>
            <w:tcW w:w="1309" w:type="dxa"/>
            <w:vAlign w:val="bottom"/>
          </w:tcPr>
          <w:p w14:paraId="1A593983" w14:textId="1A5A1A84" w:rsidR="008F2A96" w:rsidRPr="00396DC1" w:rsidRDefault="00396DC1" w:rsidP="008F2A96">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1,510</w:t>
            </w:r>
          </w:p>
        </w:tc>
        <w:tc>
          <w:tcPr>
            <w:tcW w:w="1309" w:type="dxa"/>
            <w:vAlign w:val="bottom"/>
          </w:tcPr>
          <w:p w14:paraId="6C0003FE" w14:textId="448F113A" w:rsidR="008F2A96" w:rsidRPr="0015475D" w:rsidRDefault="0015475D" w:rsidP="008F2A96">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4</w:t>
            </w:r>
          </w:p>
        </w:tc>
        <w:tc>
          <w:tcPr>
            <w:tcW w:w="959" w:type="dxa"/>
            <w:vAlign w:val="bottom"/>
          </w:tcPr>
          <w:p w14:paraId="57A62A52" w14:textId="400BC3D6" w:rsidR="008F2A96" w:rsidRPr="002A54A5" w:rsidRDefault="002A54A5" w:rsidP="008F2A96">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6,525</w:t>
            </w:r>
          </w:p>
        </w:tc>
      </w:tr>
      <w:tr w:rsidR="008F2A96" w:rsidRPr="001B1209" w14:paraId="269FC4E2" w14:textId="77777777" w:rsidTr="006B0A74">
        <w:tc>
          <w:tcPr>
            <w:tcW w:w="2518" w:type="dxa"/>
            <w:vAlign w:val="bottom"/>
          </w:tcPr>
          <w:p w14:paraId="06EB3562" w14:textId="77777777" w:rsidR="008F2A96" w:rsidRPr="006C3558" w:rsidRDefault="008F2A96" w:rsidP="008F2A96">
            <w:pPr>
              <w:ind w:left="-107"/>
              <w:rPr>
                <w:sz w:val="18"/>
                <w:szCs w:val="18"/>
                <w:lang w:val="bg-BG"/>
              </w:rPr>
            </w:pPr>
            <w:r w:rsidRPr="006A6AA2">
              <w:rPr>
                <w:sz w:val="18"/>
                <w:szCs w:val="18"/>
                <w:lang w:val="bg-BG"/>
              </w:rPr>
              <w:t>Отписани</w:t>
            </w:r>
          </w:p>
        </w:tc>
        <w:tc>
          <w:tcPr>
            <w:tcW w:w="992" w:type="dxa"/>
            <w:vAlign w:val="bottom"/>
          </w:tcPr>
          <w:p w14:paraId="086BA295" w14:textId="335D16D4" w:rsidR="008F2A96" w:rsidRPr="001B1209" w:rsidRDefault="008F2A96" w:rsidP="008F2A96">
            <w:pPr>
              <w:tabs>
                <w:tab w:val="left" w:pos="1134"/>
                <w:tab w:val="left" w:pos="1276"/>
                <w:tab w:val="center" w:pos="3402"/>
                <w:tab w:val="center" w:pos="4536"/>
                <w:tab w:val="center" w:pos="5670"/>
                <w:tab w:val="center" w:pos="6804"/>
                <w:tab w:val="right" w:pos="7655"/>
              </w:tabs>
              <w:jc w:val="right"/>
              <w:rPr>
                <w:sz w:val="18"/>
                <w:szCs w:val="18"/>
                <w:lang w:val="en-US"/>
              </w:rPr>
            </w:pPr>
            <w:r w:rsidRPr="001B1209">
              <w:rPr>
                <w:sz w:val="18"/>
                <w:szCs w:val="18"/>
              </w:rPr>
              <w:t>(</w:t>
            </w:r>
            <w:r w:rsidR="001904BF">
              <w:rPr>
                <w:sz w:val="18"/>
                <w:szCs w:val="18"/>
                <w:lang w:val="bg-BG"/>
              </w:rPr>
              <w:t>6</w:t>
            </w:r>
            <w:r w:rsidRPr="001B1209">
              <w:rPr>
                <w:sz w:val="18"/>
                <w:szCs w:val="18"/>
              </w:rPr>
              <w:t>)</w:t>
            </w:r>
          </w:p>
        </w:tc>
        <w:tc>
          <w:tcPr>
            <w:tcW w:w="1276" w:type="dxa"/>
            <w:vAlign w:val="bottom"/>
          </w:tcPr>
          <w:p w14:paraId="2448E787" w14:textId="6ED6B4D8" w:rsidR="008F2A96" w:rsidRPr="001904BF" w:rsidRDefault="008F2A96" w:rsidP="008F2A96">
            <w:pPr>
              <w:tabs>
                <w:tab w:val="left" w:pos="1134"/>
                <w:tab w:val="left" w:pos="1276"/>
                <w:tab w:val="center" w:pos="3402"/>
                <w:tab w:val="center" w:pos="4536"/>
                <w:tab w:val="center" w:pos="5670"/>
                <w:tab w:val="center" w:pos="6804"/>
                <w:tab w:val="right" w:pos="7655"/>
              </w:tabs>
              <w:jc w:val="right"/>
              <w:rPr>
                <w:sz w:val="18"/>
                <w:szCs w:val="18"/>
                <w:highlight w:val="yellow"/>
                <w:lang w:val="en-US"/>
              </w:rPr>
            </w:pPr>
            <w:r w:rsidRPr="004A2C8F">
              <w:rPr>
                <w:sz w:val="18"/>
                <w:szCs w:val="18"/>
              </w:rPr>
              <w:t>(</w:t>
            </w:r>
            <w:r w:rsidR="004A2C8F" w:rsidRPr="004A2C8F">
              <w:rPr>
                <w:sz w:val="18"/>
                <w:szCs w:val="18"/>
                <w:lang w:val="bg-BG"/>
              </w:rPr>
              <w:t>18</w:t>
            </w:r>
            <w:r w:rsidR="004D3E5F">
              <w:rPr>
                <w:sz w:val="18"/>
                <w:szCs w:val="18"/>
                <w:lang w:val="en-US"/>
              </w:rPr>
              <w:t>0</w:t>
            </w:r>
            <w:r w:rsidRPr="004A2C8F">
              <w:rPr>
                <w:sz w:val="18"/>
                <w:szCs w:val="18"/>
              </w:rPr>
              <w:t>)</w:t>
            </w:r>
          </w:p>
        </w:tc>
        <w:tc>
          <w:tcPr>
            <w:tcW w:w="1417" w:type="dxa"/>
            <w:vAlign w:val="bottom"/>
          </w:tcPr>
          <w:p w14:paraId="1BE6DEC4" w14:textId="6F2D17C5" w:rsidR="008F2A96" w:rsidRPr="001904BF" w:rsidRDefault="008F2A96" w:rsidP="008F2A96">
            <w:pPr>
              <w:tabs>
                <w:tab w:val="left" w:pos="1134"/>
                <w:tab w:val="left" w:pos="1276"/>
                <w:tab w:val="center" w:pos="3402"/>
                <w:tab w:val="center" w:pos="4536"/>
                <w:tab w:val="center" w:pos="5670"/>
                <w:tab w:val="center" w:pos="6804"/>
                <w:tab w:val="right" w:pos="7655"/>
              </w:tabs>
              <w:jc w:val="right"/>
              <w:rPr>
                <w:sz w:val="18"/>
                <w:szCs w:val="18"/>
                <w:highlight w:val="yellow"/>
                <w:lang w:val="en-US"/>
              </w:rPr>
            </w:pPr>
            <w:r w:rsidRPr="004A2C8F">
              <w:rPr>
                <w:sz w:val="18"/>
                <w:szCs w:val="18"/>
                <w:lang w:val="en-US"/>
              </w:rPr>
              <w:t>(</w:t>
            </w:r>
            <w:r w:rsidR="004A2C8F" w:rsidRPr="004A2C8F">
              <w:rPr>
                <w:sz w:val="18"/>
                <w:szCs w:val="18"/>
                <w:lang w:val="bg-BG"/>
              </w:rPr>
              <w:t>5,564</w:t>
            </w:r>
            <w:r w:rsidRPr="004A2C8F">
              <w:rPr>
                <w:sz w:val="18"/>
                <w:szCs w:val="18"/>
                <w:lang w:val="en-US"/>
              </w:rPr>
              <w:t>)</w:t>
            </w:r>
          </w:p>
        </w:tc>
        <w:tc>
          <w:tcPr>
            <w:tcW w:w="993" w:type="dxa"/>
            <w:vAlign w:val="bottom"/>
          </w:tcPr>
          <w:p w14:paraId="02FCCBF1" w14:textId="048390EC" w:rsidR="008F2A96" w:rsidRPr="004A2C8F" w:rsidRDefault="008F2A96" w:rsidP="008F2A96">
            <w:pPr>
              <w:tabs>
                <w:tab w:val="left" w:pos="1134"/>
                <w:tab w:val="left" w:pos="1276"/>
                <w:tab w:val="center" w:pos="3402"/>
                <w:tab w:val="center" w:pos="4536"/>
                <w:tab w:val="center" w:pos="5670"/>
                <w:tab w:val="center" w:pos="6804"/>
                <w:tab w:val="right" w:pos="7655"/>
              </w:tabs>
              <w:jc w:val="right"/>
              <w:rPr>
                <w:sz w:val="18"/>
                <w:szCs w:val="18"/>
                <w:lang w:val="en-US"/>
              </w:rPr>
            </w:pPr>
            <w:r w:rsidRPr="004A2C8F">
              <w:rPr>
                <w:sz w:val="18"/>
                <w:szCs w:val="18"/>
              </w:rPr>
              <w:t>(</w:t>
            </w:r>
            <w:r w:rsidR="004A2C8F" w:rsidRPr="004A2C8F">
              <w:rPr>
                <w:sz w:val="18"/>
                <w:szCs w:val="18"/>
                <w:lang w:val="bg-BG"/>
              </w:rPr>
              <w:t>9</w:t>
            </w:r>
            <w:r w:rsidRPr="004A2C8F">
              <w:rPr>
                <w:sz w:val="18"/>
                <w:szCs w:val="18"/>
              </w:rPr>
              <w:t>)</w:t>
            </w:r>
          </w:p>
        </w:tc>
        <w:tc>
          <w:tcPr>
            <w:tcW w:w="1309" w:type="dxa"/>
            <w:vAlign w:val="bottom"/>
          </w:tcPr>
          <w:p w14:paraId="37287BA6" w14:textId="3DD8AB69" w:rsidR="008F2A96" w:rsidRPr="004A2C8F" w:rsidRDefault="00245460" w:rsidP="008F2A96">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w:t>
            </w:r>
          </w:p>
        </w:tc>
        <w:tc>
          <w:tcPr>
            <w:tcW w:w="1309" w:type="dxa"/>
            <w:vAlign w:val="bottom"/>
          </w:tcPr>
          <w:p w14:paraId="271C5165" w14:textId="277CCF47" w:rsidR="008F2A96" w:rsidRPr="004A2C8F" w:rsidRDefault="008F2A96" w:rsidP="008F2A96">
            <w:pPr>
              <w:tabs>
                <w:tab w:val="left" w:pos="1134"/>
                <w:tab w:val="left" w:pos="1276"/>
                <w:tab w:val="center" w:pos="3402"/>
                <w:tab w:val="center" w:pos="4536"/>
                <w:tab w:val="center" w:pos="5670"/>
                <w:tab w:val="center" w:pos="6804"/>
                <w:tab w:val="right" w:pos="7655"/>
              </w:tabs>
              <w:jc w:val="right"/>
              <w:rPr>
                <w:sz w:val="18"/>
                <w:szCs w:val="18"/>
                <w:lang w:val="en-US"/>
              </w:rPr>
            </w:pPr>
            <w:r w:rsidRPr="004A2C8F">
              <w:rPr>
                <w:sz w:val="18"/>
                <w:szCs w:val="18"/>
              </w:rPr>
              <w:t>(</w:t>
            </w:r>
            <w:r w:rsidR="004A2C8F">
              <w:rPr>
                <w:sz w:val="18"/>
                <w:szCs w:val="18"/>
                <w:lang w:val="bg-BG"/>
              </w:rPr>
              <w:t>148</w:t>
            </w:r>
            <w:r w:rsidRPr="004A2C8F">
              <w:rPr>
                <w:sz w:val="18"/>
                <w:szCs w:val="18"/>
              </w:rPr>
              <w:t>)</w:t>
            </w:r>
          </w:p>
        </w:tc>
        <w:tc>
          <w:tcPr>
            <w:tcW w:w="959" w:type="dxa"/>
            <w:vAlign w:val="bottom"/>
          </w:tcPr>
          <w:p w14:paraId="046B621E" w14:textId="4A20FBF8" w:rsidR="008F2A96" w:rsidRPr="004A2C8F" w:rsidRDefault="008F2A96" w:rsidP="008F2A96">
            <w:pPr>
              <w:tabs>
                <w:tab w:val="left" w:pos="1134"/>
                <w:tab w:val="left" w:pos="1276"/>
                <w:tab w:val="center" w:pos="3402"/>
                <w:tab w:val="center" w:pos="4536"/>
                <w:tab w:val="center" w:pos="5670"/>
                <w:tab w:val="center" w:pos="6804"/>
                <w:tab w:val="right" w:pos="7655"/>
              </w:tabs>
              <w:jc w:val="right"/>
              <w:rPr>
                <w:sz w:val="18"/>
                <w:szCs w:val="18"/>
                <w:lang w:val="en-US"/>
              </w:rPr>
            </w:pPr>
            <w:r w:rsidRPr="004A2C8F">
              <w:rPr>
                <w:sz w:val="18"/>
                <w:szCs w:val="18"/>
              </w:rPr>
              <w:t>(</w:t>
            </w:r>
            <w:r w:rsidR="002A54A5">
              <w:rPr>
                <w:sz w:val="18"/>
                <w:szCs w:val="18"/>
                <w:lang w:val="en-US"/>
              </w:rPr>
              <w:t>5</w:t>
            </w:r>
            <w:r w:rsidRPr="004A2C8F">
              <w:rPr>
                <w:sz w:val="18"/>
                <w:szCs w:val="18"/>
                <w:lang w:val="bg-BG"/>
              </w:rPr>
              <w:t>,</w:t>
            </w:r>
            <w:r w:rsidR="002A54A5">
              <w:rPr>
                <w:sz w:val="18"/>
                <w:szCs w:val="18"/>
                <w:lang w:val="en-US"/>
              </w:rPr>
              <w:t>907</w:t>
            </w:r>
            <w:r w:rsidRPr="004A2C8F">
              <w:rPr>
                <w:sz w:val="18"/>
                <w:szCs w:val="18"/>
              </w:rPr>
              <w:t>)</w:t>
            </w:r>
          </w:p>
        </w:tc>
      </w:tr>
      <w:tr w:rsidR="008F2A96" w:rsidRPr="001B1209" w14:paraId="77FC3B1F" w14:textId="77777777" w:rsidTr="006B0A74">
        <w:tc>
          <w:tcPr>
            <w:tcW w:w="2518" w:type="dxa"/>
            <w:vAlign w:val="bottom"/>
          </w:tcPr>
          <w:p w14:paraId="0F6AC9CE" w14:textId="11C409A8" w:rsidR="008F2A96" w:rsidRPr="006A6AA2" w:rsidRDefault="008F2A96" w:rsidP="008F2A96">
            <w:pPr>
              <w:ind w:left="-107"/>
              <w:rPr>
                <w:sz w:val="18"/>
                <w:szCs w:val="18"/>
                <w:lang w:val="bg-BG"/>
              </w:rPr>
            </w:pPr>
            <w:r w:rsidRPr="006A6AA2">
              <w:rPr>
                <w:sz w:val="18"/>
                <w:szCs w:val="18"/>
                <w:lang w:val="bg-BG"/>
              </w:rPr>
              <w:t xml:space="preserve">Трансфер </w:t>
            </w:r>
            <w:r>
              <w:rPr>
                <w:sz w:val="18"/>
                <w:szCs w:val="18"/>
                <w:lang w:val="bg-BG"/>
              </w:rPr>
              <w:t>към</w:t>
            </w:r>
            <w:r w:rsidRPr="006A6AA2">
              <w:rPr>
                <w:sz w:val="18"/>
                <w:szCs w:val="18"/>
                <w:lang w:val="bg-BG"/>
              </w:rPr>
              <w:t xml:space="preserve"> инвестиционни </w:t>
            </w:r>
          </w:p>
          <w:p w14:paraId="0ECC90DF" w14:textId="77777777" w:rsidR="008F2A96" w:rsidRPr="006C3558" w:rsidRDefault="008F2A96" w:rsidP="008F2A96">
            <w:pPr>
              <w:ind w:left="-107"/>
              <w:rPr>
                <w:sz w:val="18"/>
                <w:szCs w:val="18"/>
                <w:lang w:val="bg-BG"/>
              </w:rPr>
            </w:pPr>
            <w:r w:rsidRPr="006A6AA2">
              <w:rPr>
                <w:sz w:val="18"/>
                <w:szCs w:val="18"/>
                <w:lang w:val="bg-BG"/>
              </w:rPr>
              <w:t>имоти (Прил. 6)</w:t>
            </w:r>
          </w:p>
        </w:tc>
        <w:tc>
          <w:tcPr>
            <w:tcW w:w="992" w:type="dxa"/>
            <w:vAlign w:val="bottom"/>
          </w:tcPr>
          <w:p w14:paraId="58DE74DB" w14:textId="6377673C" w:rsidR="008F2A96" w:rsidRPr="004A2C8F" w:rsidRDefault="004A2C8F" w:rsidP="008F2A96">
            <w:pPr>
              <w:tabs>
                <w:tab w:val="left" w:pos="1134"/>
                <w:tab w:val="left" w:pos="1276"/>
                <w:tab w:val="center" w:pos="3402"/>
                <w:tab w:val="center" w:pos="4536"/>
                <w:tab w:val="center" w:pos="5670"/>
                <w:tab w:val="center" w:pos="6804"/>
                <w:tab w:val="right" w:pos="7655"/>
              </w:tabs>
              <w:jc w:val="right"/>
              <w:rPr>
                <w:sz w:val="18"/>
                <w:szCs w:val="18"/>
                <w:lang w:val="bg-BG"/>
              </w:rPr>
            </w:pPr>
            <w:r w:rsidRPr="004A2C8F">
              <w:rPr>
                <w:sz w:val="18"/>
                <w:szCs w:val="18"/>
                <w:lang w:val="bg-BG"/>
              </w:rPr>
              <w:t>-</w:t>
            </w:r>
          </w:p>
        </w:tc>
        <w:tc>
          <w:tcPr>
            <w:tcW w:w="1276" w:type="dxa"/>
            <w:vAlign w:val="bottom"/>
          </w:tcPr>
          <w:p w14:paraId="6935D816" w14:textId="77777777" w:rsidR="008F2A96" w:rsidRPr="004A2C8F" w:rsidRDefault="008F2A96" w:rsidP="008F2A96">
            <w:pPr>
              <w:tabs>
                <w:tab w:val="left" w:pos="1134"/>
                <w:tab w:val="left" w:pos="1276"/>
                <w:tab w:val="center" w:pos="3402"/>
                <w:tab w:val="center" w:pos="4536"/>
                <w:tab w:val="center" w:pos="5670"/>
                <w:tab w:val="center" w:pos="6804"/>
                <w:tab w:val="right" w:pos="7655"/>
              </w:tabs>
              <w:jc w:val="right"/>
              <w:rPr>
                <w:sz w:val="18"/>
                <w:szCs w:val="18"/>
                <w:lang w:val="en-US"/>
              </w:rPr>
            </w:pPr>
            <w:r w:rsidRPr="004A2C8F">
              <w:rPr>
                <w:sz w:val="18"/>
                <w:szCs w:val="18"/>
              </w:rPr>
              <w:t>-</w:t>
            </w:r>
          </w:p>
        </w:tc>
        <w:tc>
          <w:tcPr>
            <w:tcW w:w="1417" w:type="dxa"/>
            <w:vAlign w:val="bottom"/>
          </w:tcPr>
          <w:p w14:paraId="51AFBEB9" w14:textId="77777777" w:rsidR="008F2A96" w:rsidRPr="004A2C8F" w:rsidRDefault="008F2A96" w:rsidP="008F2A96">
            <w:pPr>
              <w:tabs>
                <w:tab w:val="left" w:pos="1134"/>
                <w:tab w:val="left" w:pos="1276"/>
                <w:tab w:val="center" w:pos="3402"/>
                <w:tab w:val="center" w:pos="4536"/>
                <w:tab w:val="center" w:pos="5670"/>
                <w:tab w:val="center" w:pos="6804"/>
                <w:tab w:val="right" w:pos="7655"/>
              </w:tabs>
              <w:jc w:val="right"/>
              <w:rPr>
                <w:sz w:val="18"/>
                <w:szCs w:val="18"/>
                <w:lang w:val="en-US"/>
              </w:rPr>
            </w:pPr>
            <w:r w:rsidRPr="004A2C8F">
              <w:rPr>
                <w:sz w:val="18"/>
                <w:szCs w:val="18"/>
              </w:rPr>
              <w:t>-</w:t>
            </w:r>
          </w:p>
        </w:tc>
        <w:tc>
          <w:tcPr>
            <w:tcW w:w="993" w:type="dxa"/>
            <w:vAlign w:val="bottom"/>
          </w:tcPr>
          <w:p w14:paraId="5E34AD46" w14:textId="77777777" w:rsidR="008F2A96" w:rsidRPr="004A2C8F" w:rsidRDefault="008F2A96" w:rsidP="008F2A96">
            <w:pPr>
              <w:tabs>
                <w:tab w:val="left" w:pos="1134"/>
                <w:tab w:val="left" w:pos="1276"/>
                <w:tab w:val="center" w:pos="3402"/>
                <w:tab w:val="center" w:pos="4536"/>
                <w:tab w:val="center" w:pos="5670"/>
                <w:tab w:val="center" w:pos="6804"/>
                <w:tab w:val="right" w:pos="7655"/>
              </w:tabs>
              <w:jc w:val="right"/>
              <w:rPr>
                <w:sz w:val="18"/>
                <w:szCs w:val="18"/>
                <w:lang w:val="en-US"/>
              </w:rPr>
            </w:pPr>
            <w:r w:rsidRPr="004A2C8F">
              <w:rPr>
                <w:sz w:val="18"/>
                <w:szCs w:val="18"/>
              </w:rPr>
              <w:t>-</w:t>
            </w:r>
          </w:p>
        </w:tc>
        <w:tc>
          <w:tcPr>
            <w:tcW w:w="1309" w:type="dxa"/>
            <w:vAlign w:val="bottom"/>
          </w:tcPr>
          <w:p w14:paraId="25E8501D" w14:textId="77777777" w:rsidR="008F2A96" w:rsidRPr="004A2C8F" w:rsidRDefault="008F2A96" w:rsidP="008F2A96">
            <w:pPr>
              <w:tabs>
                <w:tab w:val="left" w:pos="1134"/>
                <w:tab w:val="left" w:pos="1276"/>
                <w:tab w:val="center" w:pos="3402"/>
                <w:tab w:val="center" w:pos="4536"/>
                <w:tab w:val="center" w:pos="5670"/>
                <w:tab w:val="center" w:pos="6804"/>
                <w:tab w:val="right" w:pos="7655"/>
              </w:tabs>
              <w:jc w:val="right"/>
              <w:rPr>
                <w:sz w:val="18"/>
                <w:szCs w:val="18"/>
                <w:lang w:val="en-US"/>
              </w:rPr>
            </w:pPr>
            <w:r w:rsidRPr="004A2C8F">
              <w:rPr>
                <w:sz w:val="18"/>
                <w:szCs w:val="18"/>
              </w:rPr>
              <w:t>-</w:t>
            </w:r>
          </w:p>
        </w:tc>
        <w:tc>
          <w:tcPr>
            <w:tcW w:w="1309" w:type="dxa"/>
            <w:vAlign w:val="bottom"/>
          </w:tcPr>
          <w:p w14:paraId="5C5641C6" w14:textId="77777777" w:rsidR="008F2A96" w:rsidRPr="004A2C8F" w:rsidRDefault="008F2A96" w:rsidP="008F2A96">
            <w:pPr>
              <w:tabs>
                <w:tab w:val="left" w:pos="1134"/>
                <w:tab w:val="left" w:pos="1276"/>
                <w:tab w:val="center" w:pos="3402"/>
                <w:tab w:val="center" w:pos="4536"/>
                <w:tab w:val="center" w:pos="5670"/>
                <w:tab w:val="center" w:pos="6804"/>
                <w:tab w:val="right" w:pos="7655"/>
              </w:tabs>
              <w:jc w:val="right"/>
              <w:rPr>
                <w:sz w:val="18"/>
                <w:szCs w:val="18"/>
                <w:lang w:val="en-US"/>
              </w:rPr>
            </w:pPr>
            <w:r w:rsidRPr="004A2C8F">
              <w:rPr>
                <w:sz w:val="18"/>
                <w:szCs w:val="18"/>
              </w:rPr>
              <w:t>-</w:t>
            </w:r>
          </w:p>
        </w:tc>
        <w:tc>
          <w:tcPr>
            <w:tcW w:w="959" w:type="dxa"/>
            <w:vAlign w:val="bottom"/>
          </w:tcPr>
          <w:p w14:paraId="74262F94" w14:textId="4DBCDFDA" w:rsidR="008F2A96" w:rsidRPr="004A2C8F" w:rsidRDefault="004A2C8F" w:rsidP="008F2A96">
            <w:pPr>
              <w:tabs>
                <w:tab w:val="left" w:pos="1134"/>
                <w:tab w:val="left" w:pos="1276"/>
                <w:tab w:val="center" w:pos="3402"/>
                <w:tab w:val="center" w:pos="4536"/>
                <w:tab w:val="center" w:pos="5670"/>
                <w:tab w:val="center" w:pos="6804"/>
                <w:tab w:val="right" w:pos="7655"/>
              </w:tabs>
              <w:jc w:val="right"/>
              <w:rPr>
                <w:sz w:val="18"/>
                <w:szCs w:val="18"/>
                <w:lang w:val="bg-BG"/>
              </w:rPr>
            </w:pPr>
            <w:r w:rsidRPr="004A2C8F">
              <w:rPr>
                <w:sz w:val="18"/>
                <w:szCs w:val="18"/>
                <w:lang w:val="bg-BG"/>
              </w:rPr>
              <w:t>-</w:t>
            </w:r>
          </w:p>
        </w:tc>
      </w:tr>
      <w:tr w:rsidR="008F2A96" w:rsidRPr="001B1209" w14:paraId="3DF99369" w14:textId="77777777" w:rsidTr="006B0A74">
        <w:tc>
          <w:tcPr>
            <w:tcW w:w="2518" w:type="dxa"/>
            <w:vAlign w:val="bottom"/>
          </w:tcPr>
          <w:p w14:paraId="227505EE" w14:textId="77777777" w:rsidR="008F2A96" w:rsidRPr="006C3558" w:rsidRDefault="008F2A96" w:rsidP="008F2A96">
            <w:pPr>
              <w:ind w:left="-107"/>
              <w:rPr>
                <w:sz w:val="18"/>
                <w:szCs w:val="18"/>
                <w:lang w:val="bg-BG"/>
              </w:rPr>
            </w:pPr>
            <w:r w:rsidRPr="006A6AA2">
              <w:rPr>
                <w:sz w:val="18"/>
                <w:szCs w:val="18"/>
                <w:lang w:val="bg-BG"/>
              </w:rPr>
              <w:t>Трансфери</w:t>
            </w:r>
          </w:p>
        </w:tc>
        <w:tc>
          <w:tcPr>
            <w:tcW w:w="992" w:type="dxa"/>
            <w:vAlign w:val="bottom"/>
          </w:tcPr>
          <w:p w14:paraId="7E714410" w14:textId="096AF648" w:rsidR="008F2A96" w:rsidRPr="004A2C8F" w:rsidRDefault="007B3653" w:rsidP="008F2A96">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w:t>
            </w:r>
          </w:p>
        </w:tc>
        <w:tc>
          <w:tcPr>
            <w:tcW w:w="1276" w:type="dxa"/>
            <w:vAlign w:val="bottom"/>
          </w:tcPr>
          <w:p w14:paraId="5A4D1A63" w14:textId="05A5EB8B" w:rsidR="008F2A96" w:rsidRPr="004A2C8F" w:rsidRDefault="00396DC1" w:rsidP="008F2A96">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25</w:t>
            </w:r>
          </w:p>
        </w:tc>
        <w:tc>
          <w:tcPr>
            <w:tcW w:w="1417" w:type="dxa"/>
            <w:vAlign w:val="bottom"/>
          </w:tcPr>
          <w:p w14:paraId="5AFA3C7A" w14:textId="1459FCA0" w:rsidR="008F2A96" w:rsidRPr="00396DC1" w:rsidRDefault="00396DC1" w:rsidP="008F2A96">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147</w:t>
            </w:r>
          </w:p>
        </w:tc>
        <w:tc>
          <w:tcPr>
            <w:tcW w:w="993" w:type="dxa"/>
            <w:vAlign w:val="bottom"/>
          </w:tcPr>
          <w:p w14:paraId="4CEEFF78" w14:textId="5E3A9B76" w:rsidR="008F2A96" w:rsidRPr="004A2C8F" w:rsidRDefault="007B3653" w:rsidP="008F2A96">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w:t>
            </w:r>
          </w:p>
        </w:tc>
        <w:tc>
          <w:tcPr>
            <w:tcW w:w="1309" w:type="dxa"/>
            <w:vAlign w:val="bottom"/>
          </w:tcPr>
          <w:p w14:paraId="07CB6EB2" w14:textId="38E9CE3C" w:rsidR="008F2A96" w:rsidRPr="004A2C8F" w:rsidRDefault="009726CF" w:rsidP="008F2A96">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(941)</w:t>
            </w:r>
          </w:p>
        </w:tc>
        <w:tc>
          <w:tcPr>
            <w:tcW w:w="1309" w:type="dxa"/>
            <w:vAlign w:val="bottom"/>
          </w:tcPr>
          <w:p w14:paraId="22625CD0" w14:textId="086322CC" w:rsidR="008F2A96" w:rsidRPr="004A2C8F" w:rsidRDefault="007B3653" w:rsidP="008F2A96">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769</w:t>
            </w:r>
          </w:p>
        </w:tc>
        <w:tc>
          <w:tcPr>
            <w:tcW w:w="959" w:type="dxa"/>
            <w:vAlign w:val="bottom"/>
          </w:tcPr>
          <w:p w14:paraId="328F493E" w14:textId="77777777" w:rsidR="008F2A96" w:rsidRPr="004A2C8F" w:rsidRDefault="008F2A96" w:rsidP="008F2A96">
            <w:pPr>
              <w:tabs>
                <w:tab w:val="left" w:pos="1134"/>
                <w:tab w:val="left" w:pos="1276"/>
                <w:tab w:val="center" w:pos="3402"/>
                <w:tab w:val="center" w:pos="4536"/>
                <w:tab w:val="center" w:pos="5670"/>
                <w:tab w:val="center" w:pos="6804"/>
                <w:tab w:val="right" w:pos="7655"/>
              </w:tabs>
              <w:jc w:val="right"/>
              <w:rPr>
                <w:sz w:val="18"/>
                <w:szCs w:val="18"/>
                <w:lang w:val="bg-BG"/>
              </w:rPr>
            </w:pPr>
            <w:r w:rsidRPr="004A2C8F">
              <w:rPr>
                <w:sz w:val="18"/>
                <w:szCs w:val="18"/>
                <w:lang w:val="en-US"/>
              </w:rPr>
              <w:t>-</w:t>
            </w:r>
          </w:p>
        </w:tc>
      </w:tr>
      <w:tr w:rsidR="008F2A96" w:rsidRPr="001B1209" w14:paraId="24C337CB" w14:textId="77777777" w:rsidTr="006B0A74">
        <w:tc>
          <w:tcPr>
            <w:tcW w:w="2518" w:type="dxa"/>
            <w:vAlign w:val="bottom"/>
          </w:tcPr>
          <w:p w14:paraId="2A98EC5A" w14:textId="77777777" w:rsidR="008F2A96" w:rsidRPr="006C3558" w:rsidRDefault="008F2A96" w:rsidP="008F2A96">
            <w:pPr>
              <w:ind w:left="-107"/>
              <w:rPr>
                <w:sz w:val="18"/>
                <w:szCs w:val="18"/>
                <w:lang w:val="bg-BG"/>
              </w:rPr>
            </w:pPr>
            <w:r w:rsidRPr="006A6AA2">
              <w:rPr>
                <w:sz w:val="18"/>
                <w:szCs w:val="18"/>
                <w:lang w:val="bg-BG"/>
              </w:rPr>
              <w:t>Амортизация</w:t>
            </w:r>
          </w:p>
        </w:tc>
        <w:tc>
          <w:tcPr>
            <w:tcW w:w="992" w:type="dxa"/>
            <w:tcBorders>
              <w:bottom w:val="single" w:sz="4" w:space="0" w:color="auto"/>
            </w:tcBorders>
            <w:vAlign w:val="bottom"/>
          </w:tcPr>
          <w:p w14:paraId="47AFFDEE" w14:textId="6C02184B" w:rsidR="008F2A96" w:rsidRPr="001B1209" w:rsidRDefault="008F2A96" w:rsidP="008F2A96">
            <w:pPr>
              <w:tabs>
                <w:tab w:val="left" w:pos="1134"/>
                <w:tab w:val="left" w:pos="1276"/>
                <w:tab w:val="center" w:pos="3402"/>
                <w:tab w:val="center" w:pos="4536"/>
                <w:tab w:val="center" w:pos="5670"/>
                <w:tab w:val="center" w:pos="6804"/>
                <w:tab w:val="right" w:pos="7655"/>
              </w:tabs>
              <w:jc w:val="right"/>
              <w:rPr>
                <w:sz w:val="18"/>
                <w:szCs w:val="18"/>
                <w:lang w:val="en-US"/>
              </w:rPr>
            </w:pPr>
            <w:r w:rsidRPr="001B1209">
              <w:rPr>
                <w:sz w:val="18"/>
                <w:szCs w:val="18"/>
              </w:rPr>
              <w:t>(</w:t>
            </w:r>
            <w:r w:rsidR="00396DC1">
              <w:rPr>
                <w:sz w:val="18"/>
                <w:szCs w:val="18"/>
                <w:lang w:val="bg-BG"/>
              </w:rPr>
              <w:t>225</w:t>
            </w:r>
            <w:r w:rsidRPr="001B1209">
              <w:rPr>
                <w:sz w:val="18"/>
                <w:szCs w:val="18"/>
              </w:rPr>
              <w:t>)</w:t>
            </w:r>
          </w:p>
        </w:tc>
        <w:tc>
          <w:tcPr>
            <w:tcW w:w="1276" w:type="dxa"/>
            <w:tcBorders>
              <w:bottom w:val="single" w:sz="4" w:space="0" w:color="auto"/>
            </w:tcBorders>
            <w:vAlign w:val="bottom"/>
          </w:tcPr>
          <w:p w14:paraId="45AD6702" w14:textId="29E12F4B" w:rsidR="008F2A96" w:rsidRPr="00396DC1" w:rsidRDefault="008F2A96" w:rsidP="008F2A96">
            <w:pPr>
              <w:tabs>
                <w:tab w:val="left" w:pos="1134"/>
                <w:tab w:val="left" w:pos="1276"/>
                <w:tab w:val="center" w:pos="3402"/>
                <w:tab w:val="center" w:pos="4536"/>
                <w:tab w:val="center" w:pos="5670"/>
                <w:tab w:val="center" w:pos="6804"/>
                <w:tab w:val="right" w:pos="7655"/>
              </w:tabs>
              <w:jc w:val="right"/>
              <w:rPr>
                <w:sz w:val="18"/>
                <w:szCs w:val="18"/>
                <w:lang w:val="en-US"/>
              </w:rPr>
            </w:pPr>
            <w:r w:rsidRPr="00396DC1">
              <w:rPr>
                <w:sz w:val="18"/>
                <w:szCs w:val="18"/>
              </w:rPr>
              <w:t>(</w:t>
            </w:r>
            <w:r w:rsidR="00396DC1" w:rsidRPr="00396DC1">
              <w:rPr>
                <w:sz w:val="18"/>
                <w:szCs w:val="18"/>
                <w:lang w:val="bg-BG"/>
              </w:rPr>
              <w:t>337</w:t>
            </w:r>
            <w:r w:rsidRPr="00396DC1">
              <w:rPr>
                <w:sz w:val="18"/>
                <w:szCs w:val="18"/>
              </w:rPr>
              <w:t>)</w:t>
            </w:r>
          </w:p>
        </w:tc>
        <w:tc>
          <w:tcPr>
            <w:tcW w:w="1417" w:type="dxa"/>
            <w:tcBorders>
              <w:bottom w:val="single" w:sz="4" w:space="0" w:color="auto"/>
            </w:tcBorders>
            <w:vAlign w:val="bottom"/>
          </w:tcPr>
          <w:p w14:paraId="28557F82" w14:textId="502565A4" w:rsidR="008F2A96" w:rsidRPr="00396DC1" w:rsidRDefault="008F2A96" w:rsidP="008F2A96">
            <w:pPr>
              <w:tabs>
                <w:tab w:val="left" w:pos="1134"/>
                <w:tab w:val="left" w:pos="1276"/>
                <w:tab w:val="center" w:pos="3402"/>
                <w:tab w:val="center" w:pos="4536"/>
                <w:tab w:val="center" w:pos="5670"/>
                <w:tab w:val="center" w:pos="6804"/>
                <w:tab w:val="right" w:pos="7655"/>
              </w:tabs>
              <w:jc w:val="right"/>
              <w:rPr>
                <w:sz w:val="18"/>
                <w:szCs w:val="18"/>
                <w:lang w:val="en-US"/>
              </w:rPr>
            </w:pPr>
            <w:r w:rsidRPr="00396DC1">
              <w:rPr>
                <w:sz w:val="18"/>
                <w:szCs w:val="18"/>
              </w:rPr>
              <w:t>(</w:t>
            </w:r>
            <w:r w:rsidR="00396DC1" w:rsidRPr="00396DC1">
              <w:rPr>
                <w:sz w:val="18"/>
                <w:szCs w:val="18"/>
                <w:lang w:val="bg-BG"/>
              </w:rPr>
              <w:t>222</w:t>
            </w:r>
            <w:r w:rsidRPr="00396DC1">
              <w:rPr>
                <w:sz w:val="18"/>
                <w:szCs w:val="18"/>
              </w:rPr>
              <w:t>)</w:t>
            </w:r>
          </w:p>
        </w:tc>
        <w:tc>
          <w:tcPr>
            <w:tcW w:w="993" w:type="dxa"/>
            <w:tcBorders>
              <w:bottom w:val="single" w:sz="4" w:space="0" w:color="auto"/>
            </w:tcBorders>
            <w:vAlign w:val="bottom"/>
          </w:tcPr>
          <w:p w14:paraId="73097883" w14:textId="137445AA" w:rsidR="008F2A96" w:rsidRPr="00396DC1" w:rsidRDefault="008F2A96" w:rsidP="008F2A96">
            <w:pPr>
              <w:tabs>
                <w:tab w:val="left" w:pos="1134"/>
                <w:tab w:val="left" w:pos="1276"/>
                <w:tab w:val="center" w:pos="3402"/>
                <w:tab w:val="center" w:pos="4536"/>
                <w:tab w:val="center" w:pos="5670"/>
                <w:tab w:val="center" w:pos="6804"/>
                <w:tab w:val="right" w:pos="7655"/>
              </w:tabs>
              <w:jc w:val="right"/>
              <w:rPr>
                <w:sz w:val="18"/>
                <w:szCs w:val="18"/>
                <w:lang w:val="en-US"/>
              </w:rPr>
            </w:pPr>
            <w:r w:rsidRPr="00396DC1">
              <w:rPr>
                <w:sz w:val="18"/>
                <w:szCs w:val="18"/>
              </w:rPr>
              <w:t>(</w:t>
            </w:r>
            <w:r w:rsidR="00396DC1" w:rsidRPr="00396DC1">
              <w:rPr>
                <w:sz w:val="18"/>
                <w:szCs w:val="18"/>
                <w:lang w:val="bg-BG"/>
              </w:rPr>
              <w:t>138</w:t>
            </w:r>
            <w:r w:rsidRPr="00396DC1">
              <w:rPr>
                <w:sz w:val="18"/>
                <w:szCs w:val="18"/>
              </w:rPr>
              <w:t>)</w:t>
            </w:r>
          </w:p>
        </w:tc>
        <w:tc>
          <w:tcPr>
            <w:tcW w:w="1309" w:type="dxa"/>
            <w:tcBorders>
              <w:bottom w:val="single" w:sz="4" w:space="0" w:color="auto"/>
            </w:tcBorders>
            <w:vAlign w:val="bottom"/>
          </w:tcPr>
          <w:p w14:paraId="4D613512" w14:textId="77777777" w:rsidR="008F2A96" w:rsidRPr="00396DC1" w:rsidRDefault="008F2A96" w:rsidP="008F2A96">
            <w:pPr>
              <w:tabs>
                <w:tab w:val="left" w:pos="1134"/>
                <w:tab w:val="left" w:pos="1276"/>
                <w:tab w:val="center" w:pos="3402"/>
                <w:tab w:val="center" w:pos="4536"/>
                <w:tab w:val="center" w:pos="5670"/>
                <w:tab w:val="center" w:pos="6804"/>
                <w:tab w:val="right" w:pos="7655"/>
              </w:tabs>
              <w:jc w:val="right"/>
              <w:rPr>
                <w:sz w:val="18"/>
                <w:szCs w:val="18"/>
                <w:lang w:val="bg-BG"/>
              </w:rPr>
            </w:pPr>
            <w:r w:rsidRPr="00396DC1">
              <w:rPr>
                <w:sz w:val="18"/>
                <w:szCs w:val="18"/>
                <w:lang w:val="bg-BG"/>
              </w:rPr>
              <w:t>-</w:t>
            </w:r>
          </w:p>
        </w:tc>
        <w:tc>
          <w:tcPr>
            <w:tcW w:w="1309" w:type="dxa"/>
            <w:tcBorders>
              <w:bottom w:val="single" w:sz="4" w:space="0" w:color="auto"/>
            </w:tcBorders>
            <w:vAlign w:val="bottom"/>
          </w:tcPr>
          <w:p w14:paraId="253DDA91" w14:textId="3CB26423" w:rsidR="008F2A96" w:rsidRPr="00396DC1" w:rsidRDefault="008F2A96" w:rsidP="008F2A96">
            <w:pPr>
              <w:tabs>
                <w:tab w:val="left" w:pos="1134"/>
                <w:tab w:val="left" w:pos="1276"/>
                <w:tab w:val="center" w:pos="3402"/>
                <w:tab w:val="center" w:pos="4536"/>
                <w:tab w:val="center" w:pos="5670"/>
                <w:tab w:val="center" w:pos="6804"/>
                <w:tab w:val="right" w:pos="7655"/>
              </w:tabs>
              <w:jc w:val="right"/>
              <w:rPr>
                <w:sz w:val="18"/>
                <w:szCs w:val="18"/>
                <w:lang w:val="en-US"/>
              </w:rPr>
            </w:pPr>
            <w:r w:rsidRPr="00396DC1">
              <w:rPr>
                <w:sz w:val="18"/>
                <w:szCs w:val="18"/>
              </w:rPr>
              <w:t>(</w:t>
            </w:r>
            <w:r w:rsidR="00396DC1" w:rsidRPr="00396DC1">
              <w:rPr>
                <w:sz w:val="18"/>
                <w:szCs w:val="18"/>
                <w:lang w:val="bg-BG"/>
              </w:rPr>
              <w:t>617</w:t>
            </w:r>
            <w:r w:rsidRPr="00396DC1">
              <w:rPr>
                <w:sz w:val="18"/>
                <w:szCs w:val="18"/>
              </w:rPr>
              <w:t>)</w:t>
            </w:r>
          </w:p>
        </w:tc>
        <w:tc>
          <w:tcPr>
            <w:tcW w:w="959" w:type="dxa"/>
            <w:tcBorders>
              <w:bottom w:val="single" w:sz="4" w:space="0" w:color="auto"/>
            </w:tcBorders>
            <w:vAlign w:val="bottom"/>
          </w:tcPr>
          <w:p w14:paraId="50F6BD26" w14:textId="0EC07B23" w:rsidR="008F2A96" w:rsidRPr="00396DC1" w:rsidRDefault="008F2A96" w:rsidP="008F2A96">
            <w:pPr>
              <w:tabs>
                <w:tab w:val="left" w:pos="1134"/>
                <w:tab w:val="left" w:pos="1276"/>
                <w:tab w:val="center" w:pos="3402"/>
                <w:tab w:val="center" w:pos="4536"/>
                <w:tab w:val="center" w:pos="5670"/>
                <w:tab w:val="center" w:pos="6804"/>
                <w:tab w:val="right" w:pos="7655"/>
              </w:tabs>
              <w:jc w:val="right"/>
              <w:rPr>
                <w:sz w:val="18"/>
                <w:szCs w:val="18"/>
                <w:lang w:val="en-US"/>
              </w:rPr>
            </w:pPr>
            <w:r w:rsidRPr="00396DC1">
              <w:rPr>
                <w:sz w:val="18"/>
                <w:szCs w:val="18"/>
              </w:rPr>
              <w:t>(</w:t>
            </w:r>
            <w:r w:rsidR="002A54A5">
              <w:rPr>
                <w:sz w:val="18"/>
                <w:szCs w:val="18"/>
                <w:lang w:val="en-US"/>
              </w:rPr>
              <w:t>1</w:t>
            </w:r>
            <w:r w:rsidRPr="00396DC1">
              <w:rPr>
                <w:sz w:val="18"/>
                <w:szCs w:val="18"/>
                <w:lang w:val="bg-BG"/>
              </w:rPr>
              <w:t>,</w:t>
            </w:r>
            <w:r w:rsidR="002A54A5">
              <w:rPr>
                <w:sz w:val="18"/>
                <w:szCs w:val="18"/>
                <w:lang w:val="en-US"/>
              </w:rPr>
              <w:t>539</w:t>
            </w:r>
            <w:r w:rsidRPr="00396DC1">
              <w:rPr>
                <w:sz w:val="18"/>
                <w:szCs w:val="18"/>
              </w:rPr>
              <w:t>)</w:t>
            </w:r>
          </w:p>
        </w:tc>
      </w:tr>
      <w:tr w:rsidR="008F2A96" w:rsidRPr="001B1209" w14:paraId="61AC4D5D" w14:textId="77777777" w:rsidTr="006B0A74">
        <w:tc>
          <w:tcPr>
            <w:tcW w:w="2518" w:type="dxa"/>
          </w:tcPr>
          <w:p w14:paraId="70402A2E" w14:textId="77777777" w:rsidR="008F2A96" w:rsidRPr="006C3558" w:rsidRDefault="008F2A96" w:rsidP="008F2A96">
            <w:pPr>
              <w:ind w:left="-107"/>
              <w:rPr>
                <w:sz w:val="18"/>
                <w:szCs w:val="18"/>
                <w:lang w:val="bg-BG"/>
              </w:rPr>
            </w:pPr>
            <w:r w:rsidRPr="006A6AA2">
              <w:rPr>
                <w:sz w:val="18"/>
                <w:szCs w:val="18"/>
                <w:lang w:val="bg-BG"/>
              </w:rPr>
              <w:t>Балансова стойност</w:t>
            </w:r>
          </w:p>
        </w:tc>
        <w:tc>
          <w:tcPr>
            <w:tcW w:w="992" w:type="dxa"/>
            <w:tcBorders>
              <w:top w:val="nil"/>
              <w:left w:val="nil"/>
              <w:bottom w:val="nil"/>
              <w:right w:val="nil"/>
            </w:tcBorders>
            <w:shd w:val="clear" w:color="auto" w:fill="auto"/>
            <w:vAlign w:val="center"/>
          </w:tcPr>
          <w:p w14:paraId="689F12D5" w14:textId="411ABCDD" w:rsidR="008F2A96" w:rsidRPr="001B1209" w:rsidRDefault="004D3E5F" w:rsidP="008F2A96">
            <w:pPr>
              <w:jc w:val="right"/>
              <w:rPr>
                <w:b/>
                <w:bCs/>
                <w:sz w:val="18"/>
                <w:szCs w:val="18"/>
                <w:lang w:val="bg-BG"/>
              </w:rPr>
            </w:pPr>
            <w:r>
              <w:rPr>
                <w:b/>
                <w:bCs/>
                <w:color w:val="000000"/>
                <w:sz w:val="18"/>
                <w:szCs w:val="18"/>
              </w:rPr>
              <w:t>19</w:t>
            </w:r>
            <w:r w:rsidR="008F2A96">
              <w:rPr>
                <w:b/>
                <w:bCs/>
                <w:color w:val="000000"/>
                <w:sz w:val="18"/>
                <w:szCs w:val="18"/>
              </w:rPr>
              <w:t>,</w:t>
            </w:r>
            <w:r>
              <w:rPr>
                <w:b/>
                <w:bCs/>
                <w:color w:val="000000"/>
                <w:sz w:val="18"/>
                <w:szCs w:val="18"/>
              </w:rPr>
              <w:t>853</w:t>
            </w:r>
          </w:p>
        </w:tc>
        <w:tc>
          <w:tcPr>
            <w:tcW w:w="1276" w:type="dxa"/>
            <w:tcBorders>
              <w:top w:val="nil"/>
              <w:left w:val="nil"/>
              <w:bottom w:val="nil"/>
              <w:right w:val="nil"/>
            </w:tcBorders>
            <w:shd w:val="clear" w:color="auto" w:fill="auto"/>
            <w:vAlign w:val="center"/>
          </w:tcPr>
          <w:p w14:paraId="39A2536A" w14:textId="58D116A2" w:rsidR="008F2A96" w:rsidRPr="001904BF" w:rsidRDefault="004D3E5F" w:rsidP="008F2A96">
            <w:pPr>
              <w:jc w:val="right"/>
              <w:rPr>
                <w:b/>
                <w:bCs/>
                <w:sz w:val="18"/>
                <w:szCs w:val="18"/>
                <w:highlight w:val="yellow"/>
                <w:lang w:val="bg-BG"/>
              </w:rPr>
            </w:pPr>
            <w:r w:rsidRPr="004D3E5F">
              <w:rPr>
                <w:b/>
                <w:bCs/>
                <w:color w:val="000000"/>
                <w:sz w:val="18"/>
                <w:szCs w:val="18"/>
              </w:rPr>
              <w:t>5</w:t>
            </w:r>
            <w:r w:rsidR="008F2A96" w:rsidRPr="004D3E5F">
              <w:rPr>
                <w:b/>
                <w:bCs/>
                <w:color w:val="000000"/>
                <w:sz w:val="18"/>
                <w:szCs w:val="18"/>
              </w:rPr>
              <w:t>,</w:t>
            </w:r>
            <w:r w:rsidRPr="004D3E5F">
              <w:rPr>
                <w:b/>
                <w:bCs/>
                <w:color w:val="000000"/>
                <w:sz w:val="18"/>
                <w:szCs w:val="18"/>
              </w:rPr>
              <w:t>735</w:t>
            </w:r>
          </w:p>
        </w:tc>
        <w:tc>
          <w:tcPr>
            <w:tcW w:w="1417" w:type="dxa"/>
            <w:tcBorders>
              <w:top w:val="nil"/>
              <w:left w:val="nil"/>
              <w:bottom w:val="nil"/>
              <w:right w:val="nil"/>
            </w:tcBorders>
            <w:shd w:val="clear" w:color="auto" w:fill="auto"/>
            <w:vAlign w:val="center"/>
          </w:tcPr>
          <w:p w14:paraId="2366E1C7" w14:textId="7816A088" w:rsidR="008F2A96" w:rsidRPr="001904BF" w:rsidRDefault="00245460" w:rsidP="008F2A96">
            <w:pPr>
              <w:jc w:val="right"/>
              <w:rPr>
                <w:b/>
                <w:bCs/>
                <w:sz w:val="18"/>
                <w:szCs w:val="18"/>
                <w:highlight w:val="yellow"/>
                <w:lang w:val="bg-BG"/>
              </w:rPr>
            </w:pPr>
            <w:r w:rsidRPr="00245460">
              <w:rPr>
                <w:b/>
                <w:bCs/>
                <w:color w:val="000000"/>
                <w:sz w:val="18"/>
                <w:szCs w:val="18"/>
              </w:rPr>
              <w:t>1</w:t>
            </w:r>
            <w:r w:rsidR="008F2A96" w:rsidRPr="00245460">
              <w:rPr>
                <w:b/>
                <w:bCs/>
                <w:color w:val="000000"/>
                <w:sz w:val="18"/>
                <w:szCs w:val="18"/>
              </w:rPr>
              <w:t>,</w:t>
            </w:r>
            <w:r w:rsidRPr="00245460">
              <w:rPr>
                <w:b/>
                <w:bCs/>
                <w:color w:val="000000"/>
                <w:sz w:val="18"/>
                <w:szCs w:val="18"/>
              </w:rPr>
              <w:t>325</w:t>
            </w:r>
          </w:p>
        </w:tc>
        <w:tc>
          <w:tcPr>
            <w:tcW w:w="993" w:type="dxa"/>
            <w:tcBorders>
              <w:top w:val="nil"/>
              <w:left w:val="nil"/>
              <w:bottom w:val="nil"/>
              <w:right w:val="nil"/>
            </w:tcBorders>
            <w:shd w:val="clear" w:color="auto" w:fill="auto"/>
            <w:vAlign w:val="center"/>
          </w:tcPr>
          <w:p w14:paraId="3CF041B8" w14:textId="02E64160" w:rsidR="008F2A96" w:rsidRPr="001904BF" w:rsidRDefault="00245460" w:rsidP="008F2A96">
            <w:pPr>
              <w:jc w:val="right"/>
              <w:rPr>
                <w:b/>
                <w:bCs/>
                <w:sz w:val="18"/>
                <w:szCs w:val="18"/>
                <w:highlight w:val="yellow"/>
                <w:lang w:val="bg-BG"/>
              </w:rPr>
            </w:pPr>
            <w:r w:rsidRPr="00245460">
              <w:rPr>
                <w:b/>
                <w:bCs/>
                <w:color w:val="000000"/>
                <w:sz w:val="18"/>
                <w:szCs w:val="18"/>
              </w:rPr>
              <w:t>404</w:t>
            </w:r>
          </w:p>
        </w:tc>
        <w:tc>
          <w:tcPr>
            <w:tcW w:w="1309" w:type="dxa"/>
            <w:tcBorders>
              <w:top w:val="nil"/>
              <w:left w:val="nil"/>
              <w:bottom w:val="nil"/>
              <w:right w:val="nil"/>
            </w:tcBorders>
            <w:shd w:val="clear" w:color="auto" w:fill="auto"/>
            <w:vAlign w:val="center"/>
          </w:tcPr>
          <w:p w14:paraId="6816130C" w14:textId="6808379E" w:rsidR="008F2A96" w:rsidRPr="001904BF" w:rsidRDefault="00245460" w:rsidP="008F2A96">
            <w:pPr>
              <w:jc w:val="right"/>
              <w:rPr>
                <w:b/>
                <w:bCs/>
                <w:sz w:val="18"/>
                <w:szCs w:val="18"/>
                <w:highlight w:val="yellow"/>
                <w:lang w:val="bg-BG"/>
              </w:rPr>
            </w:pPr>
            <w:r w:rsidRPr="00245460">
              <w:rPr>
                <w:b/>
                <w:bCs/>
                <w:color w:val="000000"/>
                <w:sz w:val="18"/>
                <w:szCs w:val="18"/>
              </w:rPr>
              <w:t>1,027</w:t>
            </w:r>
          </w:p>
        </w:tc>
        <w:tc>
          <w:tcPr>
            <w:tcW w:w="1309" w:type="dxa"/>
            <w:tcBorders>
              <w:top w:val="nil"/>
              <w:left w:val="nil"/>
              <w:bottom w:val="nil"/>
              <w:right w:val="nil"/>
            </w:tcBorders>
            <w:shd w:val="clear" w:color="auto" w:fill="auto"/>
            <w:vAlign w:val="center"/>
          </w:tcPr>
          <w:p w14:paraId="31E5A015" w14:textId="545A8D34" w:rsidR="008F2A96" w:rsidRPr="001904BF" w:rsidRDefault="002A54A5" w:rsidP="008F2A96">
            <w:pPr>
              <w:jc w:val="right"/>
              <w:rPr>
                <w:b/>
                <w:bCs/>
                <w:sz w:val="18"/>
                <w:szCs w:val="18"/>
                <w:highlight w:val="yellow"/>
                <w:lang w:val="bg-BG"/>
              </w:rPr>
            </w:pPr>
            <w:r w:rsidRPr="002A54A5">
              <w:rPr>
                <w:b/>
                <w:bCs/>
                <w:color w:val="000000"/>
                <w:sz w:val="18"/>
                <w:szCs w:val="18"/>
              </w:rPr>
              <w:t>3,112</w:t>
            </w:r>
          </w:p>
        </w:tc>
        <w:tc>
          <w:tcPr>
            <w:tcW w:w="959" w:type="dxa"/>
            <w:tcBorders>
              <w:top w:val="nil"/>
              <w:left w:val="nil"/>
              <w:bottom w:val="nil"/>
              <w:right w:val="nil"/>
            </w:tcBorders>
            <w:shd w:val="clear" w:color="auto" w:fill="auto"/>
            <w:vAlign w:val="center"/>
          </w:tcPr>
          <w:p w14:paraId="513B0E9C" w14:textId="4872B5C0" w:rsidR="008F2A96" w:rsidRPr="001904BF" w:rsidRDefault="002A54A5" w:rsidP="008F2A96">
            <w:pPr>
              <w:jc w:val="right"/>
              <w:rPr>
                <w:b/>
                <w:bCs/>
                <w:sz w:val="18"/>
                <w:szCs w:val="18"/>
                <w:highlight w:val="yellow"/>
                <w:lang w:val="en-US"/>
              </w:rPr>
            </w:pPr>
            <w:r w:rsidRPr="002A54A5">
              <w:rPr>
                <w:b/>
                <w:bCs/>
                <w:color w:val="000000"/>
                <w:sz w:val="18"/>
                <w:szCs w:val="18"/>
              </w:rPr>
              <w:t>31,456</w:t>
            </w:r>
          </w:p>
        </w:tc>
      </w:tr>
      <w:tr w:rsidR="008F2A96" w:rsidRPr="00501BA8" w14:paraId="3E274AB7" w14:textId="77777777" w:rsidTr="006B0A74">
        <w:tc>
          <w:tcPr>
            <w:tcW w:w="2518" w:type="dxa"/>
          </w:tcPr>
          <w:p w14:paraId="2A20C8B2" w14:textId="77777777" w:rsidR="008F2A96" w:rsidRPr="006C3558" w:rsidRDefault="008F2A96" w:rsidP="008F2A96">
            <w:pPr>
              <w:ind w:left="-107"/>
              <w:rPr>
                <w:sz w:val="18"/>
                <w:szCs w:val="18"/>
                <w:lang w:val="bg-BG"/>
              </w:rPr>
            </w:pPr>
          </w:p>
        </w:tc>
        <w:tc>
          <w:tcPr>
            <w:tcW w:w="992" w:type="dxa"/>
            <w:tcBorders>
              <w:top w:val="single" w:sz="4" w:space="0" w:color="auto"/>
            </w:tcBorders>
            <w:vAlign w:val="bottom"/>
          </w:tcPr>
          <w:p w14:paraId="46C01B52" w14:textId="77777777" w:rsidR="008F2A96" w:rsidRPr="00501BA8" w:rsidRDefault="008F2A96" w:rsidP="008F2A96">
            <w:pPr>
              <w:jc w:val="right"/>
              <w:rPr>
                <w:b/>
                <w:bCs/>
                <w:sz w:val="18"/>
                <w:szCs w:val="18"/>
              </w:rPr>
            </w:pPr>
          </w:p>
        </w:tc>
        <w:tc>
          <w:tcPr>
            <w:tcW w:w="1276" w:type="dxa"/>
            <w:tcBorders>
              <w:top w:val="single" w:sz="4" w:space="0" w:color="auto"/>
            </w:tcBorders>
            <w:vAlign w:val="bottom"/>
          </w:tcPr>
          <w:p w14:paraId="52E4FDA4" w14:textId="77777777" w:rsidR="008F2A96" w:rsidRPr="001904BF" w:rsidRDefault="008F2A96" w:rsidP="008F2A96">
            <w:pPr>
              <w:jc w:val="right"/>
              <w:rPr>
                <w:b/>
                <w:bCs/>
                <w:sz w:val="18"/>
                <w:szCs w:val="18"/>
                <w:highlight w:val="yellow"/>
              </w:rPr>
            </w:pPr>
          </w:p>
        </w:tc>
        <w:tc>
          <w:tcPr>
            <w:tcW w:w="1417" w:type="dxa"/>
            <w:tcBorders>
              <w:top w:val="single" w:sz="4" w:space="0" w:color="auto"/>
            </w:tcBorders>
            <w:vAlign w:val="bottom"/>
          </w:tcPr>
          <w:p w14:paraId="35E36926" w14:textId="77777777" w:rsidR="008F2A96" w:rsidRPr="001904BF" w:rsidRDefault="008F2A96" w:rsidP="008F2A96">
            <w:pPr>
              <w:jc w:val="right"/>
              <w:rPr>
                <w:b/>
                <w:bCs/>
                <w:sz w:val="18"/>
                <w:szCs w:val="18"/>
                <w:highlight w:val="yellow"/>
              </w:rPr>
            </w:pPr>
          </w:p>
        </w:tc>
        <w:tc>
          <w:tcPr>
            <w:tcW w:w="993" w:type="dxa"/>
            <w:tcBorders>
              <w:top w:val="single" w:sz="4" w:space="0" w:color="auto"/>
            </w:tcBorders>
            <w:vAlign w:val="bottom"/>
          </w:tcPr>
          <w:p w14:paraId="7045B835" w14:textId="77777777" w:rsidR="008F2A96" w:rsidRPr="001904BF" w:rsidRDefault="008F2A96" w:rsidP="008F2A96">
            <w:pPr>
              <w:jc w:val="right"/>
              <w:rPr>
                <w:b/>
                <w:bCs/>
                <w:sz w:val="18"/>
                <w:szCs w:val="18"/>
                <w:highlight w:val="yellow"/>
              </w:rPr>
            </w:pPr>
          </w:p>
        </w:tc>
        <w:tc>
          <w:tcPr>
            <w:tcW w:w="1309" w:type="dxa"/>
            <w:tcBorders>
              <w:top w:val="single" w:sz="4" w:space="0" w:color="auto"/>
            </w:tcBorders>
            <w:vAlign w:val="bottom"/>
          </w:tcPr>
          <w:p w14:paraId="3DB8CE8D" w14:textId="77777777" w:rsidR="008F2A96" w:rsidRPr="001904BF" w:rsidRDefault="008F2A96" w:rsidP="008F2A96">
            <w:pPr>
              <w:jc w:val="right"/>
              <w:rPr>
                <w:b/>
                <w:bCs/>
                <w:sz w:val="18"/>
                <w:szCs w:val="18"/>
                <w:highlight w:val="yellow"/>
              </w:rPr>
            </w:pPr>
          </w:p>
        </w:tc>
        <w:tc>
          <w:tcPr>
            <w:tcW w:w="1309" w:type="dxa"/>
            <w:tcBorders>
              <w:top w:val="single" w:sz="4" w:space="0" w:color="auto"/>
            </w:tcBorders>
          </w:tcPr>
          <w:p w14:paraId="75D8D674" w14:textId="77777777" w:rsidR="008F2A96" w:rsidRPr="001904BF" w:rsidRDefault="008F2A96" w:rsidP="008F2A96">
            <w:pPr>
              <w:jc w:val="right"/>
              <w:rPr>
                <w:b/>
                <w:bCs/>
                <w:sz w:val="18"/>
                <w:szCs w:val="18"/>
                <w:highlight w:val="yellow"/>
              </w:rPr>
            </w:pPr>
          </w:p>
        </w:tc>
        <w:tc>
          <w:tcPr>
            <w:tcW w:w="959" w:type="dxa"/>
            <w:tcBorders>
              <w:top w:val="single" w:sz="4" w:space="0" w:color="auto"/>
            </w:tcBorders>
          </w:tcPr>
          <w:p w14:paraId="1AA81B2D" w14:textId="77777777" w:rsidR="008F2A96" w:rsidRPr="001904BF" w:rsidRDefault="008F2A96" w:rsidP="008F2A96">
            <w:pPr>
              <w:jc w:val="right"/>
              <w:rPr>
                <w:b/>
                <w:bCs/>
                <w:sz w:val="18"/>
                <w:szCs w:val="18"/>
                <w:highlight w:val="yellow"/>
              </w:rPr>
            </w:pPr>
          </w:p>
        </w:tc>
      </w:tr>
      <w:tr w:rsidR="008F2A96" w:rsidRPr="00501BA8" w14:paraId="356CB289" w14:textId="77777777" w:rsidTr="006B0A74">
        <w:tc>
          <w:tcPr>
            <w:tcW w:w="2518" w:type="dxa"/>
          </w:tcPr>
          <w:p w14:paraId="046A1F42" w14:textId="47E134A8" w:rsidR="008F2A96" w:rsidRPr="006C3558" w:rsidRDefault="008F2A96" w:rsidP="008F2A96">
            <w:pPr>
              <w:ind w:left="-110"/>
              <w:rPr>
                <w:b/>
                <w:sz w:val="18"/>
                <w:szCs w:val="18"/>
                <w:lang w:val="bg-BG"/>
              </w:rPr>
            </w:pPr>
            <w:r w:rsidRPr="006A6AA2">
              <w:rPr>
                <w:b/>
                <w:sz w:val="18"/>
                <w:szCs w:val="18"/>
                <w:lang w:val="bg-BG"/>
              </w:rPr>
              <w:t>Към 3</w:t>
            </w:r>
            <w:r>
              <w:rPr>
                <w:b/>
                <w:sz w:val="18"/>
                <w:szCs w:val="18"/>
                <w:lang w:val="bg-BG"/>
              </w:rPr>
              <w:t>0юни</w:t>
            </w:r>
            <w:r w:rsidRPr="006A6AA2">
              <w:rPr>
                <w:b/>
                <w:sz w:val="18"/>
                <w:szCs w:val="18"/>
                <w:lang w:val="bg-BG"/>
              </w:rPr>
              <w:t xml:space="preserve"> 202</w:t>
            </w:r>
            <w:r>
              <w:rPr>
                <w:b/>
                <w:sz w:val="18"/>
                <w:szCs w:val="18"/>
                <w:lang w:val="bg-BG"/>
              </w:rPr>
              <w:t>3</w:t>
            </w:r>
            <w:r>
              <w:rPr>
                <w:b/>
                <w:sz w:val="18"/>
                <w:szCs w:val="18"/>
                <w:lang w:val="en-US"/>
              </w:rPr>
              <w:t xml:space="preserve"> г.</w:t>
            </w:r>
          </w:p>
        </w:tc>
        <w:tc>
          <w:tcPr>
            <w:tcW w:w="992" w:type="dxa"/>
            <w:vAlign w:val="bottom"/>
          </w:tcPr>
          <w:p w14:paraId="763DD31B" w14:textId="77777777" w:rsidR="008F2A96" w:rsidRPr="00501BA8" w:rsidRDefault="008F2A96" w:rsidP="008F2A96">
            <w:pPr>
              <w:tabs>
                <w:tab w:val="left" w:pos="1134"/>
                <w:tab w:val="left" w:pos="1276"/>
                <w:tab w:val="center" w:pos="3402"/>
                <w:tab w:val="center" w:pos="4536"/>
                <w:tab w:val="center" w:pos="5670"/>
                <w:tab w:val="center" w:pos="6804"/>
                <w:tab w:val="right" w:pos="7655"/>
              </w:tabs>
              <w:jc w:val="right"/>
              <w:rPr>
                <w:b/>
                <w:sz w:val="18"/>
                <w:szCs w:val="18"/>
                <w:lang w:val="bg-BG"/>
              </w:rPr>
            </w:pPr>
          </w:p>
        </w:tc>
        <w:tc>
          <w:tcPr>
            <w:tcW w:w="1276" w:type="dxa"/>
            <w:vAlign w:val="bottom"/>
          </w:tcPr>
          <w:p w14:paraId="3CD8B27D" w14:textId="77777777" w:rsidR="008F2A96" w:rsidRPr="001904BF" w:rsidRDefault="008F2A96" w:rsidP="008F2A96">
            <w:pPr>
              <w:tabs>
                <w:tab w:val="left" w:pos="1134"/>
                <w:tab w:val="left" w:pos="1276"/>
                <w:tab w:val="center" w:pos="3402"/>
                <w:tab w:val="center" w:pos="4536"/>
                <w:tab w:val="center" w:pos="5670"/>
                <w:tab w:val="center" w:pos="6804"/>
                <w:tab w:val="right" w:pos="7655"/>
              </w:tabs>
              <w:jc w:val="right"/>
              <w:rPr>
                <w:b/>
                <w:sz w:val="18"/>
                <w:szCs w:val="18"/>
                <w:highlight w:val="yellow"/>
                <w:lang w:val="bg-BG"/>
              </w:rPr>
            </w:pPr>
          </w:p>
        </w:tc>
        <w:tc>
          <w:tcPr>
            <w:tcW w:w="1417" w:type="dxa"/>
            <w:vAlign w:val="bottom"/>
          </w:tcPr>
          <w:p w14:paraId="60442CAA" w14:textId="77777777" w:rsidR="008F2A96" w:rsidRPr="001904BF" w:rsidRDefault="008F2A96" w:rsidP="008F2A96">
            <w:pPr>
              <w:tabs>
                <w:tab w:val="left" w:pos="1134"/>
                <w:tab w:val="left" w:pos="1276"/>
                <w:tab w:val="center" w:pos="3402"/>
                <w:tab w:val="center" w:pos="4536"/>
                <w:tab w:val="center" w:pos="5670"/>
                <w:tab w:val="center" w:pos="6804"/>
                <w:tab w:val="right" w:pos="7655"/>
              </w:tabs>
              <w:jc w:val="right"/>
              <w:rPr>
                <w:b/>
                <w:sz w:val="18"/>
                <w:szCs w:val="18"/>
                <w:highlight w:val="yellow"/>
                <w:lang w:val="bg-BG"/>
              </w:rPr>
            </w:pPr>
          </w:p>
        </w:tc>
        <w:tc>
          <w:tcPr>
            <w:tcW w:w="993" w:type="dxa"/>
            <w:vAlign w:val="bottom"/>
          </w:tcPr>
          <w:p w14:paraId="32726BFF" w14:textId="77777777" w:rsidR="008F2A96" w:rsidRPr="001904BF" w:rsidRDefault="008F2A96" w:rsidP="008F2A96">
            <w:pPr>
              <w:tabs>
                <w:tab w:val="left" w:pos="1134"/>
                <w:tab w:val="left" w:pos="1276"/>
                <w:tab w:val="center" w:pos="3402"/>
                <w:tab w:val="center" w:pos="4536"/>
                <w:tab w:val="center" w:pos="5670"/>
                <w:tab w:val="center" w:pos="6804"/>
                <w:tab w:val="right" w:pos="7655"/>
              </w:tabs>
              <w:jc w:val="right"/>
              <w:rPr>
                <w:b/>
                <w:sz w:val="18"/>
                <w:szCs w:val="18"/>
                <w:highlight w:val="yellow"/>
                <w:lang w:val="bg-BG"/>
              </w:rPr>
            </w:pPr>
          </w:p>
        </w:tc>
        <w:tc>
          <w:tcPr>
            <w:tcW w:w="1309" w:type="dxa"/>
            <w:vAlign w:val="bottom"/>
          </w:tcPr>
          <w:p w14:paraId="6AA5E13D" w14:textId="77777777" w:rsidR="008F2A96" w:rsidRPr="001904BF" w:rsidRDefault="008F2A96" w:rsidP="008F2A96">
            <w:pPr>
              <w:tabs>
                <w:tab w:val="left" w:pos="1134"/>
                <w:tab w:val="left" w:pos="1276"/>
                <w:tab w:val="center" w:pos="3402"/>
                <w:tab w:val="center" w:pos="4536"/>
                <w:tab w:val="center" w:pos="5670"/>
                <w:tab w:val="center" w:pos="6804"/>
                <w:tab w:val="right" w:pos="7655"/>
              </w:tabs>
              <w:jc w:val="right"/>
              <w:rPr>
                <w:b/>
                <w:sz w:val="18"/>
                <w:szCs w:val="18"/>
                <w:highlight w:val="yellow"/>
                <w:lang w:val="bg-BG"/>
              </w:rPr>
            </w:pPr>
          </w:p>
        </w:tc>
        <w:tc>
          <w:tcPr>
            <w:tcW w:w="1309" w:type="dxa"/>
          </w:tcPr>
          <w:p w14:paraId="78BEC590" w14:textId="77777777" w:rsidR="008F2A96" w:rsidRPr="001904BF" w:rsidRDefault="008F2A96" w:rsidP="008F2A96">
            <w:pPr>
              <w:tabs>
                <w:tab w:val="left" w:pos="1134"/>
                <w:tab w:val="left" w:pos="1276"/>
                <w:tab w:val="center" w:pos="3402"/>
                <w:tab w:val="center" w:pos="4536"/>
                <w:tab w:val="center" w:pos="5670"/>
                <w:tab w:val="center" w:pos="6804"/>
                <w:tab w:val="right" w:pos="7655"/>
              </w:tabs>
              <w:jc w:val="right"/>
              <w:rPr>
                <w:b/>
                <w:sz w:val="18"/>
                <w:szCs w:val="18"/>
                <w:highlight w:val="yellow"/>
                <w:lang w:val="bg-BG"/>
              </w:rPr>
            </w:pPr>
          </w:p>
        </w:tc>
        <w:tc>
          <w:tcPr>
            <w:tcW w:w="959" w:type="dxa"/>
          </w:tcPr>
          <w:p w14:paraId="49AE0E70" w14:textId="77777777" w:rsidR="008F2A96" w:rsidRPr="001904BF" w:rsidRDefault="008F2A96" w:rsidP="008F2A96">
            <w:pPr>
              <w:tabs>
                <w:tab w:val="left" w:pos="1134"/>
                <w:tab w:val="left" w:pos="1276"/>
                <w:tab w:val="center" w:pos="3402"/>
                <w:tab w:val="center" w:pos="4536"/>
                <w:tab w:val="center" w:pos="5670"/>
                <w:tab w:val="center" w:pos="6804"/>
                <w:tab w:val="right" w:pos="7655"/>
              </w:tabs>
              <w:jc w:val="right"/>
              <w:rPr>
                <w:b/>
                <w:sz w:val="18"/>
                <w:szCs w:val="18"/>
                <w:highlight w:val="yellow"/>
                <w:lang w:val="bg-BG"/>
              </w:rPr>
            </w:pPr>
          </w:p>
        </w:tc>
      </w:tr>
      <w:tr w:rsidR="008F2A96" w:rsidRPr="006F46E2" w14:paraId="7F21B08F" w14:textId="77777777" w:rsidTr="006B0A74">
        <w:tc>
          <w:tcPr>
            <w:tcW w:w="2518" w:type="dxa"/>
          </w:tcPr>
          <w:p w14:paraId="2609EF10" w14:textId="77777777" w:rsidR="008F2A96" w:rsidRPr="006C3558" w:rsidRDefault="008F2A96" w:rsidP="008F2A96">
            <w:pPr>
              <w:ind w:left="-107"/>
              <w:rPr>
                <w:b/>
                <w:sz w:val="18"/>
                <w:szCs w:val="18"/>
                <w:lang w:val="bg-BG"/>
              </w:rPr>
            </w:pPr>
            <w:r w:rsidRPr="006A6AA2">
              <w:rPr>
                <w:sz w:val="18"/>
                <w:szCs w:val="18"/>
                <w:lang w:val="bg-BG"/>
              </w:rPr>
              <w:t>Отчетна стойност</w:t>
            </w:r>
          </w:p>
        </w:tc>
        <w:tc>
          <w:tcPr>
            <w:tcW w:w="992" w:type="dxa"/>
            <w:vAlign w:val="center"/>
          </w:tcPr>
          <w:p w14:paraId="6625029D" w14:textId="5D33EF37" w:rsidR="008F2A96" w:rsidRPr="006F46E2" w:rsidRDefault="000E093A" w:rsidP="008F2A96">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rPr>
              <w:t>29</w:t>
            </w:r>
            <w:r w:rsidR="008F2A96" w:rsidRPr="006F46E2">
              <w:rPr>
                <w:sz w:val="18"/>
                <w:szCs w:val="18"/>
              </w:rPr>
              <w:t>,</w:t>
            </w:r>
            <w:r>
              <w:rPr>
                <w:sz w:val="18"/>
                <w:szCs w:val="18"/>
              </w:rPr>
              <w:t>563</w:t>
            </w:r>
          </w:p>
        </w:tc>
        <w:tc>
          <w:tcPr>
            <w:tcW w:w="1276" w:type="dxa"/>
            <w:vAlign w:val="center"/>
          </w:tcPr>
          <w:p w14:paraId="34E23E04" w14:textId="47DEFA8F" w:rsidR="008F2A96" w:rsidRPr="000E093A" w:rsidRDefault="008F2A96" w:rsidP="008F2A96">
            <w:pPr>
              <w:tabs>
                <w:tab w:val="left" w:pos="1134"/>
                <w:tab w:val="left" w:pos="1276"/>
                <w:tab w:val="center" w:pos="3402"/>
                <w:tab w:val="center" w:pos="4536"/>
                <w:tab w:val="center" w:pos="5670"/>
                <w:tab w:val="center" w:pos="6804"/>
                <w:tab w:val="right" w:pos="7655"/>
              </w:tabs>
              <w:jc w:val="right"/>
              <w:rPr>
                <w:sz w:val="18"/>
                <w:szCs w:val="18"/>
                <w:lang w:val="en-US"/>
              </w:rPr>
            </w:pPr>
            <w:r w:rsidRPr="000E093A">
              <w:rPr>
                <w:sz w:val="18"/>
                <w:szCs w:val="18"/>
              </w:rPr>
              <w:t>2</w:t>
            </w:r>
            <w:r w:rsidR="000E093A" w:rsidRPr="000E093A">
              <w:rPr>
                <w:sz w:val="18"/>
                <w:szCs w:val="18"/>
              </w:rPr>
              <w:t>0</w:t>
            </w:r>
            <w:r w:rsidRPr="000E093A">
              <w:rPr>
                <w:sz w:val="18"/>
                <w:szCs w:val="18"/>
              </w:rPr>
              <w:t>,</w:t>
            </w:r>
            <w:r w:rsidR="000E093A" w:rsidRPr="000E093A">
              <w:rPr>
                <w:sz w:val="18"/>
                <w:szCs w:val="18"/>
              </w:rPr>
              <w:t>862</w:t>
            </w:r>
          </w:p>
        </w:tc>
        <w:tc>
          <w:tcPr>
            <w:tcW w:w="1417" w:type="dxa"/>
            <w:vAlign w:val="center"/>
          </w:tcPr>
          <w:p w14:paraId="6671F864" w14:textId="05F38313" w:rsidR="008F2A96" w:rsidRPr="000E093A" w:rsidRDefault="008F2A96" w:rsidP="008F2A96">
            <w:pPr>
              <w:tabs>
                <w:tab w:val="left" w:pos="1134"/>
                <w:tab w:val="left" w:pos="1276"/>
                <w:tab w:val="center" w:pos="3402"/>
                <w:tab w:val="center" w:pos="4536"/>
                <w:tab w:val="center" w:pos="5670"/>
                <w:tab w:val="center" w:pos="6804"/>
                <w:tab w:val="right" w:pos="7655"/>
              </w:tabs>
              <w:jc w:val="right"/>
              <w:rPr>
                <w:sz w:val="18"/>
                <w:szCs w:val="18"/>
                <w:lang w:val="en-US"/>
              </w:rPr>
            </w:pPr>
            <w:r w:rsidRPr="000E093A">
              <w:rPr>
                <w:sz w:val="18"/>
                <w:szCs w:val="18"/>
              </w:rPr>
              <w:t>1</w:t>
            </w:r>
            <w:r w:rsidR="000E093A" w:rsidRPr="000E093A">
              <w:rPr>
                <w:sz w:val="18"/>
                <w:szCs w:val="18"/>
              </w:rPr>
              <w:t>3</w:t>
            </w:r>
            <w:r w:rsidRPr="000E093A">
              <w:rPr>
                <w:sz w:val="18"/>
                <w:szCs w:val="18"/>
              </w:rPr>
              <w:t>,</w:t>
            </w:r>
            <w:r w:rsidR="000E093A" w:rsidRPr="000E093A">
              <w:rPr>
                <w:sz w:val="18"/>
                <w:szCs w:val="18"/>
              </w:rPr>
              <w:t>684</w:t>
            </w:r>
          </w:p>
        </w:tc>
        <w:tc>
          <w:tcPr>
            <w:tcW w:w="993" w:type="dxa"/>
            <w:vAlign w:val="center"/>
          </w:tcPr>
          <w:p w14:paraId="3D530578" w14:textId="636FDA31" w:rsidR="008F2A96" w:rsidRPr="000E093A" w:rsidRDefault="008F2A96" w:rsidP="008F2A96">
            <w:pPr>
              <w:tabs>
                <w:tab w:val="left" w:pos="1134"/>
                <w:tab w:val="left" w:pos="1276"/>
                <w:tab w:val="center" w:pos="3402"/>
                <w:tab w:val="center" w:pos="4536"/>
                <w:tab w:val="center" w:pos="5670"/>
                <w:tab w:val="center" w:pos="6804"/>
                <w:tab w:val="right" w:pos="7655"/>
              </w:tabs>
              <w:jc w:val="right"/>
              <w:rPr>
                <w:sz w:val="18"/>
                <w:szCs w:val="18"/>
                <w:lang w:val="en-US"/>
              </w:rPr>
            </w:pPr>
            <w:r w:rsidRPr="000E093A">
              <w:rPr>
                <w:sz w:val="18"/>
                <w:szCs w:val="18"/>
              </w:rPr>
              <w:t>3,</w:t>
            </w:r>
            <w:r w:rsidR="000E093A" w:rsidRPr="000E093A">
              <w:rPr>
                <w:sz w:val="18"/>
                <w:szCs w:val="18"/>
              </w:rPr>
              <w:t>212</w:t>
            </w:r>
          </w:p>
        </w:tc>
        <w:tc>
          <w:tcPr>
            <w:tcW w:w="1309" w:type="dxa"/>
            <w:vAlign w:val="center"/>
          </w:tcPr>
          <w:p w14:paraId="3505B113" w14:textId="429E960E" w:rsidR="008F2A96" w:rsidRPr="000E093A" w:rsidRDefault="000E093A" w:rsidP="008F2A96">
            <w:pPr>
              <w:tabs>
                <w:tab w:val="left" w:pos="1134"/>
                <w:tab w:val="left" w:pos="1276"/>
                <w:tab w:val="center" w:pos="3402"/>
                <w:tab w:val="center" w:pos="4536"/>
                <w:tab w:val="center" w:pos="5670"/>
                <w:tab w:val="center" w:pos="6804"/>
                <w:tab w:val="right" w:pos="7655"/>
              </w:tabs>
              <w:jc w:val="right"/>
              <w:rPr>
                <w:sz w:val="18"/>
                <w:szCs w:val="18"/>
                <w:lang w:val="en-US"/>
              </w:rPr>
            </w:pPr>
            <w:r w:rsidRPr="000E093A">
              <w:rPr>
                <w:sz w:val="18"/>
                <w:szCs w:val="18"/>
              </w:rPr>
              <w:t>1,027</w:t>
            </w:r>
          </w:p>
        </w:tc>
        <w:tc>
          <w:tcPr>
            <w:tcW w:w="1309" w:type="dxa"/>
            <w:vAlign w:val="center"/>
          </w:tcPr>
          <w:p w14:paraId="3666EFA2" w14:textId="30777492" w:rsidR="008F2A96" w:rsidRPr="000E093A" w:rsidRDefault="000E093A" w:rsidP="008F2A96">
            <w:pPr>
              <w:tabs>
                <w:tab w:val="left" w:pos="1134"/>
                <w:tab w:val="left" w:pos="1276"/>
                <w:tab w:val="center" w:pos="3402"/>
                <w:tab w:val="center" w:pos="4536"/>
                <w:tab w:val="center" w:pos="5670"/>
                <w:tab w:val="center" w:pos="6804"/>
                <w:tab w:val="right" w:pos="7655"/>
              </w:tabs>
              <w:jc w:val="right"/>
              <w:rPr>
                <w:sz w:val="18"/>
                <w:szCs w:val="18"/>
                <w:lang w:val="en-US"/>
              </w:rPr>
            </w:pPr>
            <w:r w:rsidRPr="000E093A">
              <w:rPr>
                <w:sz w:val="18"/>
                <w:szCs w:val="18"/>
              </w:rPr>
              <w:t>5</w:t>
            </w:r>
            <w:r w:rsidR="008F2A96" w:rsidRPr="000E093A">
              <w:rPr>
                <w:sz w:val="18"/>
                <w:szCs w:val="18"/>
              </w:rPr>
              <w:t>,</w:t>
            </w:r>
            <w:r w:rsidRPr="000E093A">
              <w:rPr>
                <w:sz w:val="18"/>
                <w:szCs w:val="18"/>
              </w:rPr>
              <w:t>037</w:t>
            </w:r>
          </w:p>
        </w:tc>
        <w:tc>
          <w:tcPr>
            <w:tcW w:w="959" w:type="dxa"/>
            <w:vAlign w:val="center"/>
          </w:tcPr>
          <w:p w14:paraId="2603E981" w14:textId="62258F8A" w:rsidR="008F2A96" w:rsidRPr="000E093A" w:rsidRDefault="000E093A" w:rsidP="008F2A96">
            <w:pPr>
              <w:tabs>
                <w:tab w:val="left" w:pos="1134"/>
                <w:tab w:val="left" w:pos="1276"/>
                <w:tab w:val="center" w:pos="3402"/>
                <w:tab w:val="center" w:pos="4536"/>
                <w:tab w:val="center" w:pos="5670"/>
                <w:tab w:val="center" w:pos="6804"/>
                <w:tab w:val="right" w:pos="7655"/>
              </w:tabs>
              <w:jc w:val="right"/>
              <w:rPr>
                <w:sz w:val="18"/>
                <w:szCs w:val="18"/>
                <w:lang w:val="bg-BG"/>
              </w:rPr>
            </w:pPr>
            <w:r w:rsidRPr="000E093A">
              <w:rPr>
                <w:sz w:val="18"/>
                <w:szCs w:val="18"/>
              </w:rPr>
              <w:t>73</w:t>
            </w:r>
            <w:r w:rsidR="008F2A96" w:rsidRPr="000E093A">
              <w:rPr>
                <w:sz w:val="18"/>
                <w:szCs w:val="18"/>
              </w:rPr>
              <w:t>,</w:t>
            </w:r>
            <w:r w:rsidRPr="000E093A">
              <w:rPr>
                <w:sz w:val="18"/>
                <w:szCs w:val="18"/>
              </w:rPr>
              <w:t>385</w:t>
            </w:r>
          </w:p>
        </w:tc>
      </w:tr>
      <w:tr w:rsidR="008F2A96" w:rsidRPr="006F46E2" w14:paraId="4C88EECB" w14:textId="77777777" w:rsidTr="000E093A">
        <w:tc>
          <w:tcPr>
            <w:tcW w:w="2518" w:type="dxa"/>
          </w:tcPr>
          <w:p w14:paraId="4A7F4EB7" w14:textId="77777777" w:rsidR="008F2A96" w:rsidRPr="006C3558" w:rsidRDefault="008F2A96" w:rsidP="008F2A96">
            <w:pPr>
              <w:ind w:left="-107"/>
              <w:rPr>
                <w:sz w:val="18"/>
                <w:szCs w:val="18"/>
                <w:lang w:val="bg-BG"/>
              </w:rPr>
            </w:pPr>
            <w:r w:rsidRPr="006A6AA2">
              <w:rPr>
                <w:sz w:val="18"/>
                <w:szCs w:val="18"/>
                <w:lang w:val="bg-BG"/>
              </w:rPr>
              <w:t>Натрупана амортизация</w:t>
            </w:r>
          </w:p>
        </w:tc>
        <w:tc>
          <w:tcPr>
            <w:tcW w:w="992" w:type="dxa"/>
            <w:tcBorders>
              <w:bottom w:val="single" w:sz="4" w:space="0" w:color="auto"/>
            </w:tcBorders>
            <w:vAlign w:val="center"/>
          </w:tcPr>
          <w:p w14:paraId="10FBAA8F" w14:textId="2CC080CF" w:rsidR="008F2A96" w:rsidRPr="006F46E2" w:rsidRDefault="008F2A96" w:rsidP="008F2A96">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w:t>
            </w:r>
            <w:r w:rsidR="000E093A">
              <w:rPr>
                <w:sz w:val="18"/>
                <w:szCs w:val="18"/>
              </w:rPr>
              <w:t>9</w:t>
            </w:r>
            <w:r w:rsidRPr="006F46E2">
              <w:rPr>
                <w:sz w:val="18"/>
                <w:szCs w:val="18"/>
              </w:rPr>
              <w:t>,</w:t>
            </w:r>
            <w:r w:rsidR="000E093A">
              <w:rPr>
                <w:sz w:val="18"/>
                <w:szCs w:val="18"/>
              </w:rPr>
              <w:t>710</w:t>
            </w:r>
            <w:r>
              <w:rPr>
                <w:sz w:val="18"/>
                <w:szCs w:val="18"/>
              </w:rPr>
              <w:t>)</w:t>
            </w:r>
          </w:p>
        </w:tc>
        <w:tc>
          <w:tcPr>
            <w:tcW w:w="1276" w:type="dxa"/>
            <w:tcBorders>
              <w:bottom w:val="single" w:sz="4" w:space="0" w:color="auto"/>
            </w:tcBorders>
            <w:vAlign w:val="center"/>
          </w:tcPr>
          <w:p w14:paraId="21CAEEE4" w14:textId="60251147" w:rsidR="008F2A96" w:rsidRPr="000E093A" w:rsidRDefault="008F2A96" w:rsidP="008F2A96">
            <w:pPr>
              <w:tabs>
                <w:tab w:val="left" w:pos="1134"/>
                <w:tab w:val="left" w:pos="1276"/>
                <w:tab w:val="center" w:pos="3402"/>
                <w:tab w:val="center" w:pos="4536"/>
                <w:tab w:val="center" w:pos="5670"/>
                <w:tab w:val="center" w:pos="6804"/>
                <w:tab w:val="right" w:pos="7655"/>
              </w:tabs>
              <w:jc w:val="right"/>
              <w:rPr>
                <w:sz w:val="18"/>
                <w:szCs w:val="18"/>
                <w:lang w:val="en-US"/>
              </w:rPr>
            </w:pPr>
            <w:r w:rsidRPr="000E093A">
              <w:rPr>
                <w:sz w:val="18"/>
                <w:szCs w:val="18"/>
              </w:rPr>
              <w:t>(1</w:t>
            </w:r>
            <w:r w:rsidR="000E093A" w:rsidRPr="000E093A">
              <w:rPr>
                <w:sz w:val="18"/>
                <w:szCs w:val="18"/>
              </w:rPr>
              <w:t>5</w:t>
            </w:r>
            <w:r w:rsidRPr="000E093A">
              <w:rPr>
                <w:sz w:val="18"/>
                <w:szCs w:val="18"/>
              </w:rPr>
              <w:t>,</w:t>
            </w:r>
            <w:r w:rsidR="000E093A" w:rsidRPr="000E093A">
              <w:rPr>
                <w:sz w:val="18"/>
                <w:szCs w:val="18"/>
              </w:rPr>
              <w:t>12</w:t>
            </w:r>
            <w:r w:rsidRPr="000E093A">
              <w:rPr>
                <w:sz w:val="18"/>
                <w:szCs w:val="18"/>
              </w:rPr>
              <w:t>7)</w:t>
            </w:r>
          </w:p>
        </w:tc>
        <w:tc>
          <w:tcPr>
            <w:tcW w:w="1417" w:type="dxa"/>
            <w:tcBorders>
              <w:bottom w:val="single" w:sz="4" w:space="0" w:color="auto"/>
            </w:tcBorders>
            <w:vAlign w:val="center"/>
          </w:tcPr>
          <w:p w14:paraId="013B6A7D" w14:textId="6D4C1B8E" w:rsidR="008F2A96" w:rsidRPr="000E093A" w:rsidRDefault="008F2A96" w:rsidP="008F2A96">
            <w:pPr>
              <w:tabs>
                <w:tab w:val="left" w:pos="1134"/>
                <w:tab w:val="left" w:pos="1276"/>
                <w:tab w:val="center" w:pos="3402"/>
                <w:tab w:val="center" w:pos="4536"/>
                <w:tab w:val="center" w:pos="5670"/>
                <w:tab w:val="center" w:pos="6804"/>
                <w:tab w:val="right" w:pos="7655"/>
              </w:tabs>
              <w:jc w:val="right"/>
              <w:rPr>
                <w:sz w:val="18"/>
                <w:szCs w:val="18"/>
                <w:lang w:val="en-US"/>
              </w:rPr>
            </w:pPr>
            <w:r w:rsidRPr="000E093A">
              <w:rPr>
                <w:sz w:val="18"/>
                <w:szCs w:val="18"/>
              </w:rPr>
              <w:t>(12,</w:t>
            </w:r>
            <w:r w:rsidR="000E093A" w:rsidRPr="000E093A">
              <w:rPr>
                <w:sz w:val="18"/>
                <w:szCs w:val="18"/>
              </w:rPr>
              <w:t>359</w:t>
            </w:r>
            <w:r w:rsidRPr="000E093A">
              <w:rPr>
                <w:sz w:val="18"/>
                <w:szCs w:val="18"/>
              </w:rPr>
              <w:t>)</w:t>
            </w:r>
          </w:p>
        </w:tc>
        <w:tc>
          <w:tcPr>
            <w:tcW w:w="993" w:type="dxa"/>
            <w:tcBorders>
              <w:bottom w:val="single" w:sz="4" w:space="0" w:color="auto"/>
            </w:tcBorders>
            <w:vAlign w:val="center"/>
          </w:tcPr>
          <w:p w14:paraId="5F70DFBA" w14:textId="1CE48421" w:rsidR="008F2A96" w:rsidRPr="000E093A" w:rsidRDefault="008F2A96" w:rsidP="008F2A96">
            <w:pPr>
              <w:tabs>
                <w:tab w:val="left" w:pos="1134"/>
                <w:tab w:val="left" w:pos="1276"/>
                <w:tab w:val="center" w:pos="3402"/>
                <w:tab w:val="center" w:pos="4536"/>
                <w:tab w:val="center" w:pos="5670"/>
                <w:tab w:val="center" w:pos="6804"/>
                <w:tab w:val="right" w:pos="7655"/>
              </w:tabs>
              <w:jc w:val="right"/>
              <w:rPr>
                <w:sz w:val="18"/>
                <w:szCs w:val="18"/>
                <w:lang w:val="en-US"/>
              </w:rPr>
            </w:pPr>
            <w:r w:rsidRPr="000E093A">
              <w:rPr>
                <w:sz w:val="18"/>
                <w:szCs w:val="18"/>
              </w:rPr>
              <w:t>(2,</w:t>
            </w:r>
            <w:r w:rsidR="000E093A" w:rsidRPr="000E093A">
              <w:rPr>
                <w:sz w:val="18"/>
                <w:szCs w:val="18"/>
              </w:rPr>
              <w:t>808</w:t>
            </w:r>
            <w:r w:rsidRPr="000E093A">
              <w:rPr>
                <w:sz w:val="18"/>
                <w:szCs w:val="18"/>
              </w:rPr>
              <w:t>)</w:t>
            </w:r>
          </w:p>
        </w:tc>
        <w:tc>
          <w:tcPr>
            <w:tcW w:w="1309" w:type="dxa"/>
            <w:tcBorders>
              <w:bottom w:val="single" w:sz="4" w:space="0" w:color="auto"/>
            </w:tcBorders>
            <w:vAlign w:val="center"/>
          </w:tcPr>
          <w:p w14:paraId="0843C3C2" w14:textId="77777777" w:rsidR="008F2A96" w:rsidRPr="000E093A" w:rsidRDefault="008F2A96" w:rsidP="008F2A96">
            <w:pPr>
              <w:tabs>
                <w:tab w:val="left" w:pos="1134"/>
                <w:tab w:val="left" w:pos="1276"/>
                <w:tab w:val="center" w:pos="3402"/>
                <w:tab w:val="center" w:pos="4536"/>
                <w:tab w:val="center" w:pos="5670"/>
                <w:tab w:val="center" w:pos="6804"/>
                <w:tab w:val="right" w:pos="7655"/>
              </w:tabs>
              <w:jc w:val="right"/>
              <w:rPr>
                <w:sz w:val="18"/>
                <w:szCs w:val="18"/>
                <w:lang w:val="bg-BG"/>
              </w:rPr>
            </w:pPr>
            <w:r w:rsidRPr="000E093A">
              <w:rPr>
                <w:sz w:val="18"/>
                <w:szCs w:val="18"/>
              </w:rPr>
              <w:t>- </w:t>
            </w:r>
          </w:p>
        </w:tc>
        <w:tc>
          <w:tcPr>
            <w:tcW w:w="1309" w:type="dxa"/>
            <w:tcBorders>
              <w:bottom w:val="single" w:sz="4" w:space="0" w:color="auto"/>
            </w:tcBorders>
            <w:vAlign w:val="center"/>
          </w:tcPr>
          <w:p w14:paraId="2AB9989C" w14:textId="6C066A5C" w:rsidR="008F2A96" w:rsidRPr="000E093A" w:rsidRDefault="008F2A96" w:rsidP="008F2A96">
            <w:pPr>
              <w:tabs>
                <w:tab w:val="left" w:pos="1134"/>
                <w:tab w:val="left" w:pos="1276"/>
                <w:tab w:val="center" w:pos="3402"/>
                <w:tab w:val="center" w:pos="4536"/>
                <w:tab w:val="center" w:pos="5670"/>
                <w:tab w:val="center" w:pos="6804"/>
                <w:tab w:val="right" w:pos="7655"/>
              </w:tabs>
              <w:jc w:val="right"/>
              <w:rPr>
                <w:sz w:val="18"/>
                <w:szCs w:val="18"/>
                <w:lang w:val="en-US"/>
              </w:rPr>
            </w:pPr>
            <w:r w:rsidRPr="000E093A">
              <w:rPr>
                <w:sz w:val="18"/>
                <w:szCs w:val="18"/>
              </w:rPr>
              <w:t>(</w:t>
            </w:r>
            <w:r w:rsidR="000E093A" w:rsidRPr="000E093A">
              <w:rPr>
                <w:sz w:val="18"/>
                <w:szCs w:val="18"/>
              </w:rPr>
              <w:t>1</w:t>
            </w:r>
            <w:r w:rsidRPr="000E093A">
              <w:rPr>
                <w:sz w:val="18"/>
                <w:szCs w:val="18"/>
              </w:rPr>
              <w:t>,</w:t>
            </w:r>
            <w:r w:rsidR="000E093A" w:rsidRPr="000E093A">
              <w:rPr>
                <w:sz w:val="18"/>
                <w:szCs w:val="18"/>
              </w:rPr>
              <w:t>925</w:t>
            </w:r>
            <w:r w:rsidRPr="000E093A">
              <w:rPr>
                <w:sz w:val="18"/>
                <w:szCs w:val="18"/>
              </w:rPr>
              <w:t>)</w:t>
            </w:r>
          </w:p>
        </w:tc>
        <w:tc>
          <w:tcPr>
            <w:tcW w:w="959" w:type="dxa"/>
            <w:tcBorders>
              <w:bottom w:val="single" w:sz="4" w:space="0" w:color="auto"/>
            </w:tcBorders>
            <w:vAlign w:val="center"/>
          </w:tcPr>
          <w:p w14:paraId="2D2055D1" w14:textId="5590439D" w:rsidR="008F2A96" w:rsidRPr="000E093A" w:rsidRDefault="008F2A96" w:rsidP="008F2A96">
            <w:pPr>
              <w:tabs>
                <w:tab w:val="left" w:pos="1134"/>
                <w:tab w:val="left" w:pos="1276"/>
                <w:tab w:val="center" w:pos="3402"/>
                <w:tab w:val="center" w:pos="4536"/>
                <w:tab w:val="center" w:pos="5670"/>
                <w:tab w:val="center" w:pos="6804"/>
                <w:tab w:val="right" w:pos="7655"/>
              </w:tabs>
              <w:jc w:val="right"/>
              <w:rPr>
                <w:sz w:val="18"/>
                <w:szCs w:val="18"/>
                <w:lang w:val="en-US"/>
              </w:rPr>
            </w:pPr>
            <w:r w:rsidRPr="000E093A">
              <w:rPr>
                <w:sz w:val="18"/>
                <w:szCs w:val="18"/>
              </w:rPr>
              <w:t>(4</w:t>
            </w:r>
            <w:r w:rsidR="000E093A" w:rsidRPr="000E093A">
              <w:rPr>
                <w:sz w:val="18"/>
                <w:szCs w:val="18"/>
              </w:rPr>
              <w:t>1</w:t>
            </w:r>
            <w:r w:rsidRPr="000E093A">
              <w:rPr>
                <w:sz w:val="18"/>
                <w:szCs w:val="18"/>
              </w:rPr>
              <w:t>,</w:t>
            </w:r>
            <w:r w:rsidR="000E093A" w:rsidRPr="000E093A">
              <w:rPr>
                <w:sz w:val="18"/>
                <w:szCs w:val="18"/>
              </w:rPr>
              <w:t>929</w:t>
            </w:r>
            <w:r w:rsidRPr="000E093A">
              <w:rPr>
                <w:sz w:val="18"/>
                <w:szCs w:val="18"/>
              </w:rPr>
              <w:t>)</w:t>
            </w:r>
          </w:p>
        </w:tc>
      </w:tr>
      <w:tr w:rsidR="000E093A" w:rsidRPr="006F46E2" w14:paraId="2F3B550D" w14:textId="77777777" w:rsidTr="000E093A">
        <w:tc>
          <w:tcPr>
            <w:tcW w:w="2518" w:type="dxa"/>
          </w:tcPr>
          <w:p w14:paraId="3C3DC09B" w14:textId="11462E0C" w:rsidR="000E093A" w:rsidRPr="006C3558" w:rsidRDefault="000E093A" w:rsidP="000E093A">
            <w:pPr>
              <w:ind w:left="-107"/>
              <w:rPr>
                <w:b/>
                <w:sz w:val="18"/>
                <w:szCs w:val="18"/>
                <w:lang w:val="bg-BG"/>
              </w:rPr>
            </w:pPr>
            <w:r w:rsidRPr="006A6AA2">
              <w:rPr>
                <w:b/>
                <w:sz w:val="18"/>
                <w:szCs w:val="18"/>
                <w:lang w:val="bg-BG"/>
              </w:rPr>
              <w:t>Балансова стойност</w:t>
            </w:r>
            <w:r>
              <w:rPr>
                <w:b/>
                <w:sz w:val="18"/>
                <w:szCs w:val="18"/>
                <w:lang w:val="bg-BG"/>
              </w:rPr>
              <w:t xml:space="preserve"> к</w:t>
            </w:r>
            <w:r w:rsidRPr="006A6AA2">
              <w:rPr>
                <w:b/>
                <w:sz w:val="18"/>
                <w:szCs w:val="18"/>
                <w:lang w:val="bg-BG"/>
              </w:rPr>
              <w:t>ъм 3</w:t>
            </w:r>
            <w:r>
              <w:rPr>
                <w:b/>
                <w:sz w:val="18"/>
                <w:szCs w:val="18"/>
                <w:lang w:val="bg-BG"/>
              </w:rPr>
              <w:t>0</w:t>
            </w:r>
            <w:r w:rsidRPr="006A6AA2">
              <w:rPr>
                <w:b/>
                <w:sz w:val="18"/>
                <w:szCs w:val="18"/>
                <w:lang w:val="bg-BG"/>
              </w:rPr>
              <w:t xml:space="preserve"> </w:t>
            </w:r>
            <w:r>
              <w:rPr>
                <w:b/>
                <w:sz w:val="18"/>
                <w:szCs w:val="18"/>
                <w:lang w:val="bg-BG"/>
              </w:rPr>
              <w:t>юни</w:t>
            </w:r>
            <w:r w:rsidRPr="006A6AA2">
              <w:rPr>
                <w:b/>
                <w:sz w:val="18"/>
                <w:szCs w:val="18"/>
                <w:lang w:val="bg-BG"/>
              </w:rPr>
              <w:t xml:space="preserve"> 202</w:t>
            </w:r>
            <w:r>
              <w:rPr>
                <w:b/>
                <w:sz w:val="18"/>
                <w:szCs w:val="18"/>
                <w:lang w:val="bg-BG"/>
              </w:rPr>
              <w:t>3</w:t>
            </w:r>
            <w:r w:rsidRPr="006A6AA2">
              <w:rPr>
                <w:b/>
                <w:sz w:val="18"/>
                <w:szCs w:val="18"/>
                <w:lang w:val="bg-BG"/>
              </w:rPr>
              <w:t xml:space="preserve"> г.</w:t>
            </w:r>
          </w:p>
        </w:tc>
        <w:tc>
          <w:tcPr>
            <w:tcW w:w="992" w:type="dxa"/>
            <w:tcBorders>
              <w:top w:val="single" w:sz="4" w:space="0" w:color="auto"/>
              <w:left w:val="nil"/>
              <w:bottom w:val="single" w:sz="4" w:space="0" w:color="auto"/>
              <w:right w:val="nil"/>
            </w:tcBorders>
            <w:shd w:val="clear" w:color="auto" w:fill="auto"/>
            <w:vAlign w:val="center"/>
          </w:tcPr>
          <w:p w14:paraId="2812D280" w14:textId="3CCF6D2D" w:rsidR="000E093A" w:rsidRPr="006F46E2" w:rsidRDefault="000E093A" w:rsidP="000E093A">
            <w:pPr>
              <w:jc w:val="right"/>
              <w:rPr>
                <w:b/>
                <w:bCs/>
                <w:sz w:val="18"/>
                <w:szCs w:val="18"/>
                <w:lang w:val="en-US"/>
              </w:rPr>
            </w:pPr>
            <w:r>
              <w:rPr>
                <w:b/>
                <w:bCs/>
                <w:color w:val="000000"/>
                <w:sz w:val="18"/>
                <w:szCs w:val="18"/>
              </w:rPr>
              <w:t>19,853</w:t>
            </w:r>
          </w:p>
        </w:tc>
        <w:tc>
          <w:tcPr>
            <w:tcW w:w="1276" w:type="dxa"/>
            <w:tcBorders>
              <w:top w:val="single" w:sz="4" w:space="0" w:color="auto"/>
              <w:left w:val="nil"/>
              <w:bottom w:val="single" w:sz="4" w:space="0" w:color="auto"/>
              <w:right w:val="nil"/>
            </w:tcBorders>
            <w:shd w:val="clear" w:color="auto" w:fill="auto"/>
            <w:vAlign w:val="center"/>
          </w:tcPr>
          <w:p w14:paraId="75224A52" w14:textId="10BB7D3B" w:rsidR="000E093A" w:rsidRPr="001904BF" w:rsidRDefault="000E093A" w:rsidP="000E093A">
            <w:pPr>
              <w:jc w:val="right"/>
              <w:rPr>
                <w:b/>
                <w:bCs/>
                <w:sz w:val="18"/>
                <w:szCs w:val="18"/>
                <w:highlight w:val="yellow"/>
                <w:lang w:val="en-US"/>
              </w:rPr>
            </w:pPr>
            <w:r w:rsidRPr="004D3E5F">
              <w:rPr>
                <w:b/>
                <w:bCs/>
                <w:color w:val="000000"/>
                <w:sz w:val="18"/>
                <w:szCs w:val="18"/>
              </w:rPr>
              <w:t>5,735</w:t>
            </w:r>
          </w:p>
        </w:tc>
        <w:tc>
          <w:tcPr>
            <w:tcW w:w="1417" w:type="dxa"/>
            <w:tcBorders>
              <w:top w:val="single" w:sz="4" w:space="0" w:color="auto"/>
              <w:left w:val="nil"/>
              <w:bottom w:val="single" w:sz="4" w:space="0" w:color="auto"/>
              <w:right w:val="nil"/>
            </w:tcBorders>
            <w:shd w:val="clear" w:color="auto" w:fill="auto"/>
            <w:vAlign w:val="center"/>
          </w:tcPr>
          <w:p w14:paraId="3F8A131E" w14:textId="77BD6F23" w:rsidR="000E093A" w:rsidRPr="001904BF" w:rsidRDefault="000E093A" w:rsidP="000E093A">
            <w:pPr>
              <w:jc w:val="right"/>
              <w:rPr>
                <w:b/>
                <w:bCs/>
                <w:sz w:val="18"/>
                <w:szCs w:val="18"/>
                <w:highlight w:val="yellow"/>
              </w:rPr>
            </w:pPr>
            <w:r w:rsidRPr="00245460">
              <w:rPr>
                <w:b/>
                <w:bCs/>
                <w:color w:val="000000"/>
                <w:sz w:val="18"/>
                <w:szCs w:val="18"/>
              </w:rPr>
              <w:t>1,325</w:t>
            </w:r>
          </w:p>
        </w:tc>
        <w:tc>
          <w:tcPr>
            <w:tcW w:w="993" w:type="dxa"/>
            <w:tcBorders>
              <w:top w:val="single" w:sz="4" w:space="0" w:color="auto"/>
              <w:left w:val="nil"/>
              <w:bottom w:val="single" w:sz="4" w:space="0" w:color="auto"/>
              <w:right w:val="nil"/>
            </w:tcBorders>
            <w:shd w:val="clear" w:color="auto" w:fill="auto"/>
            <w:vAlign w:val="center"/>
          </w:tcPr>
          <w:p w14:paraId="2F0C2BF5" w14:textId="5706E6DB" w:rsidR="000E093A" w:rsidRPr="001904BF" w:rsidRDefault="000E093A" w:rsidP="000E093A">
            <w:pPr>
              <w:jc w:val="right"/>
              <w:rPr>
                <w:b/>
                <w:bCs/>
                <w:sz w:val="18"/>
                <w:szCs w:val="18"/>
                <w:highlight w:val="yellow"/>
                <w:lang w:val="en-US"/>
              </w:rPr>
            </w:pPr>
            <w:r w:rsidRPr="00245460">
              <w:rPr>
                <w:b/>
                <w:bCs/>
                <w:color w:val="000000"/>
                <w:sz w:val="18"/>
                <w:szCs w:val="18"/>
              </w:rPr>
              <w:t>404</w:t>
            </w:r>
          </w:p>
        </w:tc>
        <w:tc>
          <w:tcPr>
            <w:tcW w:w="1309" w:type="dxa"/>
            <w:tcBorders>
              <w:top w:val="single" w:sz="4" w:space="0" w:color="auto"/>
              <w:left w:val="nil"/>
              <w:bottom w:val="single" w:sz="4" w:space="0" w:color="auto"/>
              <w:right w:val="nil"/>
            </w:tcBorders>
            <w:shd w:val="clear" w:color="auto" w:fill="auto"/>
            <w:vAlign w:val="center"/>
          </w:tcPr>
          <w:p w14:paraId="00FF297A" w14:textId="4B250F02" w:rsidR="000E093A" w:rsidRPr="001904BF" w:rsidRDefault="000E093A" w:rsidP="000E093A">
            <w:pPr>
              <w:jc w:val="right"/>
              <w:rPr>
                <w:b/>
                <w:bCs/>
                <w:sz w:val="18"/>
                <w:szCs w:val="18"/>
                <w:highlight w:val="yellow"/>
                <w:lang w:val="en-US"/>
              </w:rPr>
            </w:pPr>
            <w:r w:rsidRPr="00245460">
              <w:rPr>
                <w:b/>
                <w:bCs/>
                <w:color w:val="000000"/>
                <w:sz w:val="18"/>
                <w:szCs w:val="18"/>
              </w:rPr>
              <w:t>1,027</w:t>
            </w:r>
          </w:p>
        </w:tc>
        <w:tc>
          <w:tcPr>
            <w:tcW w:w="1309" w:type="dxa"/>
            <w:tcBorders>
              <w:top w:val="single" w:sz="4" w:space="0" w:color="auto"/>
              <w:left w:val="nil"/>
              <w:bottom w:val="single" w:sz="4" w:space="0" w:color="auto"/>
              <w:right w:val="nil"/>
            </w:tcBorders>
            <w:shd w:val="clear" w:color="auto" w:fill="auto"/>
            <w:vAlign w:val="center"/>
          </w:tcPr>
          <w:p w14:paraId="57E6EE22" w14:textId="6EA24DE4" w:rsidR="000E093A" w:rsidRPr="001904BF" w:rsidRDefault="000E093A" w:rsidP="000E093A">
            <w:pPr>
              <w:jc w:val="right"/>
              <w:rPr>
                <w:b/>
                <w:bCs/>
                <w:sz w:val="18"/>
                <w:szCs w:val="18"/>
                <w:highlight w:val="yellow"/>
                <w:lang w:val="bg-BG"/>
              </w:rPr>
            </w:pPr>
            <w:r w:rsidRPr="002A54A5">
              <w:rPr>
                <w:b/>
                <w:bCs/>
                <w:color w:val="000000"/>
                <w:sz w:val="18"/>
                <w:szCs w:val="18"/>
              </w:rPr>
              <w:t>3,112</w:t>
            </w:r>
          </w:p>
        </w:tc>
        <w:tc>
          <w:tcPr>
            <w:tcW w:w="959" w:type="dxa"/>
            <w:tcBorders>
              <w:top w:val="single" w:sz="4" w:space="0" w:color="auto"/>
              <w:left w:val="nil"/>
              <w:bottom w:val="single" w:sz="4" w:space="0" w:color="auto"/>
              <w:right w:val="nil"/>
            </w:tcBorders>
            <w:shd w:val="clear" w:color="auto" w:fill="auto"/>
            <w:vAlign w:val="center"/>
          </w:tcPr>
          <w:p w14:paraId="514A6CC3" w14:textId="1B731FC4" w:rsidR="000E093A" w:rsidRPr="001904BF" w:rsidRDefault="000E093A" w:rsidP="000E093A">
            <w:pPr>
              <w:jc w:val="right"/>
              <w:rPr>
                <w:b/>
                <w:bCs/>
                <w:sz w:val="18"/>
                <w:szCs w:val="18"/>
                <w:highlight w:val="yellow"/>
                <w:lang w:val="bg-BG"/>
              </w:rPr>
            </w:pPr>
            <w:r w:rsidRPr="002A54A5">
              <w:rPr>
                <w:b/>
                <w:bCs/>
                <w:color w:val="000000"/>
                <w:sz w:val="18"/>
                <w:szCs w:val="18"/>
              </w:rPr>
              <w:t>31,456</w:t>
            </w:r>
          </w:p>
        </w:tc>
      </w:tr>
      <w:tr w:rsidR="000E093A" w:rsidRPr="006A6AA2" w14:paraId="472636F4" w14:textId="77777777" w:rsidTr="000E093A">
        <w:tc>
          <w:tcPr>
            <w:tcW w:w="2518" w:type="dxa"/>
          </w:tcPr>
          <w:p w14:paraId="123A8FE5" w14:textId="77777777" w:rsidR="000E093A" w:rsidRPr="006A6AA2" w:rsidRDefault="000E093A" w:rsidP="000E093A">
            <w:pPr>
              <w:ind w:left="-107"/>
              <w:rPr>
                <w:sz w:val="18"/>
                <w:szCs w:val="18"/>
                <w:lang w:val="bg-BG"/>
              </w:rPr>
            </w:pPr>
          </w:p>
        </w:tc>
        <w:tc>
          <w:tcPr>
            <w:tcW w:w="992" w:type="dxa"/>
            <w:tcBorders>
              <w:top w:val="single" w:sz="4" w:space="0" w:color="auto"/>
            </w:tcBorders>
            <w:vAlign w:val="bottom"/>
          </w:tcPr>
          <w:p w14:paraId="6BAEF232" w14:textId="77777777" w:rsidR="000E093A" w:rsidRPr="006A6AA2" w:rsidRDefault="000E093A" w:rsidP="000E093A">
            <w:pPr>
              <w:jc w:val="right"/>
              <w:rPr>
                <w:sz w:val="18"/>
                <w:szCs w:val="18"/>
              </w:rPr>
            </w:pPr>
          </w:p>
        </w:tc>
        <w:tc>
          <w:tcPr>
            <w:tcW w:w="1276" w:type="dxa"/>
            <w:tcBorders>
              <w:top w:val="single" w:sz="4" w:space="0" w:color="auto"/>
            </w:tcBorders>
            <w:vAlign w:val="bottom"/>
          </w:tcPr>
          <w:p w14:paraId="318E563C" w14:textId="77777777" w:rsidR="000E093A" w:rsidRPr="006A6AA2" w:rsidRDefault="000E093A" w:rsidP="000E093A">
            <w:pPr>
              <w:jc w:val="right"/>
              <w:rPr>
                <w:sz w:val="18"/>
                <w:szCs w:val="18"/>
              </w:rPr>
            </w:pPr>
          </w:p>
        </w:tc>
        <w:tc>
          <w:tcPr>
            <w:tcW w:w="1417" w:type="dxa"/>
            <w:tcBorders>
              <w:top w:val="single" w:sz="4" w:space="0" w:color="auto"/>
            </w:tcBorders>
            <w:vAlign w:val="bottom"/>
          </w:tcPr>
          <w:p w14:paraId="3C8F0F31" w14:textId="77777777" w:rsidR="000E093A" w:rsidRPr="006A6AA2" w:rsidRDefault="000E093A" w:rsidP="000E093A">
            <w:pPr>
              <w:jc w:val="right"/>
              <w:rPr>
                <w:sz w:val="18"/>
                <w:szCs w:val="18"/>
              </w:rPr>
            </w:pPr>
          </w:p>
        </w:tc>
        <w:tc>
          <w:tcPr>
            <w:tcW w:w="993" w:type="dxa"/>
            <w:tcBorders>
              <w:top w:val="single" w:sz="4" w:space="0" w:color="auto"/>
            </w:tcBorders>
            <w:vAlign w:val="bottom"/>
          </w:tcPr>
          <w:p w14:paraId="5746AB02" w14:textId="77777777" w:rsidR="000E093A" w:rsidRPr="006A6AA2" w:rsidRDefault="000E093A" w:rsidP="000E093A">
            <w:pPr>
              <w:jc w:val="right"/>
              <w:rPr>
                <w:sz w:val="18"/>
                <w:szCs w:val="18"/>
              </w:rPr>
            </w:pPr>
          </w:p>
        </w:tc>
        <w:tc>
          <w:tcPr>
            <w:tcW w:w="1309" w:type="dxa"/>
            <w:tcBorders>
              <w:top w:val="single" w:sz="4" w:space="0" w:color="auto"/>
            </w:tcBorders>
            <w:vAlign w:val="bottom"/>
          </w:tcPr>
          <w:p w14:paraId="4D1B4E42" w14:textId="77777777" w:rsidR="000E093A" w:rsidRPr="006A6AA2" w:rsidRDefault="000E093A" w:rsidP="000E093A">
            <w:pPr>
              <w:jc w:val="right"/>
              <w:rPr>
                <w:sz w:val="18"/>
                <w:szCs w:val="18"/>
              </w:rPr>
            </w:pPr>
          </w:p>
        </w:tc>
        <w:tc>
          <w:tcPr>
            <w:tcW w:w="1309" w:type="dxa"/>
            <w:tcBorders>
              <w:top w:val="single" w:sz="4" w:space="0" w:color="auto"/>
            </w:tcBorders>
          </w:tcPr>
          <w:p w14:paraId="2B960E59" w14:textId="77777777" w:rsidR="000E093A" w:rsidRPr="006A6AA2" w:rsidRDefault="000E093A" w:rsidP="000E093A">
            <w:pPr>
              <w:jc w:val="right"/>
              <w:rPr>
                <w:sz w:val="18"/>
                <w:szCs w:val="18"/>
              </w:rPr>
            </w:pPr>
          </w:p>
        </w:tc>
        <w:tc>
          <w:tcPr>
            <w:tcW w:w="959" w:type="dxa"/>
            <w:tcBorders>
              <w:top w:val="single" w:sz="4" w:space="0" w:color="auto"/>
            </w:tcBorders>
          </w:tcPr>
          <w:p w14:paraId="36B1340A" w14:textId="77777777" w:rsidR="000E093A" w:rsidRPr="006A6AA2" w:rsidRDefault="000E093A" w:rsidP="000E093A">
            <w:pPr>
              <w:jc w:val="right"/>
              <w:rPr>
                <w:sz w:val="18"/>
                <w:szCs w:val="18"/>
              </w:rPr>
            </w:pPr>
          </w:p>
        </w:tc>
      </w:tr>
    </w:tbl>
    <w:p w14:paraId="361A9CED" w14:textId="0E045FB8" w:rsidR="0027411A" w:rsidRDefault="0027411A"/>
    <w:p w14:paraId="58D8D455" w14:textId="77777777" w:rsidR="0006717A" w:rsidRPr="00877B2A" w:rsidRDefault="0006717A">
      <w:pPr>
        <w:rPr>
          <w:lang w:val="bg-BG"/>
        </w:rPr>
      </w:pPr>
    </w:p>
    <w:tbl>
      <w:tblPr>
        <w:tblpPr w:leftFromText="141" w:rightFromText="141" w:vertAnchor="text" w:tblpX="-493" w:tblpY="1"/>
        <w:tblOverlap w:val="never"/>
        <w:tblW w:w="10773" w:type="dxa"/>
        <w:tblLayout w:type="fixed"/>
        <w:tblCellMar>
          <w:left w:w="107" w:type="dxa"/>
          <w:right w:w="107" w:type="dxa"/>
        </w:tblCellMar>
        <w:tblLook w:val="0000" w:firstRow="0" w:lastRow="0" w:firstColumn="0" w:lastColumn="0" w:noHBand="0" w:noVBand="0"/>
      </w:tblPr>
      <w:tblGrid>
        <w:gridCol w:w="567"/>
        <w:gridCol w:w="1951"/>
        <w:gridCol w:w="992"/>
        <w:gridCol w:w="1276"/>
        <w:gridCol w:w="1417"/>
        <w:gridCol w:w="993"/>
        <w:gridCol w:w="1309"/>
        <w:gridCol w:w="351"/>
        <w:gridCol w:w="958"/>
        <w:gridCol w:w="959"/>
      </w:tblGrid>
      <w:tr w:rsidR="0027411A" w:rsidRPr="006C3558" w14:paraId="05624188" w14:textId="77777777" w:rsidTr="006B0A74">
        <w:trPr>
          <w:gridAfter w:val="2"/>
          <w:wAfter w:w="1917" w:type="dxa"/>
        </w:trPr>
        <w:tc>
          <w:tcPr>
            <w:tcW w:w="567" w:type="dxa"/>
          </w:tcPr>
          <w:p w14:paraId="4F90F75B" w14:textId="7F559ED6" w:rsidR="0027411A" w:rsidRPr="0027411A" w:rsidRDefault="0027411A" w:rsidP="0027411A">
            <w:pPr>
              <w:ind w:left="-107"/>
              <w:rPr>
                <w:b/>
                <w:bCs/>
                <w:sz w:val="18"/>
                <w:szCs w:val="18"/>
                <w:lang w:val="bg-BG"/>
              </w:rPr>
            </w:pPr>
            <w:bookmarkStart w:id="14" w:name="_Hlk41037007"/>
            <w:r w:rsidRPr="0027411A">
              <w:rPr>
                <w:b/>
                <w:bCs/>
                <w:sz w:val="22"/>
                <w:szCs w:val="22"/>
                <w:lang w:val="bg-BG"/>
              </w:rPr>
              <w:t>5</w:t>
            </w:r>
          </w:p>
        </w:tc>
        <w:tc>
          <w:tcPr>
            <w:tcW w:w="8289" w:type="dxa"/>
            <w:gridSpan w:val="7"/>
          </w:tcPr>
          <w:p w14:paraId="1955A331" w14:textId="0FF1D3E3" w:rsidR="0027411A" w:rsidRPr="0027411A" w:rsidRDefault="008E7CAB" w:rsidP="002F74C7">
            <w:pPr>
              <w:tabs>
                <w:tab w:val="left" w:pos="2560"/>
              </w:tabs>
              <w:rPr>
                <w:b/>
                <w:bCs/>
                <w:sz w:val="18"/>
                <w:szCs w:val="18"/>
                <w:lang w:val="bg-BG"/>
              </w:rPr>
            </w:pPr>
            <w:r>
              <w:rPr>
                <w:b/>
                <w:bCs/>
                <w:sz w:val="22"/>
                <w:szCs w:val="22"/>
                <w:lang w:val="bg-BG"/>
              </w:rPr>
              <w:t xml:space="preserve">   </w:t>
            </w:r>
            <w:r w:rsidR="0027411A" w:rsidRPr="0027411A">
              <w:rPr>
                <w:b/>
                <w:bCs/>
                <w:sz w:val="22"/>
                <w:szCs w:val="22"/>
                <w:lang w:val="bg-BG"/>
              </w:rPr>
              <w:t>Имоти, машини и съоръжения</w:t>
            </w:r>
            <w:r w:rsidR="0027411A">
              <w:rPr>
                <w:b/>
                <w:bCs/>
                <w:sz w:val="22"/>
                <w:szCs w:val="22"/>
                <w:lang w:val="bg-BG"/>
              </w:rPr>
              <w:t xml:space="preserve"> </w:t>
            </w:r>
          </w:p>
        </w:tc>
      </w:tr>
      <w:bookmarkEnd w:id="14"/>
      <w:tr w:rsidR="0027411A" w:rsidRPr="006C3558" w14:paraId="44012285" w14:textId="77777777" w:rsidTr="006B0A74">
        <w:tc>
          <w:tcPr>
            <w:tcW w:w="2518" w:type="dxa"/>
            <w:gridSpan w:val="2"/>
            <w:vAlign w:val="center"/>
          </w:tcPr>
          <w:p w14:paraId="051CEB30" w14:textId="77777777" w:rsidR="0027411A" w:rsidRPr="006C3558" w:rsidRDefault="0027411A" w:rsidP="0027411A">
            <w:pPr>
              <w:ind w:left="-107"/>
              <w:rPr>
                <w:sz w:val="18"/>
                <w:szCs w:val="18"/>
                <w:lang w:val="bg-BG"/>
              </w:rPr>
            </w:pPr>
          </w:p>
        </w:tc>
        <w:tc>
          <w:tcPr>
            <w:tcW w:w="992" w:type="dxa"/>
            <w:vAlign w:val="bottom"/>
          </w:tcPr>
          <w:p w14:paraId="41773467" w14:textId="77777777" w:rsidR="0027411A" w:rsidRPr="006C3558" w:rsidRDefault="0027411A" w:rsidP="0027411A">
            <w:pPr>
              <w:tabs>
                <w:tab w:val="left" w:pos="1134"/>
                <w:tab w:val="left" w:pos="1276"/>
                <w:tab w:val="center" w:pos="3402"/>
                <w:tab w:val="center" w:pos="4536"/>
                <w:tab w:val="center" w:pos="5670"/>
                <w:tab w:val="center" w:pos="6804"/>
                <w:tab w:val="right" w:pos="7655"/>
              </w:tabs>
              <w:jc w:val="right"/>
              <w:rPr>
                <w:b/>
                <w:bCs/>
                <w:sz w:val="18"/>
                <w:szCs w:val="18"/>
                <w:lang w:val="bg-BG"/>
              </w:rPr>
            </w:pPr>
          </w:p>
        </w:tc>
        <w:tc>
          <w:tcPr>
            <w:tcW w:w="1276" w:type="dxa"/>
            <w:vAlign w:val="bottom"/>
          </w:tcPr>
          <w:p w14:paraId="15223474" w14:textId="77777777" w:rsidR="0027411A" w:rsidRPr="006C3558" w:rsidRDefault="0027411A" w:rsidP="0027411A">
            <w:pPr>
              <w:tabs>
                <w:tab w:val="left" w:pos="1134"/>
                <w:tab w:val="left" w:pos="1276"/>
                <w:tab w:val="center" w:pos="3402"/>
                <w:tab w:val="center" w:pos="4536"/>
                <w:tab w:val="center" w:pos="5670"/>
                <w:tab w:val="center" w:pos="6804"/>
                <w:tab w:val="right" w:pos="7655"/>
              </w:tabs>
              <w:jc w:val="right"/>
              <w:rPr>
                <w:b/>
                <w:bCs/>
                <w:sz w:val="18"/>
                <w:szCs w:val="18"/>
              </w:rPr>
            </w:pPr>
          </w:p>
        </w:tc>
        <w:tc>
          <w:tcPr>
            <w:tcW w:w="1417" w:type="dxa"/>
            <w:vAlign w:val="bottom"/>
          </w:tcPr>
          <w:p w14:paraId="5C43023B" w14:textId="77777777" w:rsidR="0027411A" w:rsidRPr="006C3558" w:rsidRDefault="0027411A" w:rsidP="0027411A">
            <w:pPr>
              <w:tabs>
                <w:tab w:val="left" w:pos="1134"/>
                <w:tab w:val="left" w:pos="1276"/>
                <w:tab w:val="center" w:pos="3402"/>
                <w:tab w:val="center" w:pos="4536"/>
                <w:tab w:val="center" w:pos="5670"/>
                <w:tab w:val="center" w:pos="6804"/>
                <w:tab w:val="right" w:pos="7655"/>
              </w:tabs>
              <w:jc w:val="right"/>
              <w:rPr>
                <w:b/>
                <w:sz w:val="18"/>
                <w:szCs w:val="18"/>
                <w:lang w:val="en-US"/>
              </w:rPr>
            </w:pPr>
          </w:p>
        </w:tc>
        <w:tc>
          <w:tcPr>
            <w:tcW w:w="993" w:type="dxa"/>
            <w:vAlign w:val="bottom"/>
          </w:tcPr>
          <w:p w14:paraId="11B98533" w14:textId="77777777" w:rsidR="0027411A" w:rsidRPr="006C3558" w:rsidRDefault="0027411A" w:rsidP="0027411A">
            <w:pPr>
              <w:tabs>
                <w:tab w:val="left" w:pos="1134"/>
                <w:tab w:val="left" w:pos="1276"/>
                <w:tab w:val="center" w:pos="3402"/>
                <w:tab w:val="center" w:pos="4536"/>
                <w:tab w:val="center" w:pos="5670"/>
                <w:tab w:val="center" w:pos="6804"/>
                <w:tab w:val="right" w:pos="7655"/>
              </w:tabs>
              <w:jc w:val="right"/>
              <w:rPr>
                <w:b/>
                <w:bCs/>
                <w:sz w:val="18"/>
                <w:szCs w:val="18"/>
                <w:lang w:val="bg-BG"/>
              </w:rPr>
            </w:pPr>
          </w:p>
        </w:tc>
        <w:tc>
          <w:tcPr>
            <w:tcW w:w="1309" w:type="dxa"/>
            <w:vAlign w:val="bottom"/>
          </w:tcPr>
          <w:p w14:paraId="1537C15C" w14:textId="77777777" w:rsidR="0027411A" w:rsidRPr="006C3558" w:rsidRDefault="0027411A" w:rsidP="0027411A">
            <w:pPr>
              <w:tabs>
                <w:tab w:val="left" w:pos="1134"/>
                <w:tab w:val="left" w:pos="1276"/>
                <w:tab w:val="center" w:pos="3402"/>
                <w:tab w:val="center" w:pos="4536"/>
                <w:tab w:val="center" w:pos="5670"/>
                <w:tab w:val="center" w:pos="6804"/>
                <w:tab w:val="right" w:pos="7655"/>
              </w:tabs>
              <w:jc w:val="right"/>
              <w:rPr>
                <w:b/>
                <w:bCs/>
                <w:sz w:val="18"/>
                <w:szCs w:val="18"/>
                <w:lang w:val="bg-BG"/>
              </w:rPr>
            </w:pPr>
          </w:p>
        </w:tc>
        <w:tc>
          <w:tcPr>
            <w:tcW w:w="1309" w:type="dxa"/>
            <w:gridSpan w:val="2"/>
          </w:tcPr>
          <w:p w14:paraId="17019302" w14:textId="77777777" w:rsidR="0027411A" w:rsidRPr="006C3558" w:rsidRDefault="0027411A" w:rsidP="0027411A">
            <w:pPr>
              <w:tabs>
                <w:tab w:val="left" w:pos="1134"/>
                <w:tab w:val="left" w:pos="1276"/>
                <w:tab w:val="center" w:pos="3402"/>
                <w:tab w:val="center" w:pos="4536"/>
                <w:tab w:val="center" w:pos="5670"/>
                <w:tab w:val="center" w:pos="6804"/>
                <w:tab w:val="right" w:pos="7655"/>
              </w:tabs>
              <w:jc w:val="right"/>
              <w:rPr>
                <w:b/>
                <w:sz w:val="18"/>
                <w:szCs w:val="18"/>
                <w:lang w:val="en-US"/>
              </w:rPr>
            </w:pPr>
          </w:p>
        </w:tc>
        <w:tc>
          <w:tcPr>
            <w:tcW w:w="959" w:type="dxa"/>
            <w:vAlign w:val="bottom"/>
          </w:tcPr>
          <w:p w14:paraId="32716A20" w14:textId="77777777" w:rsidR="0027411A" w:rsidRPr="006C3558" w:rsidRDefault="0027411A" w:rsidP="0027411A">
            <w:pPr>
              <w:tabs>
                <w:tab w:val="left" w:pos="1134"/>
                <w:tab w:val="left" w:pos="1276"/>
                <w:tab w:val="center" w:pos="3402"/>
                <w:tab w:val="center" w:pos="4536"/>
                <w:tab w:val="center" w:pos="5670"/>
                <w:tab w:val="center" w:pos="6804"/>
                <w:tab w:val="right" w:pos="7655"/>
              </w:tabs>
              <w:jc w:val="right"/>
              <w:rPr>
                <w:b/>
                <w:bCs/>
                <w:sz w:val="18"/>
                <w:szCs w:val="18"/>
                <w:lang w:val="bg-BG"/>
              </w:rPr>
            </w:pPr>
          </w:p>
        </w:tc>
      </w:tr>
      <w:tr w:rsidR="0027411A" w:rsidRPr="006C3558" w14:paraId="44FF49C6" w14:textId="77777777" w:rsidTr="006B0A74">
        <w:tc>
          <w:tcPr>
            <w:tcW w:w="2518" w:type="dxa"/>
            <w:gridSpan w:val="2"/>
          </w:tcPr>
          <w:p w14:paraId="4423D5F7" w14:textId="77777777" w:rsidR="0027411A" w:rsidRPr="006C3558" w:rsidRDefault="0027411A" w:rsidP="0027411A">
            <w:pPr>
              <w:ind w:left="-107"/>
              <w:rPr>
                <w:sz w:val="18"/>
                <w:szCs w:val="18"/>
                <w:lang w:val="bg-BG"/>
              </w:rPr>
            </w:pPr>
          </w:p>
          <w:p w14:paraId="6919E8CE" w14:textId="14C42749" w:rsidR="0027411A" w:rsidRPr="006C3558" w:rsidRDefault="0027411A" w:rsidP="0027411A">
            <w:pPr>
              <w:ind w:left="-107"/>
              <w:rPr>
                <w:sz w:val="18"/>
                <w:szCs w:val="18"/>
                <w:lang w:val="bg-BG"/>
              </w:rPr>
            </w:pPr>
          </w:p>
        </w:tc>
        <w:tc>
          <w:tcPr>
            <w:tcW w:w="992" w:type="dxa"/>
          </w:tcPr>
          <w:p w14:paraId="2205095E" w14:textId="7821D552" w:rsidR="0027411A" w:rsidRPr="006C3558" w:rsidRDefault="0027411A" w:rsidP="0027411A">
            <w:pPr>
              <w:tabs>
                <w:tab w:val="left" w:pos="1134"/>
                <w:tab w:val="left" w:pos="1276"/>
                <w:tab w:val="center" w:pos="3402"/>
                <w:tab w:val="center" w:pos="4536"/>
                <w:tab w:val="center" w:pos="5670"/>
                <w:tab w:val="center" w:pos="6804"/>
                <w:tab w:val="right" w:pos="7655"/>
              </w:tabs>
              <w:jc w:val="right"/>
              <w:rPr>
                <w:b/>
                <w:sz w:val="18"/>
                <w:szCs w:val="18"/>
                <w:lang w:val="en-US"/>
              </w:rPr>
            </w:pPr>
            <w:r w:rsidRPr="006C3558">
              <w:rPr>
                <w:b/>
                <w:sz w:val="18"/>
                <w:szCs w:val="18"/>
                <w:lang w:val="bg-BG"/>
              </w:rPr>
              <w:t>Земи и сгради</w:t>
            </w:r>
          </w:p>
        </w:tc>
        <w:tc>
          <w:tcPr>
            <w:tcW w:w="1276" w:type="dxa"/>
          </w:tcPr>
          <w:p w14:paraId="36452F85" w14:textId="4501A526" w:rsidR="0027411A" w:rsidRPr="006C3558" w:rsidRDefault="0027411A" w:rsidP="0027411A">
            <w:pPr>
              <w:tabs>
                <w:tab w:val="left" w:pos="1134"/>
                <w:tab w:val="left" w:pos="1276"/>
                <w:tab w:val="center" w:pos="3402"/>
                <w:tab w:val="center" w:pos="4536"/>
                <w:tab w:val="center" w:pos="5670"/>
                <w:tab w:val="center" w:pos="6804"/>
                <w:tab w:val="right" w:pos="7655"/>
              </w:tabs>
              <w:jc w:val="right"/>
              <w:rPr>
                <w:b/>
                <w:sz w:val="18"/>
                <w:szCs w:val="18"/>
                <w:lang w:val="en-US"/>
              </w:rPr>
            </w:pPr>
            <w:r w:rsidRPr="006C3558">
              <w:rPr>
                <w:b/>
                <w:sz w:val="18"/>
                <w:szCs w:val="18"/>
                <w:lang w:val="bg-BG"/>
              </w:rPr>
              <w:t>Машини и съоръжения</w:t>
            </w:r>
          </w:p>
        </w:tc>
        <w:tc>
          <w:tcPr>
            <w:tcW w:w="1417" w:type="dxa"/>
          </w:tcPr>
          <w:p w14:paraId="173CC907" w14:textId="6B296E1B" w:rsidR="0027411A" w:rsidRPr="006C3558" w:rsidRDefault="0027411A" w:rsidP="0027411A">
            <w:pPr>
              <w:tabs>
                <w:tab w:val="left" w:pos="1134"/>
                <w:tab w:val="left" w:pos="1276"/>
                <w:tab w:val="center" w:pos="3402"/>
                <w:tab w:val="center" w:pos="4536"/>
                <w:tab w:val="center" w:pos="5670"/>
                <w:tab w:val="center" w:pos="6804"/>
                <w:tab w:val="right" w:pos="7655"/>
              </w:tabs>
              <w:jc w:val="right"/>
              <w:rPr>
                <w:b/>
                <w:sz w:val="18"/>
                <w:szCs w:val="18"/>
                <w:lang w:val="en-US"/>
              </w:rPr>
            </w:pPr>
            <w:r w:rsidRPr="006C3558">
              <w:rPr>
                <w:b/>
                <w:sz w:val="18"/>
                <w:szCs w:val="18"/>
                <w:lang w:val="bg-BG"/>
              </w:rPr>
              <w:t xml:space="preserve">Транспортни средства </w:t>
            </w:r>
          </w:p>
        </w:tc>
        <w:tc>
          <w:tcPr>
            <w:tcW w:w="993" w:type="dxa"/>
          </w:tcPr>
          <w:p w14:paraId="11F8BE81" w14:textId="2F71F0B4" w:rsidR="0027411A" w:rsidRPr="006C3558" w:rsidRDefault="0027411A" w:rsidP="0027411A">
            <w:pPr>
              <w:tabs>
                <w:tab w:val="left" w:pos="1134"/>
                <w:tab w:val="left" w:pos="1276"/>
                <w:tab w:val="center" w:pos="3402"/>
                <w:tab w:val="center" w:pos="4536"/>
                <w:tab w:val="center" w:pos="5670"/>
                <w:tab w:val="center" w:pos="6804"/>
                <w:tab w:val="right" w:pos="7655"/>
              </w:tabs>
              <w:jc w:val="right"/>
              <w:rPr>
                <w:b/>
                <w:sz w:val="18"/>
                <w:szCs w:val="18"/>
                <w:lang w:val="en-US"/>
              </w:rPr>
            </w:pPr>
            <w:r w:rsidRPr="006C3558">
              <w:rPr>
                <w:b/>
                <w:sz w:val="18"/>
                <w:szCs w:val="18"/>
                <w:lang w:val="bg-BG"/>
              </w:rPr>
              <w:t>Други</w:t>
            </w:r>
          </w:p>
        </w:tc>
        <w:tc>
          <w:tcPr>
            <w:tcW w:w="1309" w:type="dxa"/>
          </w:tcPr>
          <w:p w14:paraId="0EB10DBE" w14:textId="412BFCA3" w:rsidR="0027411A" w:rsidRPr="006C3558" w:rsidRDefault="0027411A" w:rsidP="0027411A">
            <w:pPr>
              <w:tabs>
                <w:tab w:val="left" w:pos="1134"/>
                <w:tab w:val="left" w:pos="1276"/>
                <w:tab w:val="center" w:pos="3402"/>
                <w:tab w:val="center" w:pos="4536"/>
                <w:tab w:val="center" w:pos="5670"/>
                <w:tab w:val="center" w:pos="6804"/>
                <w:tab w:val="right" w:pos="7655"/>
              </w:tabs>
              <w:jc w:val="right"/>
              <w:rPr>
                <w:b/>
                <w:sz w:val="18"/>
                <w:szCs w:val="18"/>
                <w:lang w:val="en-US"/>
              </w:rPr>
            </w:pPr>
            <w:r w:rsidRPr="006C3558">
              <w:rPr>
                <w:b/>
                <w:sz w:val="18"/>
                <w:szCs w:val="18"/>
                <w:lang w:val="bg-BG"/>
              </w:rPr>
              <w:t>Разходи за придобиване на ИМС</w:t>
            </w:r>
          </w:p>
        </w:tc>
        <w:tc>
          <w:tcPr>
            <w:tcW w:w="1309" w:type="dxa"/>
            <w:gridSpan w:val="2"/>
          </w:tcPr>
          <w:p w14:paraId="3968F250" w14:textId="4F87CB7C" w:rsidR="0027411A" w:rsidRPr="006C3558" w:rsidRDefault="0027411A" w:rsidP="0027411A">
            <w:pPr>
              <w:tabs>
                <w:tab w:val="left" w:pos="1134"/>
                <w:tab w:val="left" w:pos="1276"/>
                <w:tab w:val="center" w:pos="3402"/>
                <w:tab w:val="center" w:pos="4536"/>
                <w:tab w:val="center" w:pos="5670"/>
                <w:tab w:val="center" w:pos="6804"/>
                <w:tab w:val="right" w:pos="7655"/>
              </w:tabs>
              <w:jc w:val="right"/>
              <w:rPr>
                <w:b/>
                <w:sz w:val="18"/>
                <w:szCs w:val="18"/>
                <w:lang w:val="en-US"/>
              </w:rPr>
            </w:pPr>
            <w:r w:rsidRPr="006C3558">
              <w:rPr>
                <w:b/>
                <w:sz w:val="18"/>
                <w:szCs w:val="18"/>
                <w:lang w:val="bg-BG"/>
              </w:rPr>
              <w:t>Активи с право на собственост</w:t>
            </w:r>
          </w:p>
        </w:tc>
        <w:tc>
          <w:tcPr>
            <w:tcW w:w="959" w:type="dxa"/>
          </w:tcPr>
          <w:p w14:paraId="0A24BB10" w14:textId="27963ED2" w:rsidR="0027411A" w:rsidRPr="006C3558" w:rsidRDefault="0027411A" w:rsidP="0027411A">
            <w:pPr>
              <w:jc w:val="right"/>
              <w:rPr>
                <w:b/>
                <w:sz w:val="18"/>
                <w:szCs w:val="18"/>
                <w:lang w:val="bg-BG"/>
              </w:rPr>
            </w:pPr>
            <w:r w:rsidRPr="006C3558">
              <w:rPr>
                <w:b/>
                <w:sz w:val="18"/>
                <w:szCs w:val="18"/>
                <w:lang w:val="bg-BG"/>
              </w:rPr>
              <w:t>Общо</w:t>
            </w:r>
          </w:p>
        </w:tc>
      </w:tr>
      <w:tr w:rsidR="000376DC" w:rsidRPr="006C3558" w14:paraId="68B4A846" w14:textId="77777777" w:rsidTr="006B0A74">
        <w:trPr>
          <w:trHeight w:val="183"/>
        </w:trPr>
        <w:tc>
          <w:tcPr>
            <w:tcW w:w="2518" w:type="dxa"/>
            <w:gridSpan w:val="2"/>
          </w:tcPr>
          <w:p w14:paraId="47894BCB" w14:textId="126ED09A" w:rsidR="000376DC" w:rsidRPr="006C3558" w:rsidRDefault="000376DC" w:rsidP="00A85E3E">
            <w:pPr>
              <w:ind w:left="-107"/>
              <w:rPr>
                <w:sz w:val="18"/>
                <w:szCs w:val="18"/>
                <w:lang w:val="bg-BG"/>
              </w:rPr>
            </w:pPr>
            <w:r w:rsidRPr="006A6AA2">
              <w:rPr>
                <w:b/>
                <w:sz w:val="18"/>
                <w:szCs w:val="18"/>
                <w:lang w:val="bg-BG"/>
              </w:rPr>
              <w:t>Към 31 декември 202</w:t>
            </w:r>
            <w:r w:rsidR="0006717A">
              <w:rPr>
                <w:b/>
                <w:sz w:val="18"/>
                <w:szCs w:val="18"/>
                <w:lang w:val="en-US"/>
              </w:rPr>
              <w:t>2</w:t>
            </w:r>
            <w:r w:rsidRPr="006A6AA2">
              <w:rPr>
                <w:b/>
                <w:sz w:val="18"/>
                <w:szCs w:val="18"/>
                <w:lang w:val="bg-BG"/>
              </w:rPr>
              <w:t xml:space="preserve"> г.</w:t>
            </w:r>
          </w:p>
        </w:tc>
        <w:tc>
          <w:tcPr>
            <w:tcW w:w="992" w:type="dxa"/>
            <w:vAlign w:val="bottom"/>
          </w:tcPr>
          <w:p w14:paraId="792D79A4" w14:textId="77777777" w:rsidR="000376DC" w:rsidRPr="006C3558" w:rsidRDefault="000376DC" w:rsidP="000376DC">
            <w:pPr>
              <w:tabs>
                <w:tab w:val="left" w:pos="1134"/>
                <w:tab w:val="left" w:pos="1276"/>
                <w:tab w:val="center" w:pos="3402"/>
                <w:tab w:val="center" w:pos="4536"/>
                <w:tab w:val="center" w:pos="5670"/>
                <w:tab w:val="center" w:pos="6804"/>
                <w:tab w:val="right" w:pos="7655"/>
              </w:tabs>
              <w:jc w:val="right"/>
              <w:rPr>
                <w:b/>
                <w:sz w:val="18"/>
                <w:szCs w:val="18"/>
                <w:lang w:val="en-US"/>
              </w:rPr>
            </w:pPr>
          </w:p>
        </w:tc>
        <w:tc>
          <w:tcPr>
            <w:tcW w:w="1276" w:type="dxa"/>
            <w:vAlign w:val="bottom"/>
          </w:tcPr>
          <w:p w14:paraId="60A0930B" w14:textId="77777777" w:rsidR="000376DC" w:rsidRPr="006C3558" w:rsidRDefault="000376DC" w:rsidP="000376DC">
            <w:pPr>
              <w:tabs>
                <w:tab w:val="left" w:pos="1134"/>
                <w:tab w:val="left" w:pos="1276"/>
                <w:tab w:val="center" w:pos="3402"/>
                <w:tab w:val="center" w:pos="4536"/>
                <w:tab w:val="center" w:pos="5670"/>
                <w:tab w:val="center" w:pos="6804"/>
                <w:tab w:val="right" w:pos="7655"/>
              </w:tabs>
              <w:jc w:val="right"/>
              <w:rPr>
                <w:b/>
                <w:sz w:val="18"/>
                <w:szCs w:val="18"/>
                <w:lang w:val="en-US"/>
              </w:rPr>
            </w:pPr>
          </w:p>
        </w:tc>
        <w:tc>
          <w:tcPr>
            <w:tcW w:w="1417" w:type="dxa"/>
            <w:vAlign w:val="bottom"/>
          </w:tcPr>
          <w:p w14:paraId="0B36009D" w14:textId="77777777" w:rsidR="000376DC" w:rsidRPr="006C3558" w:rsidRDefault="000376DC" w:rsidP="000376DC">
            <w:pPr>
              <w:tabs>
                <w:tab w:val="left" w:pos="1134"/>
                <w:tab w:val="left" w:pos="1276"/>
                <w:tab w:val="center" w:pos="3402"/>
                <w:tab w:val="center" w:pos="4536"/>
                <w:tab w:val="center" w:pos="5670"/>
                <w:tab w:val="center" w:pos="6804"/>
                <w:tab w:val="right" w:pos="7655"/>
              </w:tabs>
              <w:jc w:val="right"/>
              <w:rPr>
                <w:b/>
                <w:sz w:val="18"/>
                <w:szCs w:val="18"/>
                <w:lang w:val="en-US"/>
              </w:rPr>
            </w:pPr>
          </w:p>
        </w:tc>
        <w:tc>
          <w:tcPr>
            <w:tcW w:w="993" w:type="dxa"/>
            <w:vAlign w:val="bottom"/>
          </w:tcPr>
          <w:p w14:paraId="31C244ED" w14:textId="77777777" w:rsidR="000376DC" w:rsidRPr="006C3558" w:rsidRDefault="000376DC" w:rsidP="000376DC">
            <w:pPr>
              <w:tabs>
                <w:tab w:val="left" w:pos="1134"/>
                <w:tab w:val="left" w:pos="1276"/>
                <w:tab w:val="center" w:pos="3402"/>
                <w:tab w:val="center" w:pos="4536"/>
                <w:tab w:val="center" w:pos="5670"/>
                <w:tab w:val="center" w:pos="6804"/>
                <w:tab w:val="right" w:pos="7655"/>
              </w:tabs>
              <w:jc w:val="right"/>
              <w:rPr>
                <w:b/>
                <w:sz w:val="18"/>
                <w:szCs w:val="18"/>
                <w:lang w:val="en-US"/>
              </w:rPr>
            </w:pPr>
          </w:p>
        </w:tc>
        <w:tc>
          <w:tcPr>
            <w:tcW w:w="1309" w:type="dxa"/>
            <w:vAlign w:val="bottom"/>
          </w:tcPr>
          <w:p w14:paraId="04DB134A" w14:textId="77777777" w:rsidR="000376DC" w:rsidRPr="006C3558" w:rsidRDefault="000376DC" w:rsidP="000376DC">
            <w:pPr>
              <w:tabs>
                <w:tab w:val="left" w:pos="1134"/>
                <w:tab w:val="left" w:pos="1276"/>
                <w:tab w:val="center" w:pos="3402"/>
                <w:tab w:val="center" w:pos="4536"/>
                <w:tab w:val="center" w:pos="5670"/>
                <w:tab w:val="center" w:pos="6804"/>
                <w:tab w:val="right" w:pos="7655"/>
              </w:tabs>
              <w:jc w:val="right"/>
              <w:rPr>
                <w:b/>
                <w:sz w:val="18"/>
                <w:szCs w:val="18"/>
                <w:lang w:val="en-US"/>
              </w:rPr>
            </w:pPr>
          </w:p>
        </w:tc>
        <w:tc>
          <w:tcPr>
            <w:tcW w:w="1309" w:type="dxa"/>
            <w:gridSpan w:val="2"/>
          </w:tcPr>
          <w:p w14:paraId="637FB388" w14:textId="77777777" w:rsidR="000376DC" w:rsidRPr="006C3558" w:rsidRDefault="000376DC" w:rsidP="000376DC">
            <w:pPr>
              <w:tabs>
                <w:tab w:val="left" w:pos="1134"/>
                <w:tab w:val="left" w:pos="1276"/>
                <w:tab w:val="center" w:pos="3402"/>
                <w:tab w:val="center" w:pos="4536"/>
                <w:tab w:val="center" w:pos="5670"/>
                <w:tab w:val="center" w:pos="6804"/>
                <w:tab w:val="right" w:pos="7655"/>
              </w:tabs>
              <w:jc w:val="right"/>
              <w:rPr>
                <w:b/>
                <w:sz w:val="18"/>
                <w:szCs w:val="18"/>
                <w:lang w:val="en-US"/>
              </w:rPr>
            </w:pPr>
          </w:p>
        </w:tc>
        <w:tc>
          <w:tcPr>
            <w:tcW w:w="959" w:type="dxa"/>
          </w:tcPr>
          <w:p w14:paraId="35174458" w14:textId="77777777" w:rsidR="000376DC" w:rsidRPr="006C3558" w:rsidRDefault="000376DC" w:rsidP="000376DC">
            <w:pPr>
              <w:tabs>
                <w:tab w:val="left" w:pos="1134"/>
                <w:tab w:val="left" w:pos="1276"/>
                <w:tab w:val="center" w:pos="3402"/>
                <w:tab w:val="center" w:pos="4536"/>
                <w:tab w:val="center" w:pos="5670"/>
                <w:tab w:val="center" w:pos="6804"/>
                <w:tab w:val="right" w:pos="7655"/>
              </w:tabs>
              <w:jc w:val="right"/>
              <w:rPr>
                <w:b/>
                <w:sz w:val="18"/>
                <w:szCs w:val="18"/>
                <w:lang w:val="en-US"/>
              </w:rPr>
            </w:pPr>
          </w:p>
        </w:tc>
      </w:tr>
      <w:tr w:rsidR="00366650" w:rsidRPr="006C3558" w14:paraId="6B6A364F" w14:textId="77777777" w:rsidTr="006B0A74">
        <w:trPr>
          <w:trHeight w:val="123"/>
        </w:trPr>
        <w:tc>
          <w:tcPr>
            <w:tcW w:w="2518" w:type="dxa"/>
            <w:gridSpan w:val="2"/>
            <w:vAlign w:val="bottom"/>
          </w:tcPr>
          <w:p w14:paraId="75A88481" w14:textId="2CB5216B" w:rsidR="00366650" w:rsidRPr="006C3558" w:rsidRDefault="00366650" w:rsidP="00366650">
            <w:pPr>
              <w:ind w:left="-107"/>
              <w:rPr>
                <w:sz w:val="18"/>
                <w:szCs w:val="18"/>
                <w:lang w:val="bg-BG"/>
              </w:rPr>
            </w:pPr>
            <w:r w:rsidRPr="006A6AA2">
              <w:rPr>
                <w:sz w:val="18"/>
                <w:szCs w:val="18"/>
                <w:lang w:val="bg-BG"/>
              </w:rPr>
              <w:t>Начално салдо</w:t>
            </w:r>
          </w:p>
        </w:tc>
        <w:tc>
          <w:tcPr>
            <w:tcW w:w="992" w:type="dxa"/>
            <w:vAlign w:val="bottom"/>
          </w:tcPr>
          <w:p w14:paraId="5CF04B76" w14:textId="7A3D3323" w:rsidR="00366650" w:rsidRPr="00D7576F" w:rsidRDefault="00366650" w:rsidP="00366650">
            <w:pPr>
              <w:jc w:val="right"/>
              <w:rPr>
                <w:b/>
                <w:bCs/>
                <w:sz w:val="18"/>
                <w:szCs w:val="18"/>
                <w:lang w:val="bg-BG"/>
              </w:rPr>
            </w:pPr>
            <w:r w:rsidRPr="006F46E2">
              <w:rPr>
                <w:b/>
                <w:bCs/>
                <w:sz w:val="18"/>
                <w:szCs w:val="18"/>
              </w:rPr>
              <w:t>24,435</w:t>
            </w:r>
          </w:p>
        </w:tc>
        <w:tc>
          <w:tcPr>
            <w:tcW w:w="1276" w:type="dxa"/>
            <w:vAlign w:val="bottom"/>
          </w:tcPr>
          <w:p w14:paraId="098BDECA" w14:textId="18DFBDC1" w:rsidR="00366650" w:rsidRPr="00D7576F" w:rsidRDefault="00366650" w:rsidP="00366650">
            <w:pPr>
              <w:jc w:val="right"/>
              <w:rPr>
                <w:b/>
                <w:bCs/>
                <w:sz w:val="18"/>
                <w:szCs w:val="18"/>
                <w:lang w:val="bg-BG"/>
              </w:rPr>
            </w:pPr>
            <w:r w:rsidRPr="006F46E2">
              <w:rPr>
                <w:b/>
                <w:bCs/>
                <w:sz w:val="18"/>
                <w:szCs w:val="18"/>
              </w:rPr>
              <w:t>6,209</w:t>
            </w:r>
          </w:p>
        </w:tc>
        <w:tc>
          <w:tcPr>
            <w:tcW w:w="1417" w:type="dxa"/>
            <w:vAlign w:val="bottom"/>
          </w:tcPr>
          <w:p w14:paraId="55EE9498" w14:textId="5A7F484A" w:rsidR="00366650" w:rsidRPr="00D7576F" w:rsidRDefault="00366650" w:rsidP="00366650">
            <w:pPr>
              <w:jc w:val="right"/>
              <w:rPr>
                <w:b/>
                <w:bCs/>
                <w:sz w:val="18"/>
                <w:szCs w:val="18"/>
              </w:rPr>
            </w:pPr>
            <w:r w:rsidRPr="006F46E2">
              <w:rPr>
                <w:b/>
                <w:bCs/>
                <w:sz w:val="18"/>
                <w:szCs w:val="18"/>
              </w:rPr>
              <w:t>2,251</w:t>
            </w:r>
          </w:p>
        </w:tc>
        <w:tc>
          <w:tcPr>
            <w:tcW w:w="993" w:type="dxa"/>
            <w:vAlign w:val="bottom"/>
          </w:tcPr>
          <w:p w14:paraId="3CC76150" w14:textId="60051B0B" w:rsidR="00366650" w:rsidRPr="00D7576F" w:rsidRDefault="00366650" w:rsidP="00366650">
            <w:pPr>
              <w:jc w:val="right"/>
              <w:rPr>
                <w:b/>
                <w:bCs/>
                <w:sz w:val="18"/>
                <w:szCs w:val="18"/>
                <w:lang w:val="bg-BG"/>
              </w:rPr>
            </w:pPr>
            <w:r w:rsidRPr="006F46E2">
              <w:rPr>
                <w:b/>
                <w:bCs/>
                <w:sz w:val="18"/>
                <w:szCs w:val="18"/>
              </w:rPr>
              <w:t>599</w:t>
            </w:r>
          </w:p>
        </w:tc>
        <w:tc>
          <w:tcPr>
            <w:tcW w:w="1309" w:type="dxa"/>
            <w:vAlign w:val="bottom"/>
          </w:tcPr>
          <w:p w14:paraId="47ED0896" w14:textId="3EEB5EDF" w:rsidR="00366650" w:rsidRPr="00D7576F" w:rsidRDefault="00366650" w:rsidP="00366650">
            <w:pPr>
              <w:jc w:val="right"/>
              <w:rPr>
                <w:b/>
                <w:bCs/>
                <w:sz w:val="18"/>
                <w:szCs w:val="18"/>
                <w:lang w:val="bg-BG"/>
              </w:rPr>
            </w:pPr>
            <w:r w:rsidRPr="006F46E2">
              <w:rPr>
                <w:b/>
                <w:bCs/>
                <w:sz w:val="18"/>
                <w:szCs w:val="18"/>
              </w:rPr>
              <w:t>798</w:t>
            </w:r>
          </w:p>
        </w:tc>
        <w:tc>
          <w:tcPr>
            <w:tcW w:w="1309" w:type="dxa"/>
            <w:gridSpan w:val="2"/>
            <w:vAlign w:val="bottom"/>
          </w:tcPr>
          <w:p w14:paraId="6B6F4A1E" w14:textId="66A35DBC" w:rsidR="00366650" w:rsidRPr="00D7576F" w:rsidRDefault="00366650" w:rsidP="00366650">
            <w:pPr>
              <w:jc w:val="right"/>
              <w:rPr>
                <w:b/>
                <w:bCs/>
                <w:sz w:val="18"/>
                <w:szCs w:val="18"/>
                <w:lang w:val="en-US"/>
              </w:rPr>
            </w:pPr>
            <w:r w:rsidRPr="006F46E2">
              <w:rPr>
                <w:b/>
                <w:bCs/>
                <w:sz w:val="18"/>
                <w:szCs w:val="18"/>
              </w:rPr>
              <w:t>1,568</w:t>
            </w:r>
          </w:p>
        </w:tc>
        <w:tc>
          <w:tcPr>
            <w:tcW w:w="959" w:type="dxa"/>
            <w:vAlign w:val="bottom"/>
          </w:tcPr>
          <w:p w14:paraId="277B42C2" w14:textId="244FF580" w:rsidR="00366650" w:rsidRPr="00D7576F" w:rsidRDefault="00366650" w:rsidP="00366650">
            <w:pPr>
              <w:jc w:val="right"/>
              <w:rPr>
                <w:b/>
                <w:bCs/>
                <w:sz w:val="18"/>
                <w:szCs w:val="18"/>
                <w:lang w:val="bg-BG"/>
              </w:rPr>
            </w:pPr>
            <w:r w:rsidRPr="006F46E2">
              <w:rPr>
                <w:b/>
                <w:bCs/>
                <w:sz w:val="18"/>
                <w:szCs w:val="18"/>
              </w:rPr>
              <w:t>35,860</w:t>
            </w:r>
          </w:p>
        </w:tc>
      </w:tr>
      <w:tr w:rsidR="00366650" w:rsidRPr="006C3558" w14:paraId="236D2C38" w14:textId="77777777" w:rsidTr="006B0A74">
        <w:tc>
          <w:tcPr>
            <w:tcW w:w="2518" w:type="dxa"/>
            <w:gridSpan w:val="2"/>
            <w:vAlign w:val="bottom"/>
          </w:tcPr>
          <w:p w14:paraId="64B262C4" w14:textId="41A74A8C" w:rsidR="00366650" w:rsidRPr="006C3558" w:rsidRDefault="00366650" w:rsidP="00366650">
            <w:pPr>
              <w:ind w:left="-107"/>
              <w:rPr>
                <w:sz w:val="18"/>
                <w:szCs w:val="18"/>
                <w:lang w:val="bg-BG"/>
              </w:rPr>
            </w:pPr>
            <w:r w:rsidRPr="006A6AA2">
              <w:rPr>
                <w:sz w:val="18"/>
                <w:szCs w:val="18"/>
                <w:lang w:val="bg-BG"/>
              </w:rPr>
              <w:t>Новопридобити</w:t>
            </w:r>
          </w:p>
        </w:tc>
        <w:tc>
          <w:tcPr>
            <w:tcW w:w="992" w:type="dxa"/>
            <w:vAlign w:val="bottom"/>
          </w:tcPr>
          <w:p w14:paraId="2A83F2F7" w14:textId="6082F9DB" w:rsidR="00366650" w:rsidRPr="000633F7" w:rsidRDefault="000633F7"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w:t>
            </w:r>
          </w:p>
        </w:tc>
        <w:tc>
          <w:tcPr>
            <w:tcW w:w="1276" w:type="dxa"/>
            <w:vAlign w:val="bottom"/>
          </w:tcPr>
          <w:p w14:paraId="230CA794" w14:textId="5D26DADD" w:rsidR="00366650" w:rsidRPr="00DD2D79" w:rsidRDefault="00DD2D79"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169</w:t>
            </w:r>
          </w:p>
        </w:tc>
        <w:tc>
          <w:tcPr>
            <w:tcW w:w="1417" w:type="dxa"/>
            <w:vAlign w:val="bottom"/>
          </w:tcPr>
          <w:p w14:paraId="378594EF" w14:textId="0DF19A70" w:rsidR="00366650" w:rsidRPr="00DD2D79" w:rsidRDefault="00071A78"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468</w:t>
            </w:r>
          </w:p>
        </w:tc>
        <w:tc>
          <w:tcPr>
            <w:tcW w:w="993" w:type="dxa"/>
            <w:vAlign w:val="bottom"/>
          </w:tcPr>
          <w:p w14:paraId="1AAF6932" w14:textId="1A067A90" w:rsidR="00366650" w:rsidRPr="00DD2D79" w:rsidRDefault="00DD2D79"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104</w:t>
            </w:r>
          </w:p>
        </w:tc>
        <w:tc>
          <w:tcPr>
            <w:tcW w:w="1309" w:type="dxa"/>
            <w:vAlign w:val="bottom"/>
          </w:tcPr>
          <w:p w14:paraId="56636ADF" w14:textId="7988D0E9" w:rsidR="00366650" w:rsidRPr="001B1209" w:rsidRDefault="00071A78"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2,007</w:t>
            </w:r>
          </w:p>
        </w:tc>
        <w:tc>
          <w:tcPr>
            <w:tcW w:w="1309" w:type="dxa"/>
            <w:gridSpan w:val="2"/>
            <w:vAlign w:val="bottom"/>
          </w:tcPr>
          <w:p w14:paraId="3F07C055" w14:textId="52C034EA" w:rsidR="00366650" w:rsidRPr="00DD2D79" w:rsidRDefault="00071A78"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1,631</w:t>
            </w:r>
          </w:p>
        </w:tc>
        <w:tc>
          <w:tcPr>
            <w:tcW w:w="959" w:type="dxa"/>
            <w:vAlign w:val="bottom"/>
          </w:tcPr>
          <w:p w14:paraId="276A561F" w14:textId="5D6B44AF" w:rsidR="00366650" w:rsidRPr="00DD2D79" w:rsidRDefault="00071A78"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4,379</w:t>
            </w:r>
          </w:p>
        </w:tc>
      </w:tr>
      <w:tr w:rsidR="00366650" w:rsidRPr="006C3558" w14:paraId="512726D1" w14:textId="77777777" w:rsidTr="006B0A74">
        <w:tc>
          <w:tcPr>
            <w:tcW w:w="2518" w:type="dxa"/>
            <w:gridSpan w:val="2"/>
            <w:vAlign w:val="bottom"/>
          </w:tcPr>
          <w:p w14:paraId="4976F8EA" w14:textId="6E47C4FD" w:rsidR="00366650" w:rsidRPr="006C3558" w:rsidRDefault="00366650" w:rsidP="00366650">
            <w:pPr>
              <w:ind w:left="-107"/>
              <w:rPr>
                <w:sz w:val="18"/>
                <w:szCs w:val="18"/>
                <w:lang w:val="bg-BG"/>
              </w:rPr>
            </w:pPr>
            <w:r w:rsidRPr="006A6AA2">
              <w:rPr>
                <w:sz w:val="18"/>
                <w:szCs w:val="18"/>
                <w:lang w:val="bg-BG"/>
              </w:rPr>
              <w:t>Отписани</w:t>
            </w:r>
          </w:p>
        </w:tc>
        <w:tc>
          <w:tcPr>
            <w:tcW w:w="992" w:type="dxa"/>
            <w:vAlign w:val="bottom"/>
          </w:tcPr>
          <w:p w14:paraId="74381846" w14:textId="6ED76B98" w:rsidR="00366650" w:rsidRPr="001B1209" w:rsidRDefault="00366650"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(131)</w:t>
            </w:r>
          </w:p>
        </w:tc>
        <w:tc>
          <w:tcPr>
            <w:tcW w:w="1276" w:type="dxa"/>
            <w:vAlign w:val="bottom"/>
          </w:tcPr>
          <w:p w14:paraId="27082B85" w14:textId="6AA88CD7" w:rsidR="00366650" w:rsidRPr="001B1209" w:rsidRDefault="00366650"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(8</w:t>
            </w:r>
            <w:r w:rsidR="000444E7">
              <w:rPr>
                <w:sz w:val="18"/>
                <w:szCs w:val="18"/>
                <w:lang w:val="bg-BG"/>
              </w:rPr>
              <w:t>0</w:t>
            </w:r>
            <w:r>
              <w:rPr>
                <w:sz w:val="18"/>
                <w:szCs w:val="18"/>
                <w:lang w:val="en-US"/>
              </w:rPr>
              <w:t>)</w:t>
            </w:r>
          </w:p>
        </w:tc>
        <w:tc>
          <w:tcPr>
            <w:tcW w:w="1417" w:type="dxa"/>
            <w:vAlign w:val="bottom"/>
          </w:tcPr>
          <w:p w14:paraId="7F7A4AFB" w14:textId="471B77E2" w:rsidR="00366650" w:rsidRPr="001B1209" w:rsidRDefault="00366650"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(26)</w:t>
            </w:r>
          </w:p>
        </w:tc>
        <w:tc>
          <w:tcPr>
            <w:tcW w:w="993" w:type="dxa"/>
            <w:vAlign w:val="bottom"/>
          </w:tcPr>
          <w:p w14:paraId="119B6BD5" w14:textId="388AF2E1" w:rsidR="00366650" w:rsidRPr="001B1209" w:rsidRDefault="00071A78"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w:t>
            </w:r>
          </w:p>
        </w:tc>
        <w:tc>
          <w:tcPr>
            <w:tcW w:w="1309" w:type="dxa"/>
            <w:vAlign w:val="bottom"/>
          </w:tcPr>
          <w:p w14:paraId="12848C8B" w14:textId="4594701D" w:rsidR="00366650" w:rsidRPr="001B1209" w:rsidRDefault="00071A78"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w:t>
            </w:r>
          </w:p>
        </w:tc>
        <w:tc>
          <w:tcPr>
            <w:tcW w:w="1309" w:type="dxa"/>
            <w:gridSpan w:val="2"/>
            <w:vAlign w:val="bottom"/>
          </w:tcPr>
          <w:p w14:paraId="021072E3" w14:textId="03AAF873" w:rsidR="00366650" w:rsidRPr="001B1209" w:rsidRDefault="007B17A3"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(504)</w:t>
            </w:r>
          </w:p>
        </w:tc>
        <w:tc>
          <w:tcPr>
            <w:tcW w:w="959" w:type="dxa"/>
            <w:vAlign w:val="bottom"/>
          </w:tcPr>
          <w:p w14:paraId="4C141F65" w14:textId="5F30149B" w:rsidR="00366650" w:rsidRPr="001B1209" w:rsidRDefault="00366650"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w:t>
            </w:r>
            <w:r w:rsidR="007B17A3">
              <w:rPr>
                <w:sz w:val="18"/>
                <w:szCs w:val="18"/>
                <w:lang w:val="en-US"/>
              </w:rPr>
              <w:t>74</w:t>
            </w:r>
            <w:r w:rsidR="000444E7">
              <w:rPr>
                <w:sz w:val="18"/>
                <w:szCs w:val="18"/>
                <w:lang w:val="bg-BG"/>
              </w:rPr>
              <w:t>1</w:t>
            </w:r>
            <w:r>
              <w:rPr>
                <w:sz w:val="18"/>
                <w:szCs w:val="18"/>
                <w:lang w:val="en-US"/>
              </w:rPr>
              <w:t>)</w:t>
            </w:r>
          </w:p>
        </w:tc>
      </w:tr>
      <w:tr w:rsidR="00366650" w:rsidRPr="006C3558" w14:paraId="06912E54" w14:textId="77777777" w:rsidTr="006B0A74">
        <w:tc>
          <w:tcPr>
            <w:tcW w:w="2518" w:type="dxa"/>
            <w:gridSpan w:val="2"/>
            <w:vAlign w:val="bottom"/>
          </w:tcPr>
          <w:p w14:paraId="7F68699D" w14:textId="5FBDC754" w:rsidR="00366650" w:rsidRPr="006A6AA2" w:rsidRDefault="00366650" w:rsidP="00366650">
            <w:pPr>
              <w:ind w:left="-107"/>
              <w:rPr>
                <w:sz w:val="18"/>
                <w:szCs w:val="18"/>
                <w:lang w:val="bg-BG"/>
              </w:rPr>
            </w:pPr>
            <w:proofErr w:type="spellStart"/>
            <w:r>
              <w:rPr>
                <w:sz w:val="18"/>
                <w:szCs w:val="18"/>
                <w:lang w:val="bg-BG"/>
              </w:rPr>
              <w:t>Апортирани</w:t>
            </w:r>
            <w:proofErr w:type="spellEnd"/>
          </w:p>
        </w:tc>
        <w:tc>
          <w:tcPr>
            <w:tcW w:w="992" w:type="dxa"/>
            <w:vAlign w:val="bottom"/>
          </w:tcPr>
          <w:p w14:paraId="63A898D4" w14:textId="35AD2613" w:rsidR="00366650" w:rsidRPr="00C53C0B" w:rsidRDefault="00366650"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(4,771)</w:t>
            </w:r>
          </w:p>
        </w:tc>
        <w:tc>
          <w:tcPr>
            <w:tcW w:w="1276" w:type="dxa"/>
            <w:vAlign w:val="bottom"/>
          </w:tcPr>
          <w:p w14:paraId="55FBF354" w14:textId="4F48667F" w:rsidR="00366650" w:rsidRPr="001B1209" w:rsidRDefault="00366650"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(25)</w:t>
            </w:r>
          </w:p>
        </w:tc>
        <w:tc>
          <w:tcPr>
            <w:tcW w:w="1417" w:type="dxa"/>
            <w:vAlign w:val="bottom"/>
          </w:tcPr>
          <w:p w14:paraId="3DB2B016" w14:textId="2FA114DB" w:rsidR="00366650" w:rsidRPr="004F187D" w:rsidRDefault="002E59A6" w:rsidP="00366650">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w:t>
            </w:r>
          </w:p>
        </w:tc>
        <w:tc>
          <w:tcPr>
            <w:tcW w:w="993" w:type="dxa"/>
            <w:vAlign w:val="bottom"/>
          </w:tcPr>
          <w:p w14:paraId="0B1A1C47" w14:textId="3E84472C" w:rsidR="00366650" w:rsidRPr="004F187D" w:rsidRDefault="002E59A6" w:rsidP="00366650">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w:t>
            </w:r>
          </w:p>
        </w:tc>
        <w:tc>
          <w:tcPr>
            <w:tcW w:w="1309" w:type="dxa"/>
            <w:vAlign w:val="bottom"/>
          </w:tcPr>
          <w:p w14:paraId="03BB92EF" w14:textId="00E0960F" w:rsidR="00366650" w:rsidRPr="004F187D" w:rsidRDefault="002E59A6" w:rsidP="00366650">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w:t>
            </w:r>
          </w:p>
        </w:tc>
        <w:tc>
          <w:tcPr>
            <w:tcW w:w="1309" w:type="dxa"/>
            <w:gridSpan w:val="2"/>
            <w:vAlign w:val="bottom"/>
          </w:tcPr>
          <w:p w14:paraId="4E0084B5" w14:textId="2431DEDA" w:rsidR="00366650" w:rsidRPr="004F187D" w:rsidRDefault="002E59A6" w:rsidP="00366650">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w:t>
            </w:r>
          </w:p>
        </w:tc>
        <w:tc>
          <w:tcPr>
            <w:tcW w:w="959" w:type="dxa"/>
            <w:vAlign w:val="bottom"/>
          </w:tcPr>
          <w:p w14:paraId="04F00234" w14:textId="6FA7DF5A" w:rsidR="00366650" w:rsidRPr="001B1209" w:rsidRDefault="00366650"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(4,796)</w:t>
            </w:r>
          </w:p>
        </w:tc>
      </w:tr>
      <w:tr w:rsidR="00366650" w:rsidRPr="006C3558" w14:paraId="58E62A20" w14:textId="77777777" w:rsidTr="006B0A74">
        <w:tc>
          <w:tcPr>
            <w:tcW w:w="2518" w:type="dxa"/>
            <w:gridSpan w:val="2"/>
            <w:vAlign w:val="bottom"/>
          </w:tcPr>
          <w:p w14:paraId="2E2745B3" w14:textId="52936BDA" w:rsidR="00366650" w:rsidRPr="006A6AA2" w:rsidRDefault="00366650" w:rsidP="00366650">
            <w:pPr>
              <w:ind w:left="-107"/>
              <w:rPr>
                <w:sz w:val="18"/>
                <w:szCs w:val="18"/>
                <w:lang w:val="bg-BG"/>
              </w:rPr>
            </w:pPr>
            <w:r w:rsidRPr="006A6AA2">
              <w:rPr>
                <w:sz w:val="18"/>
                <w:szCs w:val="18"/>
                <w:lang w:val="bg-BG"/>
              </w:rPr>
              <w:t xml:space="preserve">Трансфер </w:t>
            </w:r>
            <w:r w:rsidR="0087770D">
              <w:rPr>
                <w:sz w:val="18"/>
                <w:szCs w:val="18"/>
                <w:lang w:val="bg-BG"/>
              </w:rPr>
              <w:t>към</w:t>
            </w:r>
            <w:r w:rsidRPr="006A6AA2">
              <w:rPr>
                <w:sz w:val="18"/>
                <w:szCs w:val="18"/>
                <w:lang w:val="bg-BG"/>
              </w:rPr>
              <w:t xml:space="preserve"> инвестиционни </w:t>
            </w:r>
          </w:p>
          <w:p w14:paraId="02205D58" w14:textId="33A9A84A" w:rsidR="00366650" w:rsidRPr="006C3558" w:rsidRDefault="00366650" w:rsidP="00366650">
            <w:pPr>
              <w:ind w:left="-107"/>
              <w:rPr>
                <w:sz w:val="18"/>
                <w:szCs w:val="18"/>
                <w:lang w:val="bg-BG"/>
              </w:rPr>
            </w:pPr>
            <w:r w:rsidRPr="006A6AA2">
              <w:rPr>
                <w:sz w:val="18"/>
                <w:szCs w:val="18"/>
                <w:lang w:val="bg-BG"/>
              </w:rPr>
              <w:t>имоти (Прил. 6)</w:t>
            </w:r>
          </w:p>
        </w:tc>
        <w:tc>
          <w:tcPr>
            <w:tcW w:w="992" w:type="dxa"/>
            <w:vAlign w:val="bottom"/>
          </w:tcPr>
          <w:p w14:paraId="2EA9A88D" w14:textId="7CE04026" w:rsidR="00366650" w:rsidRPr="001B1209" w:rsidRDefault="000633F7"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(634)</w:t>
            </w:r>
          </w:p>
        </w:tc>
        <w:tc>
          <w:tcPr>
            <w:tcW w:w="1276" w:type="dxa"/>
            <w:vAlign w:val="bottom"/>
          </w:tcPr>
          <w:p w14:paraId="3DB3E9D0" w14:textId="3EF22D01" w:rsidR="00366650" w:rsidRPr="00B531E1" w:rsidRDefault="002E59A6" w:rsidP="00366650">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w:t>
            </w:r>
          </w:p>
        </w:tc>
        <w:tc>
          <w:tcPr>
            <w:tcW w:w="1417" w:type="dxa"/>
            <w:vAlign w:val="bottom"/>
          </w:tcPr>
          <w:p w14:paraId="3A1DB112" w14:textId="68F25379" w:rsidR="00366650" w:rsidRPr="00B531E1" w:rsidRDefault="002E59A6" w:rsidP="00366650">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w:t>
            </w:r>
          </w:p>
        </w:tc>
        <w:tc>
          <w:tcPr>
            <w:tcW w:w="993" w:type="dxa"/>
            <w:vAlign w:val="bottom"/>
          </w:tcPr>
          <w:p w14:paraId="201ED795" w14:textId="35C4E189" w:rsidR="00366650" w:rsidRPr="00B531E1" w:rsidRDefault="002E59A6" w:rsidP="00366650">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w:t>
            </w:r>
          </w:p>
        </w:tc>
        <w:tc>
          <w:tcPr>
            <w:tcW w:w="1309" w:type="dxa"/>
            <w:vAlign w:val="bottom"/>
          </w:tcPr>
          <w:p w14:paraId="5A413303" w14:textId="119AD2C1" w:rsidR="00366650" w:rsidRPr="00B531E1" w:rsidRDefault="002E59A6" w:rsidP="00366650">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w:t>
            </w:r>
          </w:p>
        </w:tc>
        <w:tc>
          <w:tcPr>
            <w:tcW w:w="1309" w:type="dxa"/>
            <w:gridSpan w:val="2"/>
            <w:vAlign w:val="bottom"/>
          </w:tcPr>
          <w:p w14:paraId="124EE9A9" w14:textId="5327466D" w:rsidR="00366650" w:rsidRPr="00B531E1" w:rsidRDefault="002E59A6" w:rsidP="00366650">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w:t>
            </w:r>
          </w:p>
        </w:tc>
        <w:tc>
          <w:tcPr>
            <w:tcW w:w="959" w:type="dxa"/>
            <w:vAlign w:val="bottom"/>
          </w:tcPr>
          <w:p w14:paraId="7866BDA0" w14:textId="200D1056" w:rsidR="00366650" w:rsidRPr="001B1209" w:rsidRDefault="00071A78"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(634)</w:t>
            </w:r>
          </w:p>
        </w:tc>
      </w:tr>
      <w:tr w:rsidR="00B45AF8" w:rsidRPr="006C3558" w14:paraId="11086365" w14:textId="77777777" w:rsidTr="006B0A74">
        <w:tc>
          <w:tcPr>
            <w:tcW w:w="2518" w:type="dxa"/>
            <w:gridSpan w:val="2"/>
            <w:vAlign w:val="bottom"/>
          </w:tcPr>
          <w:p w14:paraId="33DE2389" w14:textId="7C9D7976" w:rsidR="00B45AF8" w:rsidRPr="00B45AF8" w:rsidRDefault="0012001C" w:rsidP="00366650">
            <w:pPr>
              <w:ind w:left="-107"/>
              <w:rPr>
                <w:sz w:val="18"/>
                <w:szCs w:val="18"/>
                <w:lang w:val="bg-BG"/>
              </w:rPr>
            </w:pPr>
            <w:r>
              <w:rPr>
                <w:sz w:val="18"/>
                <w:szCs w:val="18"/>
                <w:lang w:val="bg-BG"/>
              </w:rPr>
              <w:t>Прео</w:t>
            </w:r>
            <w:r w:rsidR="00B45AF8">
              <w:rPr>
                <w:sz w:val="18"/>
                <w:szCs w:val="18"/>
                <w:lang w:val="bg-BG"/>
              </w:rPr>
              <w:t>ценка</w:t>
            </w:r>
          </w:p>
        </w:tc>
        <w:tc>
          <w:tcPr>
            <w:tcW w:w="992" w:type="dxa"/>
            <w:vAlign w:val="bottom"/>
          </w:tcPr>
          <w:p w14:paraId="6C05FDEF" w14:textId="21A659BC" w:rsidR="00B45AF8" w:rsidRDefault="00071A78"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1,529</w:t>
            </w:r>
          </w:p>
        </w:tc>
        <w:tc>
          <w:tcPr>
            <w:tcW w:w="1276" w:type="dxa"/>
            <w:vAlign w:val="bottom"/>
          </w:tcPr>
          <w:p w14:paraId="3CEB9862" w14:textId="48F62071" w:rsidR="00B45AF8" w:rsidRPr="006B0A74" w:rsidRDefault="00B95070" w:rsidP="00366650">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w:t>
            </w:r>
          </w:p>
        </w:tc>
        <w:tc>
          <w:tcPr>
            <w:tcW w:w="1417" w:type="dxa"/>
            <w:vAlign w:val="bottom"/>
          </w:tcPr>
          <w:p w14:paraId="3541CA6F" w14:textId="61E0A063" w:rsidR="00B45AF8" w:rsidRPr="006B0A74" w:rsidRDefault="00B95070" w:rsidP="00366650">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w:t>
            </w:r>
          </w:p>
        </w:tc>
        <w:tc>
          <w:tcPr>
            <w:tcW w:w="993" w:type="dxa"/>
            <w:vAlign w:val="bottom"/>
          </w:tcPr>
          <w:p w14:paraId="37FFCE34" w14:textId="2FD9A1E9" w:rsidR="00B45AF8" w:rsidRPr="001B1209" w:rsidRDefault="00B95070" w:rsidP="00366650">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w:t>
            </w:r>
          </w:p>
        </w:tc>
        <w:tc>
          <w:tcPr>
            <w:tcW w:w="1309" w:type="dxa"/>
            <w:vAlign w:val="bottom"/>
          </w:tcPr>
          <w:p w14:paraId="6B967E79" w14:textId="10AFE4D1" w:rsidR="00B45AF8" w:rsidRPr="006B0A74" w:rsidRDefault="00B95070" w:rsidP="00366650">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w:t>
            </w:r>
          </w:p>
        </w:tc>
        <w:tc>
          <w:tcPr>
            <w:tcW w:w="1309" w:type="dxa"/>
            <w:gridSpan w:val="2"/>
            <w:vAlign w:val="bottom"/>
          </w:tcPr>
          <w:p w14:paraId="077EE325" w14:textId="14959C83" w:rsidR="00B45AF8" w:rsidRPr="001B1209" w:rsidRDefault="00B95070" w:rsidP="00366650">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w:t>
            </w:r>
          </w:p>
        </w:tc>
        <w:tc>
          <w:tcPr>
            <w:tcW w:w="959" w:type="dxa"/>
            <w:vAlign w:val="bottom"/>
          </w:tcPr>
          <w:p w14:paraId="29DCA73C" w14:textId="16075B9B" w:rsidR="00B45AF8" w:rsidRPr="00071A78" w:rsidRDefault="00071A78"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1,529</w:t>
            </w:r>
          </w:p>
        </w:tc>
      </w:tr>
      <w:tr w:rsidR="00071A78" w:rsidRPr="006C3558" w14:paraId="09CFDA18" w14:textId="77777777" w:rsidTr="006B0A74">
        <w:tc>
          <w:tcPr>
            <w:tcW w:w="2518" w:type="dxa"/>
            <w:gridSpan w:val="2"/>
            <w:vAlign w:val="bottom"/>
          </w:tcPr>
          <w:p w14:paraId="7A56498D" w14:textId="56BE69C5" w:rsidR="00071A78" w:rsidRPr="00071A78" w:rsidRDefault="00071A78" w:rsidP="00366650">
            <w:pPr>
              <w:ind w:left="-107"/>
              <w:rPr>
                <w:sz w:val="18"/>
                <w:szCs w:val="18"/>
                <w:lang w:val="bg-BG"/>
              </w:rPr>
            </w:pPr>
            <w:r>
              <w:rPr>
                <w:sz w:val="18"/>
                <w:szCs w:val="18"/>
                <w:lang w:val="bg-BG"/>
              </w:rPr>
              <w:t>Трансфер към НДА</w:t>
            </w:r>
          </w:p>
        </w:tc>
        <w:tc>
          <w:tcPr>
            <w:tcW w:w="992" w:type="dxa"/>
            <w:vAlign w:val="bottom"/>
          </w:tcPr>
          <w:p w14:paraId="5B50A646" w14:textId="1A312FB9" w:rsidR="00071A78" w:rsidRPr="006B0A74" w:rsidRDefault="00B95070" w:rsidP="00366650">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w:t>
            </w:r>
          </w:p>
        </w:tc>
        <w:tc>
          <w:tcPr>
            <w:tcW w:w="1276" w:type="dxa"/>
            <w:vAlign w:val="bottom"/>
          </w:tcPr>
          <w:p w14:paraId="4007B59A" w14:textId="212DF6FB" w:rsidR="00071A78" w:rsidRPr="00B531E1" w:rsidRDefault="002E59A6" w:rsidP="00366650">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w:t>
            </w:r>
          </w:p>
        </w:tc>
        <w:tc>
          <w:tcPr>
            <w:tcW w:w="1417" w:type="dxa"/>
            <w:vAlign w:val="bottom"/>
          </w:tcPr>
          <w:p w14:paraId="02CEBD8D" w14:textId="3B2EE4EA" w:rsidR="00071A78" w:rsidRPr="00B531E1" w:rsidRDefault="002E59A6" w:rsidP="00366650">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w:t>
            </w:r>
          </w:p>
        </w:tc>
        <w:tc>
          <w:tcPr>
            <w:tcW w:w="993" w:type="dxa"/>
            <w:vAlign w:val="bottom"/>
          </w:tcPr>
          <w:p w14:paraId="504A6D37" w14:textId="7F9473C4" w:rsidR="00071A78" w:rsidRPr="00B531E1" w:rsidRDefault="002E59A6" w:rsidP="00366650">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w:t>
            </w:r>
          </w:p>
        </w:tc>
        <w:tc>
          <w:tcPr>
            <w:tcW w:w="1309" w:type="dxa"/>
            <w:vAlign w:val="bottom"/>
          </w:tcPr>
          <w:p w14:paraId="524CAA27" w14:textId="285B3D80" w:rsidR="00071A78" w:rsidRDefault="00071A78"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(135)</w:t>
            </w:r>
          </w:p>
        </w:tc>
        <w:tc>
          <w:tcPr>
            <w:tcW w:w="1309" w:type="dxa"/>
            <w:gridSpan w:val="2"/>
            <w:vAlign w:val="bottom"/>
          </w:tcPr>
          <w:p w14:paraId="62287C79" w14:textId="51725F37" w:rsidR="00071A78" w:rsidRPr="00B531E1" w:rsidRDefault="002E59A6" w:rsidP="00366650">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w:t>
            </w:r>
          </w:p>
        </w:tc>
        <w:tc>
          <w:tcPr>
            <w:tcW w:w="959" w:type="dxa"/>
            <w:vAlign w:val="bottom"/>
          </w:tcPr>
          <w:p w14:paraId="463C13C9" w14:textId="7F4D0925" w:rsidR="00071A78" w:rsidRPr="00071A78" w:rsidRDefault="00071A78"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(135)</w:t>
            </w:r>
          </w:p>
        </w:tc>
      </w:tr>
      <w:tr w:rsidR="00366650" w:rsidRPr="006C3558" w14:paraId="7EA4AAFD" w14:textId="77777777" w:rsidTr="006B0A74">
        <w:tc>
          <w:tcPr>
            <w:tcW w:w="2518" w:type="dxa"/>
            <w:gridSpan w:val="2"/>
            <w:vAlign w:val="bottom"/>
          </w:tcPr>
          <w:p w14:paraId="27BD6E80" w14:textId="56AD5747" w:rsidR="00366650" w:rsidRPr="006C3558" w:rsidRDefault="00366650" w:rsidP="00366650">
            <w:pPr>
              <w:ind w:left="-107"/>
              <w:rPr>
                <w:sz w:val="18"/>
                <w:szCs w:val="18"/>
                <w:lang w:val="bg-BG"/>
              </w:rPr>
            </w:pPr>
            <w:r w:rsidRPr="006A6AA2">
              <w:rPr>
                <w:sz w:val="18"/>
                <w:szCs w:val="18"/>
                <w:lang w:val="bg-BG"/>
              </w:rPr>
              <w:t>Трансфери</w:t>
            </w:r>
          </w:p>
        </w:tc>
        <w:tc>
          <w:tcPr>
            <w:tcW w:w="992" w:type="dxa"/>
            <w:vAlign w:val="bottom"/>
          </w:tcPr>
          <w:p w14:paraId="2944DA13" w14:textId="255552D1" w:rsidR="00366650" w:rsidRPr="00844158" w:rsidRDefault="00844158"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149</w:t>
            </w:r>
          </w:p>
        </w:tc>
        <w:tc>
          <w:tcPr>
            <w:tcW w:w="1276" w:type="dxa"/>
            <w:vAlign w:val="bottom"/>
          </w:tcPr>
          <w:p w14:paraId="516EDFDF" w14:textId="09A595C6" w:rsidR="00366650" w:rsidRPr="00DD2D79" w:rsidRDefault="00DD2D79"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614</w:t>
            </w:r>
          </w:p>
        </w:tc>
        <w:tc>
          <w:tcPr>
            <w:tcW w:w="1417" w:type="dxa"/>
            <w:vAlign w:val="bottom"/>
          </w:tcPr>
          <w:p w14:paraId="258F471A" w14:textId="0F7AB191" w:rsidR="00366650" w:rsidRPr="001B1209" w:rsidRDefault="00071A78"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11</w:t>
            </w:r>
          </w:p>
        </w:tc>
        <w:tc>
          <w:tcPr>
            <w:tcW w:w="993" w:type="dxa"/>
            <w:vAlign w:val="bottom"/>
          </w:tcPr>
          <w:p w14:paraId="04A7892A" w14:textId="5F7D06BC" w:rsidR="00366650" w:rsidRPr="00071A78" w:rsidRDefault="00071A78"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89</w:t>
            </w:r>
          </w:p>
        </w:tc>
        <w:tc>
          <w:tcPr>
            <w:tcW w:w="1309" w:type="dxa"/>
            <w:vAlign w:val="bottom"/>
          </w:tcPr>
          <w:p w14:paraId="2A45C622" w14:textId="487A6424" w:rsidR="00366650" w:rsidRPr="001B1209" w:rsidRDefault="00071A78"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(2,212)</w:t>
            </w:r>
          </w:p>
        </w:tc>
        <w:tc>
          <w:tcPr>
            <w:tcW w:w="1309" w:type="dxa"/>
            <w:gridSpan w:val="2"/>
            <w:vAlign w:val="bottom"/>
          </w:tcPr>
          <w:p w14:paraId="51CED0D4" w14:textId="1C6F9877" w:rsidR="00366650" w:rsidRPr="00071A78" w:rsidRDefault="00071A78"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1,349</w:t>
            </w:r>
          </w:p>
        </w:tc>
        <w:tc>
          <w:tcPr>
            <w:tcW w:w="959" w:type="dxa"/>
            <w:vAlign w:val="bottom"/>
          </w:tcPr>
          <w:p w14:paraId="062E43FD" w14:textId="3CF05F02" w:rsidR="00366650" w:rsidRPr="001B1209" w:rsidRDefault="00366650" w:rsidP="00366650">
            <w:pPr>
              <w:tabs>
                <w:tab w:val="left" w:pos="1134"/>
                <w:tab w:val="left" w:pos="1276"/>
                <w:tab w:val="center" w:pos="3402"/>
                <w:tab w:val="center" w:pos="4536"/>
                <w:tab w:val="center" w:pos="5670"/>
                <w:tab w:val="center" w:pos="6804"/>
                <w:tab w:val="right" w:pos="7655"/>
              </w:tabs>
              <w:jc w:val="right"/>
              <w:rPr>
                <w:sz w:val="18"/>
                <w:szCs w:val="18"/>
                <w:lang w:val="bg-BG"/>
              </w:rPr>
            </w:pPr>
          </w:p>
        </w:tc>
      </w:tr>
      <w:tr w:rsidR="00366650" w:rsidRPr="006C3558" w14:paraId="2AE5C4A0" w14:textId="77777777" w:rsidTr="006B0A74">
        <w:tc>
          <w:tcPr>
            <w:tcW w:w="2518" w:type="dxa"/>
            <w:gridSpan w:val="2"/>
            <w:vAlign w:val="bottom"/>
          </w:tcPr>
          <w:p w14:paraId="0E409710" w14:textId="7695DD95" w:rsidR="00366650" w:rsidRPr="006C3558" w:rsidRDefault="00366650" w:rsidP="00366650">
            <w:pPr>
              <w:ind w:left="-107"/>
              <w:rPr>
                <w:sz w:val="18"/>
                <w:szCs w:val="18"/>
                <w:lang w:val="bg-BG"/>
              </w:rPr>
            </w:pPr>
            <w:r w:rsidRPr="006A6AA2">
              <w:rPr>
                <w:sz w:val="18"/>
                <w:szCs w:val="18"/>
                <w:lang w:val="bg-BG"/>
              </w:rPr>
              <w:t>Амортизация</w:t>
            </w:r>
          </w:p>
        </w:tc>
        <w:tc>
          <w:tcPr>
            <w:tcW w:w="992" w:type="dxa"/>
            <w:tcBorders>
              <w:bottom w:val="single" w:sz="4" w:space="0" w:color="auto"/>
            </w:tcBorders>
            <w:vAlign w:val="bottom"/>
          </w:tcPr>
          <w:p w14:paraId="5EEFEAB2" w14:textId="3E94FBA7" w:rsidR="00366650" w:rsidRPr="001B1209" w:rsidRDefault="00844158"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(493)</w:t>
            </w:r>
          </w:p>
        </w:tc>
        <w:tc>
          <w:tcPr>
            <w:tcW w:w="1276" w:type="dxa"/>
            <w:tcBorders>
              <w:bottom w:val="single" w:sz="4" w:space="0" w:color="auto"/>
            </w:tcBorders>
            <w:vAlign w:val="bottom"/>
          </w:tcPr>
          <w:p w14:paraId="350B9D1C" w14:textId="404999F4" w:rsidR="00366650" w:rsidRPr="001B1209" w:rsidRDefault="00844158"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(69</w:t>
            </w:r>
            <w:r w:rsidR="000444E7">
              <w:rPr>
                <w:sz w:val="18"/>
                <w:szCs w:val="18"/>
                <w:lang w:val="bg-BG"/>
              </w:rPr>
              <w:t>4</w:t>
            </w:r>
            <w:r>
              <w:rPr>
                <w:sz w:val="18"/>
                <w:szCs w:val="18"/>
                <w:lang w:val="en-US"/>
              </w:rPr>
              <w:t>)</w:t>
            </w:r>
          </w:p>
        </w:tc>
        <w:tc>
          <w:tcPr>
            <w:tcW w:w="1417" w:type="dxa"/>
            <w:tcBorders>
              <w:bottom w:val="single" w:sz="4" w:space="0" w:color="auto"/>
            </w:tcBorders>
            <w:vAlign w:val="bottom"/>
          </w:tcPr>
          <w:p w14:paraId="19970AF9" w14:textId="71CB74DD" w:rsidR="00366650" w:rsidRPr="001B1209" w:rsidRDefault="00844158"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(631)</w:t>
            </w:r>
          </w:p>
        </w:tc>
        <w:tc>
          <w:tcPr>
            <w:tcW w:w="993" w:type="dxa"/>
            <w:tcBorders>
              <w:bottom w:val="single" w:sz="4" w:space="0" w:color="auto"/>
            </w:tcBorders>
            <w:vAlign w:val="bottom"/>
          </w:tcPr>
          <w:p w14:paraId="528CB717" w14:textId="4B7C01B9" w:rsidR="00366650" w:rsidRPr="001B1209" w:rsidRDefault="00844158"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(327)</w:t>
            </w:r>
          </w:p>
        </w:tc>
        <w:tc>
          <w:tcPr>
            <w:tcW w:w="1309" w:type="dxa"/>
            <w:tcBorders>
              <w:bottom w:val="single" w:sz="4" w:space="0" w:color="auto"/>
            </w:tcBorders>
            <w:vAlign w:val="bottom"/>
          </w:tcPr>
          <w:p w14:paraId="7B58D5E1" w14:textId="224CE97E" w:rsidR="00366650" w:rsidRPr="001B1209" w:rsidRDefault="002E59A6" w:rsidP="00366650">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w:t>
            </w:r>
          </w:p>
        </w:tc>
        <w:tc>
          <w:tcPr>
            <w:tcW w:w="1309" w:type="dxa"/>
            <w:gridSpan w:val="2"/>
            <w:tcBorders>
              <w:bottom w:val="single" w:sz="4" w:space="0" w:color="auto"/>
            </w:tcBorders>
            <w:vAlign w:val="bottom"/>
          </w:tcPr>
          <w:p w14:paraId="1A12017E" w14:textId="235D627C" w:rsidR="00366650" w:rsidRPr="001B1209" w:rsidRDefault="00844158"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(940)</w:t>
            </w:r>
          </w:p>
        </w:tc>
        <w:tc>
          <w:tcPr>
            <w:tcW w:w="959" w:type="dxa"/>
            <w:tcBorders>
              <w:bottom w:val="single" w:sz="4" w:space="0" w:color="auto"/>
            </w:tcBorders>
            <w:vAlign w:val="bottom"/>
          </w:tcPr>
          <w:p w14:paraId="3FCFEFDA" w14:textId="62A409AB" w:rsidR="00366650" w:rsidRPr="001B1209" w:rsidRDefault="00844158" w:rsidP="00366650">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w:t>
            </w:r>
            <w:r w:rsidR="002E59A6">
              <w:rPr>
                <w:sz w:val="18"/>
                <w:szCs w:val="18"/>
                <w:lang w:val="bg-BG"/>
              </w:rPr>
              <w:t>3,08</w:t>
            </w:r>
            <w:r w:rsidR="000444E7">
              <w:rPr>
                <w:sz w:val="18"/>
                <w:szCs w:val="18"/>
                <w:lang w:val="bg-BG"/>
              </w:rPr>
              <w:t>5</w:t>
            </w:r>
            <w:r>
              <w:rPr>
                <w:sz w:val="18"/>
                <w:szCs w:val="18"/>
                <w:lang w:val="en-US"/>
              </w:rPr>
              <w:t>)</w:t>
            </w:r>
          </w:p>
        </w:tc>
      </w:tr>
      <w:tr w:rsidR="006223A5" w:rsidRPr="006C3558" w14:paraId="3EF07E4B" w14:textId="77777777" w:rsidTr="006B0A74">
        <w:tc>
          <w:tcPr>
            <w:tcW w:w="2518" w:type="dxa"/>
            <w:gridSpan w:val="2"/>
          </w:tcPr>
          <w:p w14:paraId="4BB4F05C" w14:textId="0BADE294" w:rsidR="006223A5" w:rsidRPr="006C3558" w:rsidRDefault="006223A5" w:rsidP="006223A5">
            <w:pPr>
              <w:ind w:left="-107"/>
              <w:rPr>
                <w:sz w:val="18"/>
                <w:szCs w:val="18"/>
                <w:lang w:val="bg-BG"/>
              </w:rPr>
            </w:pPr>
            <w:r w:rsidRPr="006A6AA2">
              <w:rPr>
                <w:sz w:val="18"/>
                <w:szCs w:val="18"/>
                <w:lang w:val="bg-BG"/>
              </w:rPr>
              <w:t>Балансова стойност</w:t>
            </w:r>
          </w:p>
        </w:tc>
        <w:tc>
          <w:tcPr>
            <w:tcW w:w="992" w:type="dxa"/>
            <w:tcBorders>
              <w:top w:val="single" w:sz="4" w:space="0" w:color="auto"/>
              <w:bottom w:val="single" w:sz="4" w:space="0" w:color="auto"/>
            </w:tcBorders>
            <w:vAlign w:val="bottom"/>
          </w:tcPr>
          <w:p w14:paraId="7775E923" w14:textId="539F635A" w:rsidR="006223A5" w:rsidRPr="001B1209" w:rsidRDefault="006223A5" w:rsidP="006223A5">
            <w:pPr>
              <w:jc w:val="right"/>
              <w:rPr>
                <w:b/>
                <w:bCs/>
                <w:sz w:val="18"/>
                <w:szCs w:val="18"/>
                <w:lang w:val="bg-BG"/>
              </w:rPr>
            </w:pPr>
            <w:r>
              <w:rPr>
                <w:b/>
                <w:bCs/>
                <w:sz w:val="18"/>
                <w:szCs w:val="18"/>
                <w:lang w:val="en-US"/>
              </w:rPr>
              <w:t>20,084</w:t>
            </w:r>
          </w:p>
        </w:tc>
        <w:tc>
          <w:tcPr>
            <w:tcW w:w="1276" w:type="dxa"/>
            <w:tcBorders>
              <w:top w:val="single" w:sz="4" w:space="0" w:color="auto"/>
              <w:bottom w:val="single" w:sz="4" w:space="0" w:color="auto"/>
            </w:tcBorders>
            <w:vAlign w:val="bottom"/>
          </w:tcPr>
          <w:p w14:paraId="017DDD41" w14:textId="24B34F1C" w:rsidR="006223A5" w:rsidRPr="001B1209" w:rsidRDefault="006223A5" w:rsidP="006223A5">
            <w:pPr>
              <w:jc w:val="right"/>
              <w:rPr>
                <w:b/>
                <w:bCs/>
                <w:sz w:val="18"/>
                <w:szCs w:val="18"/>
                <w:lang w:val="bg-BG"/>
              </w:rPr>
            </w:pPr>
            <w:r>
              <w:rPr>
                <w:b/>
                <w:bCs/>
                <w:sz w:val="18"/>
                <w:szCs w:val="18"/>
                <w:lang w:val="en-US"/>
              </w:rPr>
              <w:t>6,193</w:t>
            </w:r>
          </w:p>
        </w:tc>
        <w:tc>
          <w:tcPr>
            <w:tcW w:w="1417" w:type="dxa"/>
            <w:tcBorders>
              <w:top w:val="single" w:sz="4" w:space="0" w:color="auto"/>
              <w:bottom w:val="single" w:sz="4" w:space="0" w:color="auto"/>
            </w:tcBorders>
            <w:vAlign w:val="bottom"/>
          </w:tcPr>
          <w:p w14:paraId="549DABB4" w14:textId="0DEEAFBB" w:rsidR="006223A5" w:rsidRPr="001B1209" w:rsidRDefault="006223A5" w:rsidP="006223A5">
            <w:pPr>
              <w:jc w:val="right"/>
              <w:rPr>
                <w:b/>
                <w:bCs/>
                <w:sz w:val="18"/>
                <w:szCs w:val="18"/>
                <w:lang w:val="bg-BG"/>
              </w:rPr>
            </w:pPr>
            <w:r>
              <w:rPr>
                <w:b/>
                <w:bCs/>
                <w:sz w:val="18"/>
                <w:szCs w:val="18"/>
              </w:rPr>
              <w:t>2,073</w:t>
            </w:r>
          </w:p>
        </w:tc>
        <w:tc>
          <w:tcPr>
            <w:tcW w:w="993" w:type="dxa"/>
            <w:tcBorders>
              <w:top w:val="single" w:sz="4" w:space="0" w:color="auto"/>
              <w:bottom w:val="single" w:sz="4" w:space="0" w:color="auto"/>
            </w:tcBorders>
            <w:vAlign w:val="bottom"/>
          </w:tcPr>
          <w:p w14:paraId="3FD0EEDC" w14:textId="18D84226" w:rsidR="006223A5" w:rsidRPr="001B1209" w:rsidRDefault="006223A5" w:rsidP="006223A5">
            <w:pPr>
              <w:jc w:val="right"/>
              <w:rPr>
                <w:b/>
                <w:bCs/>
                <w:sz w:val="18"/>
                <w:szCs w:val="18"/>
                <w:lang w:val="bg-BG"/>
              </w:rPr>
            </w:pPr>
            <w:r>
              <w:rPr>
                <w:b/>
                <w:bCs/>
                <w:sz w:val="18"/>
                <w:szCs w:val="18"/>
                <w:lang w:val="en-US"/>
              </w:rPr>
              <w:t>465</w:t>
            </w:r>
          </w:p>
        </w:tc>
        <w:tc>
          <w:tcPr>
            <w:tcW w:w="1309" w:type="dxa"/>
            <w:tcBorders>
              <w:top w:val="single" w:sz="4" w:space="0" w:color="auto"/>
              <w:bottom w:val="single" w:sz="4" w:space="0" w:color="auto"/>
            </w:tcBorders>
            <w:vAlign w:val="bottom"/>
          </w:tcPr>
          <w:p w14:paraId="4D684463" w14:textId="73D72F6B" w:rsidR="006223A5" w:rsidRPr="001B1209" w:rsidRDefault="002C22A1" w:rsidP="006223A5">
            <w:pPr>
              <w:jc w:val="right"/>
              <w:rPr>
                <w:b/>
                <w:bCs/>
                <w:sz w:val="18"/>
                <w:szCs w:val="18"/>
                <w:lang w:val="bg-BG"/>
              </w:rPr>
            </w:pPr>
            <w:r w:rsidRPr="00071A78">
              <w:rPr>
                <w:b/>
                <w:bCs/>
                <w:sz w:val="18"/>
                <w:szCs w:val="18"/>
                <w:lang w:val="en-US"/>
              </w:rPr>
              <w:t>458</w:t>
            </w:r>
          </w:p>
        </w:tc>
        <w:tc>
          <w:tcPr>
            <w:tcW w:w="1309" w:type="dxa"/>
            <w:gridSpan w:val="2"/>
            <w:tcBorders>
              <w:top w:val="single" w:sz="4" w:space="0" w:color="auto"/>
              <w:bottom w:val="single" w:sz="4" w:space="0" w:color="auto"/>
            </w:tcBorders>
            <w:vAlign w:val="bottom"/>
          </w:tcPr>
          <w:p w14:paraId="34147B55" w14:textId="13BA654C" w:rsidR="006223A5" w:rsidRPr="001B1209" w:rsidRDefault="006223A5" w:rsidP="006223A5">
            <w:pPr>
              <w:jc w:val="right"/>
              <w:rPr>
                <w:b/>
                <w:bCs/>
                <w:sz w:val="18"/>
                <w:szCs w:val="18"/>
                <w:lang w:val="bg-BG"/>
              </w:rPr>
            </w:pPr>
            <w:r>
              <w:rPr>
                <w:b/>
                <w:bCs/>
                <w:sz w:val="18"/>
                <w:szCs w:val="18"/>
                <w:lang w:val="en-US"/>
              </w:rPr>
              <w:t>3,104</w:t>
            </w:r>
          </w:p>
        </w:tc>
        <w:tc>
          <w:tcPr>
            <w:tcW w:w="959" w:type="dxa"/>
            <w:tcBorders>
              <w:top w:val="single" w:sz="4" w:space="0" w:color="auto"/>
              <w:bottom w:val="single" w:sz="4" w:space="0" w:color="auto"/>
            </w:tcBorders>
            <w:vAlign w:val="bottom"/>
          </w:tcPr>
          <w:p w14:paraId="10CC3EE7" w14:textId="7BDD0B2B" w:rsidR="006223A5" w:rsidRPr="001B1209" w:rsidRDefault="006223A5" w:rsidP="006223A5">
            <w:pPr>
              <w:jc w:val="right"/>
              <w:rPr>
                <w:b/>
                <w:bCs/>
                <w:sz w:val="18"/>
                <w:szCs w:val="18"/>
                <w:lang w:val="en-US"/>
              </w:rPr>
            </w:pPr>
            <w:r>
              <w:rPr>
                <w:b/>
                <w:bCs/>
                <w:sz w:val="18"/>
                <w:szCs w:val="18"/>
                <w:lang w:val="en-US"/>
              </w:rPr>
              <w:t>32,</w:t>
            </w:r>
            <w:r w:rsidR="00071A78">
              <w:rPr>
                <w:b/>
                <w:bCs/>
                <w:sz w:val="18"/>
                <w:szCs w:val="18"/>
                <w:lang w:val="en-US"/>
              </w:rPr>
              <w:t>377</w:t>
            </w:r>
          </w:p>
        </w:tc>
      </w:tr>
      <w:tr w:rsidR="006223A5" w:rsidRPr="006C3558" w14:paraId="1436D1FC" w14:textId="77777777" w:rsidTr="006B0A74">
        <w:tc>
          <w:tcPr>
            <w:tcW w:w="2518" w:type="dxa"/>
            <w:gridSpan w:val="2"/>
          </w:tcPr>
          <w:p w14:paraId="2B29D5BE" w14:textId="0C413B98" w:rsidR="006223A5" w:rsidRPr="006C3558" w:rsidRDefault="006223A5" w:rsidP="006223A5">
            <w:pPr>
              <w:ind w:left="-107"/>
              <w:rPr>
                <w:sz w:val="18"/>
                <w:szCs w:val="18"/>
                <w:lang w:val="bg-BG"/>
              </w:rPr>
            </w:pPr>
          </w:p>
        </w:tc>
        <w:tc>
          <w:tcPr>
            <w:tcW w:w="992" w:type="dxa"/>
            <w:tcBorders>
              <w:top w:val="single" w:sz="4" w:space="0" w:color="auto"/>
            </w:tcBorders>
            <w:vAlign w:val="bottom"/>
          </w:tcPr>
          <w:p w14:paraId="7EF9B356" w14:textId="77777777" w:rsidR="006223A5" w:rsidRPr="00501BA8" w:rsidRDefault="006223A5" w:rsidP="006223A5">
            <w:pPr>
              <w:jc w:val="right"/>
              <w:rPr>
                <w:b/>
                <w:bCs/>
                <w:sz w:val="18"/>
                <w:szCs w:val="18"/>
              </w:rPr>
            </w:pPr>
          </w:p>
        </w:tc>
        <w:tc>
          <w:tcPr>
            <w:tcW w:w="1276" w:type="dxa"/>
            <w:tcBorders>
              <w:top w:val="single" w:sz="4" w:space="0" w:color="auto"/>
            </w:tcBorders>
            <w:vAlign w:val="bottom"/>
          </w:tcPr>
          <w:p w14:paraId="4C61D7DD" w14:textId="77777777" w:rsidR="006223A5" w:rsidRPr="00501BA8" w:rsidRDefault="006223A5" w:rsidP="006223A5">
            <w:pPr>
              <w:jc w:val="right"/>
              <w:rPr>
                <w:b/>
                <w:bCs/>
                <w:sz w:val="18"/>
                <w:szCs w:val="18"/>
              </w:rPr>
            </w:pPr>
          </w:p>
        </w:tc>
        <w:tc>
          <w:tcPr>
            <w:tcW w:w="1417" w:type="dxa"/>
            <w:tcBorders>
              <w:top w:val="single" w:sz="4" w:space="0" w:color="auto"/>
            </w:tcBorders>
            <w:vAlign w:val="bottom"/>
          </w:tcPr>
          <w:p w14:paraId="60A3093B" w14:textId="77777777" w:rsidR="006223A5" w:rsidRPr="00501BA8" w:rsidRDefault="006223A5" w:rsidP="006223A5">
            <w:pPr>
              <w:jc w:val="right"/>
              <w:rPr>
                <w:b/>
                <w:bCs/>
                <w:sz w:val="18"/>
                <w:szCs w:val="18"/>
              </w:rPr>
            </w:pPr>
          </w:p>
        </w:tc>
        <w:tc>
          <w:tcPr>
            <w:tcW w:w="993" w:type="dxa"/>
            <w:tcBorders>
              <w:top w:val="single" w:sz="4" w:space="0" w:color="auto"/>
            </w:tcBorders>
            <w:vAlign w:val="bottom"/>
          </w:tcPr>
          <w:p w14:paraId="69A6155E" w14:textId="77777777" w:rsidR="006223A5" w:rsidRPr="00501BA8" w:rsidRDefault="006223A5" w:rsidP="006223A5">
            <w:pPr>
              <w:jc w:val="right"/>
              <w:rPr>
                <w:b/>
                <w:bCs/>
                <w:sz w:val="18"/>
                <w:szCs w:val="18"/>
              </w:rPr>
            </w:pPr>
          </w:p>
        </w:tc>
        <w:tc>
          <w:tcPr>
            <w:tcW w:w="1309" w:type="dxa"/>
            <w:tcBorders>
              <w:top w:val="single" w:sz="4" w:space="0" w:color="auto"/>
            </w:tcBorders>
            <w:vAlign w:val="bottom"/>
          </w:tcPr>
          <w:p w14:paraId="238E976F" w14:textId="77777777" w:rsidR="006223A5" w:rsidRPr="00501BA8" w:rsidRDefault="006223A5" w:rsidP="006223A5">
            <w:pPr>
              <w:jc w:val="right"/>
              <w:rPr>
                <w:b/>
                <w:bCs/>
                <w:sz w:val="18"/>
                <w:szCs w:val="18"/>
              </w:rPr>
            </w:pPr>
          </w:p>
        </w:tc>
        <w:tc>
          <w:tcPr>
            <w:tcW w:w="1309" w:type="dxa"/>
            <w:gridSpan w:val="2"/>
            <w:tcBorders>
              <w:top w:val="single" w:sz="4" w:space="0" w:color="auto"/>
            </w:tcBorders>
          </w:tcPr>
          <w:p w14:paraId="30544076" w14:textId="77777777" w:rsidR="006223A5" w:rsidRPr="00501BA8" w:rsidRDefault="006223A5" w:rsidP="006223A5">
            <w:pPr>
              <w:jc w:val="right"/>
              <w:rPr>
                <w:b/>
                <w:bCs/>
                <w:sz w:val="18"/>
                <w:szCs w:val="18"/>
              </w:rPr>
            </w:pPr>
          </w:p>
        </w:tc>
        <w:tc>
          <w:tcPr>
            <w:tcW w:w="959" w:type="dxa"/>
            <w:tcBorders>
              <w:top w:val="single" w:sz="4" w:space="0" w:color="auto"/>
            </w:tcBorders>
          </w:tcPr>
          <w:p w14:paraId="2B39BF1E" w14:textId="77777777" w:rsidR="006223A5" w:rsidRPr="00501BA8" w:rsidRDefault="006223A5" w:rsidP="006223A5">
            <w:pPr>
              <w:jc w:val="right"/>
              <w:rPr>
                <w:b/>
                <w:bCs/>
                <w:sz w:val="18"/>
                <w:szCs w:val="18"/>
              </w:rPr>
            </w:pPr>
          </w:p>
        </w:tc>
      </w:tr>
      <w:tr w:rsidR="006223A5" w:rsidRPr="006C3558" w14:paraId="6B12E761" w14:textId="77777777" w:rsidTr="006B0A74">
        <w:tc>
          <w:tcPr>
            <w:tcW w:w="2518" w:type="dxa"/>
            <w:gridSpan w:val="2"/>
          </w:tcPr>
          <w:p w14:paraId="1622752F" w14:textId="75633493" w:rsidR="006223A5" w:rsidRPr="006C3558" w:rsidRDefault="006223A5" w:rsidP="006223A5">
            <w:pPr>
              <w:ind w:left="-110"/>
              <w:rPr>
                <w:b/>
                <w:sz w:val="18"/>
                <w:szCs w:val="18"/>
                <w:lang w:val="bg-BG"/>
              </w:rPr>
            </w:pPr>
            <w:r w:rsidRPr="006A6AA2">
              <w:rPr>
                <w:b/>
                <w:sz w:val="18"/>
                <w:szCs w:val="18"/>
                <w:lang w:val="bg-BG"/>
              </w:rPr>
              <w:t>Към 31 декември 202</w:t>
            </w:r>
            <w:r w:rsidR="00967E29">
              <w:rPr>
                <w:b/>
                <w:sz w:val="18"/>
                <w:szCs w:val="18"/>
                <w:lang w:val="en-US"/>
              </w:rPr>
              <w:t>2 г.</w:t>
            </w:r>
          </w:p>
        </w:tc>
        <w:tc>
          <w:tcPr>
            <w:tcW w:w="992" w:type="dxa"/>
            <w:vAlign w:val="bottom"/>
          </w:tcPr>
          <w:p w14:paraId="42F64E3C" w14:textId="00C779F4" w:rsidR="006223A5" w:rsidRPr="00501BA8" w:rsidRDefault="006223A5" w:rsidP="006223A5">
            <w:pPr>
              <w:tabs>
                <w:tab w:val="left" w:pos="1134"/>
                <w:tab w:val="left" w:pos="1276"/>
                <w:tab w:val="center" w:pos="3402"/>
                <w:tab w:val="center" w:pos="4536"/>
                <w:tab w:val="center" w:pos="5670"/>
                <w:tab w:val="center" w:pos="6804"/>
                <w:tab w:val="right" w:pos="7655"/>
              </w:tabs>
              <w:jc w:val="right"/>
              <w:rPr>
                <w:b/>
                <w:sz w:val="18"/>
                <w:szCs w:val="18"/>
                <w:lang w:val="bg-BG"/>
              </w:rPr>
            </w:pPr>
          </w:p>
        </w:tc>
        <w:tc>
          <w:tcPr>
            <w:tcW w:w="1276" w:type="dxa"/>
            <w:vAlign w:val="bottom"/>
          </w:tcPr>
          <w:p w14:paraId="7E243C8B" w14:textId="7F9E2F99" w:rsidR="006223A5" w:rsidRPr="00501BA8" w:rsidRDefault="006223A5" w:rsidP="006223A5">
            <w:pPr>
              <w:tabs>
                <w:tab w:val="left" w:pos="1134"/>
                <w:tab w:val="left" w:pos="1276"/>
                <w:tab w:val="center" w:pos="3402"/>
                <w:tab w:val="center" w:pos="4536"/>
                <w:tab w:val="center" w:pos="5670"/>
                <w:tab w:val="center" w:pos="6804"/>
                <w:tab w:val="right" w:pos="7655"/>
              </w:tabs>
              <w:jc w:val="right"/>
              <w:rPr>
                <w:b/>
                <w:sz w:val="18"/>
                <w:szCs w:val="18"/>
                <w:lang w:val="bg-BG"/>
              </w:rPr>
            </w:pPr>
          </w:p>
        </w:tc>
        <w:tc>
          <w:tcPr>
            <w:tcW w:w="1417" w:type="dxa"/>
            <w:vAlign w:val="bottom"/>
          </w:tcPr>
          <w:p w14:paraId="4F339E26" w14:textId="7294F5FE" w:rsidR="006223A5" w:rsidRPr="00501BA8" w:rsidRDefault="006223A5" w:rsidP="006223A5">
            <w:pPr>
              <w:tabs>
                <w:tab w:val="left" w:pos="1134"/>
                <w:tab w:val="left" w:pos="1276"/>
                <w:tab w:val="center" w:pos="3402"/>
                <w:tab w:val="center" w:pos="4536"/>
                <w:tab w:val="center" w:pos="5670"/>
                <w:tab w:val="center" w:pos="6804"/>
                <w:tab w:val="right" w:pos="7655"/>
              </w:tabs>
              <w:jc w:val="right"/>
              <w:rPr>
                <w:b/>
                <w:sz w:val="18"/>
                <w:szCs w:val="18"/>
                <w:lang w:val="bg-BG"/>
              </w:rPr>
            </w:pPr>
          </w:p>
        </w:tc>
        <w:tc>
          <w:tcPr>
            <w:tcW w:w="993" w:type="dxa"/>
            <w:vAlign w:val="bottom"/>
          </w:tcPr>
          <w:p w14:paraId="0A47092D" w14:textId="57AE0EED" w:rsidR="006223A5" w:rsidRPr="00501BA8" w:rsidRDefault="006223A5" w:rsidP="006223A5">
            <w:pPr>
              <w:tabs>
                <w:tab w:val="left" w:pos="1134"/>
                <w:tab w:val="left" w:pos="1276"/>
                <w:tab w:val="center" w:pos="3402"/>
                <w:tab w:val="center" w:pos="4536"/>
                <w:tab w:val="center" w:pos="5670"/>
                <w:tab w:val="center" w:pos="6804"/>
                <w:tab w:val="right" w:pos="7655"/>
              </w:tabs>
              <w:jc w:val="right"/>
              <w:rPr>
                <w:b/>
                <w:sz w:val="18"/>
                <w:szCs w:val="18"/>
                <w:lang w:val="bg-BG"/>
              </w:rPr>
            </w:pPr>
          </w:p>
        </w:tc>
        <w:tc>
          <w:tcPr>
            <w:tcW w:w="1309" w:type="dxa"/>
            <w:vAlign w:val="bottom"/>
          </w:tcPr>
          <w:p w14:paraId="6237B001" w14:textId="4B7F8B77" w:rsidR="006223A5" w:rsidRPr="00501BA8" w:rsidRDefault="006223A5" w:rsidP="006223A5">
            <w:pPr>
              <w:tabs>
                <w:tab w:val="left" w:pos="1134"/>
                <w:tab w:val="left" w:pos="1276"/>
                <w:tab w:val="center" w:pos="3402"/>
                <w:tab w:val="center" w:pos="4536"/>
                <w:tab w:val="center" w:pos="5670"/>
                <w:tab w:val="center" w:pos="6804"/>
                <w:tab w:val="right" w:pos="7655"/>
              </w:tabs>
              <w:jc w:val="right"/>
              <w:rPr>
                <w:b/>
                <w:sz w:val="18"/>
                <w:szCs w:val="18"/>
                <w:lang w:val="bg-BG"/>
              </w:rPr>
            </w:pPr>
          </w:p>
        </w:tc>
        <w:tc>
          <w:tcPr>
            <w:tcW w:w="1309" w:type="dxa"/>
            <w:gridSpan w:val="2"/>
          </w:tcPr>
          <w:p w14:paraId="0D67FA19" w14:textId="7716273F" w:rsidR="006223A5" w:rsidRPr="00501BA8" w:rsidRDefault="006223A5" w:rsidP="006223A5">
            <w:pPr>
              <w:tabs>
                <w:tab w:val="left" w:pos="1134"/>
                <w:tab w:val="left" w:pos="1276"/>
                <w:tab w:val="center" w:pos="3402"/>
                <w:tab w:val="center" w:pos="4536"/>
                <w:tab w:val="center" w:pos="5670"/>
                <w:tab w:val="center" w:pos="6804"/>
                <w:tab w:val="right" w:pos="7655"/>
              </w:tabs>
              <w:jc w:val="right"/>
              <w:rPr>
                <w:b/>
                <w:sz w:val="18"/>
                <w:szCs w:val="18"/>
                <w:lang w:val="bg-BG"/>
              </w:rPr>
            </w:pPr>
          </w:p>
        </w:tc>
        <w:tc>
          <w:tcPr>
            <w:tcW w:w="959" w:type="dxa"/>
          </w:tcPr>
          <w:p w14:paraId="68F23B7D" w14:textId="27ECA5FB" w:rsidR="006223A5" w:rsidRPr="00501BA8" w:rsidRDefault="006223A5" w:rsidP="006223A5">
            <w:pPr>
              <w:tabs>
                <w:tab w:val="left" w:pos="1134"/>
                <w:tab w:val="left" w:pos="1276"/>
                <w:tab w:val="center" w:pos="3402"/>
                <w:tab w:val="center" w:pos="4536"/>
                <w:tab w:val="center" w:pos="5670"/>
                <w:tab w:val="center" w:pos="6804"/>
                <w:tab w:val="right" w:pos="7655"/>
              </w:tabs>
              <w:jc w:val="right"/>
              <w:rPr>
                <w:b/>
                <w:sz w:val="18"/>
                <w:szCs w:val="18"/>
                <w:lang w:val="bg-BG"/>
              </w:rPr>
            </w:pPr>
          </w:p>
        </w:tc>
      </w:tr>
      <w:tr w:rsidR="006223A5" w:rsidRPr="006C3558" w14:paraId="4FF9E03F" w14:textId="77777777" w:rsidTr="006B0A74">
        <w:tc>
          <w:tcPr>
            <w:tcW w:w="2518" w:type="dxa"/>
            <w:gridSpan w:val="2"/>
          </w:tcPr>
          <w:p w14:paraId="4F4361DC" w14:textId="22528F5F" w:rsidR="006223A5" w:rsidRPr="006C3558" w:rsidRDefault="006223A5" w:rsidP="006223A5">
            <w:pPr>
              <w:ind w:left="-107"/>
              <w:rPr>
                <w:b/>
                <w:sz w:val="18"/>
                <w:szCs w:val="18"/>
                <w:lang w:val="bg-BG"/>
              </w:rPr>
            </w:pPr>
            <w:r w:rsidRPr="006A6AA2">
              <w:rPr>
                <w:sz w:val="18"/>
                <w:szCs w:val="18"/>
                <w:lang w:val="bg-BG"/>
              </w:rPr>
              <w:t>Отчетна стойност</w:t>
            </w:r>
          </w:p>
        </w:tc>
        <w:tc>
          <w:tcPr>
            <w:tcW w:w="992" w:type="dxa"/>
            <w:vAlign w:val="center"/>
          </w:tcPr>
          <w:p w14:paraId="670E04DE" w14:textId="4BBFC962" w:rsidR="006223A5" w:rsidRPr="006F46E2" w:rsidRDefault="006223A5" w:rsidP="006223A5">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29,606</w:t>
            </w:r>
          </w:p>
        </w:tc>
        <w:tc>
          <w:tcPr>
            <w:tcW w:w="1276" w:type="dxa"/>
            <w:vAlign w:val="center"/>
          </w:tcPr>
          <w:p w14:paraId="1FDDB196" w14:textId="1D5F1524" w:rsidR="006223A5" w:rsidRPr="006F46E2" w:rsidRDefault="006223A5" w:rsidP="006223A5">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22,166</w:t>
            </w:r>
          </w:p>
        </w:tc>
        <w:tc>
          <w:tcPr>
            <w:tcW w:w="1417" w:type="dxa"/>
            <w:vAlign w:val="center"/>
          </w:tcPr>
          <w:p w14:paraId="16F2816A" w14:textId="736D5037" w:rsidR="006223A5" w:rsidRPr="006F46E2" w:rsidRDefault="006223A5" w:rsidP="006223A5">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14,630</w:t>
            </w:r>
          </w:p>
        </w:tc>
        <w:tc>
          <w:tcPr>
            <w:tcW w:w="993" w:type="dxa"/>
            <w:vAlign w:val="center"/>
          </w:tcPr>
          <w:p w14:paraId="705B82A4" w14:textId="58F5A055" w:rsidR="006223A5" w:rsidRPr="006F46E2" w:rsidRDefault="006223A5" w:rsidP="006223A5">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3,182</w:t>
            </w:r>
          </w:p>
        </w:tc>
        <w:tc>
          <w:tcPr>
            <w:tcW w:w="1309" w:type="dxa"/>
            <w:vAlign w:val="center"/>
          </w:tcPr>
          <w:p w14:paraId="01AFC432" w14:textId="029230FD" w:rsidR="006223A5" w:rsidRPr="006F46E2" w:rsidRDefault="002C22A1" w:rsidP="006223A5">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458</w:t>
            </w:r>
          </w:p>
        </w:tc>
        <w:tc>
          <w:tcPr>
            <w:tcW w:w="1309" w:type="dxa"/>
            <w:gridSpan w:val="2"/>
            <w:vAlign w:val="center"/>
          </w:tcPr>
          <w:p w14:paraId="4F0653F5" w14:textId="5E6BE8B3" w:rsidR="006223A5" w:rsidRPr="006F46E2" w:rsidRDefault="006223A5" w:rsidP="006223A5">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9,286</w:t>
            </w:r>
          </w:p>
        </w:tc>
        <w:tc>
          <w:tcPr>
            <w:tcW w:w="959" w:type="dxa"/>
            <w:vAlign w:val="center"/>
          </w:tcPr>
          <w:p w14:paraId="40CFB4C6" w14:textId="5B2ED751" w:rsidR="006223A5" w:rsidRPr="006478D6" w:rsidRDefault="006223A5" w:rsidP="006223A5">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79,</w:t>
            </w:r>
            <w:r w:rsidR="002C22A1">
              <w:rPr>
                <w:sz w:val="18"/>
                <w:szCs w:val="18"/>
                <w:lang w:val="en-US"/>
              </w:rPr>
              <w:t>328</w:t>
            </w:r>
          </w:p>
        </w:tc>
      </w:tr>
      <w:tr w:rsidR="006223A5" w:rsidRPr="006C3558" w14:paraId="3412693A" w14:textId="77777777" w:rsidTr="006B0A74">
        <w:tc>
          <w:tcPr>
            <w:tcW w:w="2518" w:type="dxa"/>
            <w:gridSpan w:val="2"/>
          </w:tcPr>
          <w:p w14:paraId="401CB704" w14:textId="4E8D9831" w:rsidR="006223A5" w:rsidRPr="006C3558" w:rsidRDefault="006223A5" w:rsidP="006223A5">
            <w:pPr>
              <w:ind w:left="-107"/>
              <w:rPr>
                <w:sz w:val="18"/>
                <w:szCs w:val="18"/>
                <w:lang w:val="bg-BG"/>
              </w:rPr>
            </w:pPr>
            <w:r w:rsidRPr="006A6AA2">
              <w:rPr>
                <w:sz w:val="18"/>
                <w:szCs w:val="18"/>
                <w:lang w:val="bg-BG"/>
              </w:rPr>
              <w:t>Натрупана амортизация</w:t>
            </w:r>
          </w:p>
        </w:tc>
        <w:tc>
          <w:tcPr>
            <w:tcW w:w="992" w:type="dxa"/>
            <w:tcBorders>
              <w:bottom w:val="single" w:sz="4" w:space="0" w:color="auto"/>
            </w:tcBorders>
            <w:vAlign w:val="center"/>
          </w:tcPr>
          <w:p w14:paraId="28A5DE09" w14:textId="0DD88599" w:rsidR="006223A5" w:rsidRPr="006F46E2" w:rsidRDefault="006223A5" w:rsidP="006223A5">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(9,522)</w:t>
            </w:r>
          </w:p>
        </w:tc>
        <w:tc>
          <w:tcPr>
            <w:tcW w:w="1276" w:type="dxa"/>
            <w:tcBorders>
              <w:bottom w:val="single" w:sz="4" w:space="0" w:color="auto"/>
            </w:tcBorders>
            <w:vAlign w:val="center"/>
          </w:tcPr>
          <w:p w14:paraId="7E43C0FA" w14:textId="63429B77" w:rsidR="006223A5" w:rsidRPr="006F46E2" w:rsidRDefault="006223A5" w:rsidP="006223A5">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(15,973)</w:t>
            </w:r>
          </w:p>
        </w:tc>
        <w:tc>
          <w:tcPr>
            <w:tcW w:w="1417" w:type="dxa"/>
            <w:tcBorders>
              <w:bottom w:val="single" w:sz="4" w:space="0" w:color="auto"/>
            </w:tcBorders>
            <w:vAlign w:val="center"/>
          </w:tcPr>
          <w:p w14:paraId="084F427E" w14:textId="06EDF2CF" w:rsidR="006223A5" w:rsidRPr="006F46E2" w:rsidRDefault="006223A5" w:rsidP="006223A5">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(12,557)</w:t>
            </w:r>
          </w:p>
        </w:tc>
        <w:tc>
          <w:tcPr>
            <w:tcW w:w="993" w:type="dxa"/>
            <w:tcBorders>
              <w:bottom w:val="single" w:sz="4" w:space="0" w:color="auto"/>
            </w:tcBorders>
            <w:vAlign w:val="center"/>
          </w:tcPr>
          <w:p w14:paraId="63B67F10" w14:textId="3B455EB1" w:rsidR="006223A5" w:rsidRPr="006F46E2" w:rsidRDefault="006223A5" w:rsidP="006223A5">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(2,717)</w:t>
            </w:r>
          </w:p>
        </w:tc>
        <w:tc>
          <w:tcPr>
            <w:tcW w:w="1309" w:type="dxa"/>
            <w:tcBorders>
              <w:bottom w:val="single" w:sz="4" w:space="0" w:color="auto"/>
            </w:tcBorders>
            <w:vAlign w:val="center"/>
          </w:tcPr>
          <w:p w14:paraId="6B3577DB" w14:textId="7BA7B30E" w:rsidR="006223A5" w:rsidRPr="006F46E2" w:rsidRDefault="00B95070" w:rsidP="006223A5">
            <w:pPr>
              <w:tabs>
                <w:tab w:val="left" w:pos="1134"/>
                <w:tab w:val="left" w:pos="1276"/>
                <w:tab w:val="center" w:pos="3402"/>
                <w:tab w:val="center" w:pos="4536"/>
                <w:tab w:val="center" w:pos="5670"/>
                <w:tab w:val="center" w:pos="6804"/>
                <w:tab w:val="right" w:pos="7655"/>
              </w:tabs>
              <w:jc w:val="right"/>
              <w:rPr>
                <w:sz w:val="18"/>
                <w:szCs w:val="18"/>
                <w:lang w:val="bg-BG"/>
              </w:rPr>
            </w:pPr>
            <w:r>
              <w:rPr>
                <w:sz w:val="18"/>
                <w:szCs w:val="18"/>
                <w:lang w:val="bg-BG"/>
              </w:rPr>
              <w:t>-</w:t>
            </w:r>
          </w:p>
        </w:tc>
        <w:tc>
          <w:tcPr>
            <w:tcW w:w="1309" w:type="dxa"/>
            <w:gridSpan w:val="2"/>
            <w:tcBorders>
              <w:bottom w:val="single" w:sz="4" w:space="0" w:color="auto"/>
            </w:tcBorders>
            <w:vAlign w:val="center"/>
          </w:tcPr>
          <w:p w14:paraId="7D43EDBD" w14:textId="06C4222E" w:rsidR="006223A5" w:rsidRPr="006F46E2" w:rsidRDefault="006223A5" w:rsidP="006223A5">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(6,182)</w:t>
            </w:r>
          </w:p>
        </w:tc>
        <w:tc>
          <w:tcPr>
            <w:tcW w:w="959" w:type="dxa"/>
            <w:tcBorders>
              <w:bottom w:val="single" w:sz="4" w:space="0" w:color="auto"/>
            </w:tcBorders>
            <w:vAlign w:val="center"/>
          </w:tcPr>
          <w:p w14:paraId="32045C21" w14:textId="2A27B188" w:rsidR="006223A5" w:rsidRPr="006F46E2" w:rsidRDefault="006223A5" w:rsidP="006223A5">
            <w:pPr>
              <w:tabs>
                <w:tab w:val="left" w:pos="1134"/>
                <w:tab w:val="left" w:pos="1276"/>
                <w:tab w:val="center" w:pos="3402"/>
                <w:tab w:val="center" w:pos="4536"/>
                <w:tab w:val="center" w:pos="5670"/>
                <w:tab w:val="center" w:pos="6804"/>
                <w:tab w:val="right" w:pos="7655"/>
              </w:tabs>
              <w:jc w:val="right"/>
              <w:rPr>
                <w:sz w:val="18"/>
                <w:szCs w:val="18"/>
                <w:lang w:val="en-US"/>
              </w:rPr>
            </w:pPr>
            <w:r>
              <w:rPr>
                <w:sz w:val="18"/>
                <w:szCs w:val="18"/>
                <w:lang w:val="en-US"/>
              </w:rPr>
              <w:t>(46,951)</w:t>
            </w:r>
          </w:p>
        </w:tc>
      </w:tr>
      <w:tr w:rsidR="006223A5" w:rsidRPr="006C3558" w14:paraId="1BF31450" w14:textId="77777777" w:rsidTr="006B0A74">
        <w:tc>
          <w:tcPr>
            <w:tcW w:w="2518" w:type="dxa"/>
            <w:gridSpan w:val="2"/>
          </w:tcPr>
          <w:p w14:paraId="415B9E3A" w14:textId="1E3260E2" w:rsidR="006223A5" w:rsidRPr="006C3558" w:rsidRDefault="006223A5" w:rsidP="006223A5">
            <w:pPr>
              <w:ind w:left="-107"/>
              <w:rPr>
                <w:b/>
                <w:sz w:val="18"/>
                <w:szCs w:val="18"/>
                <w:lang w:val="bg-BG"/>
              </w:rPr>
            </w:pPr>
            <w:r w:rsidRPr="006A6AA2">
              <w:rPr>
                <w:b/>
                <w:sz w:val="18"/>
                <w:szCs w:val="18"/>
                <w:lang w:val="bg-BG"/>
              </w:rPr>
              <w:t>Балансова стойност</w:t>
            </w:r>
            <w:r>
              <w:rPr>
                <w:b/>
                <w:sz w:val="18"/>
                <w:szCs w:val="18"/>
                <w:lang w:val="bg-BG"/>
              </w:rPr>
              <w:t xml:space="preserve"> к</w:t>
            </w:r>
            <w:r w:rsidRPr="006A6AA2">
              <w:rPr>
                <w:b/>
                <w:sz w:val="18"/>
                <w:szCs w:val="18"/>
                <w:lang w:val="bg-BG"/>
              </w:rPr>
              <w:t>ъм 31 декември 202</w:t>
            </w:r>
            <w:r>
              <w:rPr>
                <w:b/>
                <w:sz w:val="18"/>
                <w:szCs w:val="18"/>
                <w:lang w:val="en-US"/>
              </w:rPr>
              <w:t>2</w:t>
            </w:r>
            <w:r w:rsidRPr="006A6AA2">
              <w:rPr>
                <w:b/>
                <w:sz w:val="18"/>
                <w:szCs w:val="18"/>
                <w:lang w:val="bg-BG"/>
              </w:rPr>
              <w:t xml:space="preserve"> г.</w:t>
            </w:r>
          </w:p>
        </w:tc>
        <w:tc>
          <w:tcPr>
            <w:tcW w:w="992" w:type="dxa"/>
            <w:tcBorders>
              <w:top w:val="single" w:sz="4" w:space="0" w:color="auto"/>
              <w:bottom w:val="single" w:sz="4" w:space="0" w:color="auto"/>
            </w:tcBorders>
            <w:vAlign w:val="bottom"/>
          </w:tcPr>
          <w:p w14:paraId="72D1EDD6" w14:textId="764B0D57" w:rsidR="006223A5" w:rsidRPr="006F46E2" w:rsidRDefault="006223A5" w:rsidP="006223A5">
            <w:pPr>
              <w:jc w:val="right"/>
              <w:rPr>
                <w:b/>
                <w:bCs/>
                <w:sz w:val="18"/>
                <w:szCs w:val="18"/>
                <w:lang w:val="en-US"/>
              </w:rPr>
            </w:pPr>
            <w:r>
              <w:rPr>
                <w:b/>
                <w:bCs/>
                <w:sz w:val="18"/>
                <w:szCs w:val="18"/>
                <w:lang w:val="en-US"/>
              </w:rPr>
              <w:t>20,084</w:t>
            </w:r>
          </w:p>
        </w:tc>
        <w:tc>
          <w:tcPr>
            <w:tcW w:w="1276" w:type="dxa"/>
            <w:tcBorders>
              <w:top w:val="single" w:sz="4" w:space="0" w:color="auto"/>
              <w:bottom w:val="single" w:sz="4" w:space="0" w:color="auto"/>
            </w:tcBorders>
            <w:vAlign w:val="bottom"/>
          </w:tcPr>
          <w:p w14:paraId="7A9E119E" w14:textId="1BD33AE1" w:rsidR="006223A5" w:rsidRPr="006F46E2" w:rsidRDefault="006223A5" w:rsidP="006223A5">
            <w:pPr>
              <w:jc w:val="right"/>
              <w:rPr>
                <w:b/>
                <w:bCs/>
                <w:sz w:val="18"/>
                <w:szCs w:val="18"/>
                <w:lang w:val="en-US"/>
              </w:rPr>
            </w:pPr>
            <w:r>
              <w:rPr>
                <w:b/>
                <w:bCs/>
                <w:sz w:val="18"/>
                <w:szCs w:val="18"/>
                <w:lang w:val="en-US"/>
              </w:rPr>
              <w:t>6,193</w:t>
            </w:r>
          </w:p>
        </w:tc>
        <w:tc>
          <w:tcPr>
            <w:tcW w:w="1417" w:type="dxa"/>
            <w:tcBorders>
              <w:top w:val="single" w:sz="4" w:space="0" w:color="auto"/>
              <w:bottom w:val="single" w:sz="4" w:space="0" w:color="auto"/>
            </w:tcBorders>
            <w:vAlign w:val="bottom"/>
          </w:tcPr>
          <w:p w14:paraId="1D16C360" w14:textId="68320F54" w:rsidR="006223A5" w:rsidRPr="006F46E2" w:rsidRDefault="006223A5" w:rsidP="006223A5">
            <w:pPr>
              <w:jc w:val="right"/>
              <w:rPr>
                <w:b/>
                <w:bCs/>
                <w:sz w:val="18"/>
                <w:szCs w:val="18"/>
              </w:rPr>
            </w:pPr>
            <w:r>
              <w:rPr>
                <w:b/>
                <w:bCs/>
                <w:sz w:val="18"/>
                <w:szCs w:val="18"/>
              </w:rPr>
              <w:t>2,073</w:t>
            </w:r>
          </w:p>
        </w:tc>
        <w:tc>
          <w:tcPr>
            <w:tcW w:w="993" w:type="dxa"/>
            <w:tcBorders>
              <w:top w:val="single" w:sz="4" w:space="0" w:color="auto"/>
              <w:bottom w:val="single" w:sz="4" w:space="0" w:color="auto"/>
            </w:tcBorders>
            <w:vAlign w:val="bottom"/>
          </w:tcPr>
          <w:p w14:paraId="0D51FFC9" w14:textId="2410BBE7" w:rsidR="006223A5" w:rsidRPr="006F46E2" w:rsidRDefault="006223A5" w:rsidP="006223A5">
            <w:pPr>
              <w:jc w:val="right"/>
              <w:rPr>
                <w:b/>
                <w:bCs/>
                <w:sz w:val="18"/>
                <w:szCs w:val="18"/>
                <w:lang w:val="en-US"/>
              </w:rPr>
            </w:pPr>
            <w:r>
              <w:rPr>
                <w:b/>
                <w:bCs/>
                <w:sz w:val="18"/>
                <w:szCs w:val="18"/>
                <w:lang w:val="en-US"/>
              </w:rPr>
              <w:t>465</w:t>
            </w:r>
          </w:p>
        </w:tc>
        <w:tc>
          <w:tcPr>
            <w:tcW w:w="1309" w:type="dxa"/>
            <w:tcBorders>
              <w:top w:val="single" w:sz="4" w:space="0" w:color="auto"/>
              <w:bottom w:val="single" w:sz="4" w:space="0" w:color="auto"/>
            </w:tcBorders>
            <w:vAlign w:val="bottom"/>
          </w:tcPr>
          <w:p w14:paraId="1DCE878E" w14:textId="5CA88114" w:rsidR="006223A5" w:rsidRPr="006F46E2" w:rsidRDefault="002C22A1" w:rsidP="006223A5">
            <w:pPr>
              <w:jc w:val="right"/>
              <w:rPr>
                <w:b/>
                <w:bCs/>
                <w:sz w:val="18"/>
                <w:szCs w:val="18"/>
                <w:lang w:val="en-US"/>
              </w:rPr>
            </w:pPr>
            <w:r>
              <w:rPr>
                <w:b/>
                <w:bCs/>
                <w:sz w:val="18"/>
                <w:szCs w:val="18"/>
                <w:lang w:val="en-US"/>
              </w:rPr>
              <w:t>458</w:t>
            </w:r>
          </w:p>
        </w:tc>
        <w:tc>
          <w:tcPr>
            <w:tcW w:w="1309" w:type="dxa"/>
            <w:gridSpan w:val="2"/>
            <w:tcBorders>
              <w:top w:val="single" w:sz="4" w:space="0" w:color="auto"/>
              <w:bottom w:val="single" w:sz="4" w:space="0" w:color="auto"/>
            </w:tcBorders>
            <w:vAlign w:val="bottom"/>
          </w:tcPr>
          <w:p w14:paraId="17331BA5" w14:textId="4E6B2D3D" w:rsidR="006223A5" w:rsidRPr="00B208C7" w:rsidRDefault="006223A5" w:rsidP="006223A5">
            <w:pPr>
              <w:jc w:val="right"/>
              <w:rPr>
                <w:b/>
                <w:bCs/>
                <w:sz w:val="18"/>
                <w:szCs w:val="18"/>
                <w:lang w:val="en-US"/>
              </w:rPr>
            </w:pPr>
            <w:r>
              <w:rPr>
                <w:b/>
                <w:bCs/>
                <w:sz w:val="18"/>
                <w:szCs w:val="18"/>
                <w:lang w:val="en-US"/>
              </w:rPr>
              <w:t>3,104</w:t>
            </w:r>
          </w:p>
        </w:tc>
        <w:tc>
          <w:tcPr>
            <w:tcW w:w="959" w:type="dxa"/>
            <w:tcBorders>
              <w:top w:val="single" w:sz="4" w:space="0" w:color="auto"/>
              <w:bottom w:val="single" w:sz="4" w:space="0" w:color="auto"/>
            </w:tcBorders>
            <w:vAlign w:val="bottom"/>
          </w:tcPr>
          <w:p w14:paraId="1EB8403E" w14:textId="2BBEA796" w:rsidR="006223A5" w:rsidRPr="00B208C7" w:rsidRDefault="006223A5" w:rsidP="006223A5">
            <w:pPr>
              <w:jc w:val="right"/>
              <w:rPr>
                <w:b/>
                <w:bCs/>
                <w:sz w:val="18"/>
                <w:szCs w:val="18"/>
                <w:lang w:val="en-US"/>
              </w:rPr>
            </w:pPr>
            <w:r>
              <w:rPr>
                <w:b/>
                <w:bCs/>
                <w:sz w:val="18"/>
                <w:szCs w:val="18"/>
                <w:lang w:val="en-US"/>
              </w:rPr>
              <w:t>32,</w:t>
            </w:r>
            <w:r w:rsidR="002C22A1">
              <w:rPr>
                <w:b/>
                <w:bCs/>
                <w:sz w:val="18"/>
                <w:szCs w:val="18"/>
                <w:lang w:val="en-US"/>
              </w:rPr>
              <w:t>377</w:t>
            </w:r>
          </w:p>
        </w:tc>
      </w:tr>
      <w:tr w:rsidR="006223A5" w:rsidRPr="006C3558" w14:paraId="64493A33" w14:textId="77777777" w:rsidTr="006B0A74">
        <w:tc>
          <w:tcPr>
            <w:tcW w:w="2518" w:type="dxa"/>
            <w:gridSpan w:val="2"/>
          </w:tcPr>
          <w:p w14:paraId="2962D09D" w14:textId="2422491C" w:rsidR="006223A5" w:rsidRPr="006A6AA2" w:rsidRDefault="006223A5" w:rsidP="006223A5">
            <w:pPr>
              <w:ind w:left="-107"/>
              <w:rPr>
                <w:sz w:val="18"/>
                <w:szCs w:val="18"/>
                <w:lang w:val="bg-BG"/>
              </w:rPr>
            </w:pPr>
          </w:p>
        </w:tc>
        <w:tc>
          <w:tcPr>
            <w:tcW w:w="992" w:type="dxa"/>
            <w:vAlign w:val="bottom"/>
          </w:tcPr>
          <w:p w14:paraId="4EE9D2FA" w14:textId="77777777" w:rsidR="006223A5" w:rsidRPr="006A6AA2" w:rsidRDefault="006223A5" w:rsidP="006223A5">
            <w:pPr>
              <w:jc w:val="right"/>
              <w:rPr>
                <w:sz w:val="18"/>
                <w:szCs w:val="18"/>
              </w:rPr>
            </w:pPr>
          </w:p>
        </w:tc>
        <w:tc>
          <w:tcPr>
            <w:tcW w:w="1276" w:type="dxa"/>
            <w:vAlign w:val="bottom"/>
          </w:tcPr>
          <w:p w14:paraId="7B4FA6A5" w14:textId="77777777" w:rsidR="006223A5" w:rsidRPr="006A6AA2" w:rsidRDefault="006223A5" w:rsidP="006223A5">
            <w:pPr>
              <w:jc w:val="right"/>
              <w:rPr>
                <w:sz w:val="18"/>
                <w:szCs w:val="18"/>
              </w:rPr>
            </w:pPr>
          </w:p>
        </w:tc>
        <w:tc>
          <w:tcPr>
            <w:tcW w:w="1417" w:type="dxa"/>
            <w:vAlign w:val="bottom"/>
          </w:tcPr>
          <w:p w14:paraId="39B90260" w14:textId="77777777" w:rsidR="006223A5" w:rsidRPr="006A6AA2" w:rsidRDefault="006223A5" w:rsidP="006223A5">
            <w:pPr>
              <w:jc w:val="right"/>
              <w:rPr>
                <w:sz w:val="18"/>
                <w:szCs w:val="18"/>
              </w:rPr>
            </w:pPr>
          </w:p>
        </w:tc>
        <w:tc>
          <w:tcPr>
            <w:tcW w:w="993" w:type="dxa"/>
            <w:vAlign w:val="bottom"/>
          </w:tcPr>
          <w:p w14:paraId="099CEF3A" w14:textId="77777777" w:rsidR="006223A5" w:rsidRPr="006A6AA2" w:rsidRDefault="006223A5" w:rsidP="006223A5">
            <w:pPr>
              <w:jc w:val="right"/>
              <w:rPr>
                <w:sz w:val="18"/>
                <w:szCs w:val="18"/>
              </w:rPr>
            </w:pPr>
          </w:p>
        </w:tc>
        <w:tc>
          <w:tcPr>
            <w:tcW w:w="1309" w:type="dxa"/>
            <w:vAlign w:val="bottom"/>
          </w:tcPr>
          <w:p w14:paraId="64922915" w14:textId="77777777" w:rsidR="006223A5" w:rsidRPr="006A6AA2" w:rsidRDefault="006223A5" w:rsidP="006223A5">
            <w:pPr>
              <w:jc w:val="right"/>
              <w:rPr>
                <w:sz w:val="18"/>
                <w:szCs w:val="18"/>
              </w:rPr>
            </w:pPr>
          </w:p>
        </w:tc>
        <w:tc>
          <w:tcPr>
            <w:tcW w:w="1309" w:type="dxa"/>
            <w:gridSpan w:val="2"/>
          </w:tcPr>
          <w:p w14:paraId="563F007D" w14:textId="77777777" w:rsidR="006223A5" w:rsidRPr="006A6AA2" w:rsidRDefault="006223A5" w:rsidP="006223A5">
            <w:pPr>
              <w:jc w:val="right"/>
              <w:rPr>
                <w:sz w:val="18"/>
                <w:szCs w:val="18"/>
              </w:rPr>
            </w:pPr>
          </w:p>
        </w:tc>
        <w:tc>
          <w:tcPr>
            <w:tcW w:w="959" w:type="dxa"/>
          </w:tcPr>
          <w:p w14:paraId="4A02B0E6" w14:textId="77777777" w:rsidR="006223A5" w:rsidRPr="006A6AA2" w:rsidRDefault="006223A5" w:rsidP="006223A5">
            <w:pPr>
              <w:jc w:val="right"/>
              <w:rPr>
                <w:sz w:val="18"/>
                <w:szCs w:val="18"/>
              </w:rPr>
            </w:pPr>
          </w:p>
        </w:tc>
      </w:tr>
    </w:tbl>
    <w:p w14:paraId="38BFE11F" w14:textId="77777777" w:rsidR="009022E6" w:rsidRDefault="009022E6" w:rsidP="000E0E01">
      <w:pPr>
        <w:spacing w:before="120" w:line="312" w:lineRule="auto"/>
        <w:jc w:val="both"/>
        <w:rPr>
          <w:rFonts w:eastAsia="SimSun"/>
          <w:color w:val="000000"/>
          <w:sz w:val="22"/>
          <w:szCs w:val="22"/>
          <w:lang w:val="bg-BG"/>
        </w:rPr>
      </w:pPr>
      <w:bookmarkStart w:id="15" w:name="_Hlk40098387"/>
    </w:p>
    <w:p w14:paraId="5290AE8C" w14:textId="77777777" w:rsidR="005C5398" w:rsidRDefault="005C5398" w:rsidP="000E0E01">
      <w:pPr>
        <w:spacing w:before="120" w:line="312" w:lineRule="auto"/>
        <w:jc w:val="both"/>
        <w:rPr>
          <w:rFonts w:eastAsia="SimSun"/>
          <w:color w:val="000000"/>
          <w:sz w:val="22"/>
          <w:szCs w:val="22"/>
          <w:lang w:val="bg-BG"/>
        </w:rPr>
      </w:pPr>
    </w:p>
    <w:p w14:paraId="71477E9D" w14:textId="77777777" w:rsidR="005C5398" w:rsidRDefault="005C5398" w:rsidP="000E0E01">
      <w:pPr>
        <w:spacing w:before="120" w:line="312" w:lineRule="auto"/>
        <w:jc w:val="both"/>
        <w:rPr>
          <w:rFonts w:eastAsia="SimSun"/>
          <w:color w:val="000000"/>
          <w:sz w:val="22"/>
          <w:szCs w:val="22"/>
          <w:lang w:val="bg-BG"/>
        </w:rPr>
      </w:pPr>
    </w:p>
    <w:p w14:paraId="1BB2CFC2" w14:textId="77777777" w:rsidR="005C5398" w:rsidRDefault="005C5398" w:rsidP="000E0E01">
      <w:pPr>
        <w:spacing w:before="120" w:line="312" w:lineRule="auto"/>
        <w:jc w:val="both"/>
        <w:rPr>
          <w:rFonts w:eastAsia="SimSun"/>
          <w:color w:val="000000"/>
          <w:sz w:val="22"/>
          <w:szCs w:val="22"/>
          <w:lang w:val="bg-BG"/>
        </w:rPr>
      </w:pPr>
    </w:p>
    <w:p w14:paraId="62713C2E" w14:textId="77777777" w:rsidR="005C5398" w:rsidRDefault="005C5398" w:rsidP="000E0E01">
      <w:pPr>
        <w:spacing w:before="120" w:line="312" w:lineRule="auto"/>
        <w:jc w:val="both"/>
        <w:rPr>
          <w:rFonts w:eastAsia="SimSun"/>
          <w:color w:val="000000"/>
          <w:sz w:val="22"/>
          <w:szCs w:val="22"/>
          <w:lang w:val="bg-BG"/>
        </w:rPr>
      </w:pPr>
    </w:p>
    <w:p w14:paraId="4263CC4B" w14:textId="35D90A69" w:rsidR="000E0E01" w:rsidRPr="00DE64E0" w:rsidRDefault="000E0E01" w:rsidP="000E0E01">
      <w:pPr>
        <w:spacing w:before="120" w:line="312" w:lineRule="auto"/>
        <w:jc w:val="both"/>
        <w:rPr>
          <w:rFonts w:eastAsia="SimSun"/>
          <w:color w:val="000000"/>
          <w:sz w:val="22"/>
          <w:szCs w:val="22"/>
          <w:lang w:val="bg-BG"/>
        </w:rPr>
      </w:pPr>
      <w:bookmarkStart w:id="16" w:name="_Hlk141110765"/>
      <w:r w:rsidRPr="00DE64E0">
        <w:rPr>
          <w:rFonts w:eastAsia="SimSun"/>
          <w:color w:val="000000"/>
          <w:sz w:val="22"/>
          <w:szCs w:val="22"/>
          <w:lang w:val="bg-BG"/>
        </w:rPr>
        <w:lastRenderedPageBreak/>
        <w:t xml:space="preserve">Активите </w:t>
      </w:r>
      <w:r w:rsidR="00C83035">
        <w:rPr>
          <w:rFonts w:eastAsia="SimSun"/>
          <w:color w:val="000000"/>
          <w:sz w:val="22"/>
          <w:szCs w:val="22"/>
          <w:lang w:val="bg-BG"/>
        </w:rPr>
        <w:t xml:space="preserve">с </w:t>
      </w:r>
      <w:r w:rsidRPr="00DE64E0">
        <w:rPr>
          <w:rFonts w:eastAsia="SimSun"/>
          <w:color w:val="000000"/>
          <w:sz w:val="22"/>
          <w:szCs w:val="22"/>
          <w:lang w:val="bg-BG"/>
        </w:rPr>
        <w:t xml:space="preserve">право на ползване включени в </w:t>
      </w:r>
      <w:r w:rsidR="00C83035">
        <w:rPr>
          <w:rFonts w:eastAsia="SimSun"/>
          <w:color w:val="000000"/>
          <w:sz w:val="22"/>
          <w:szCs w:val="22"/>
          <w:lang w:val="bg-BG"/>
        </w:rPr>
        <w:t xml:space="preserve">индивидуалния </w:t>
      </w:r>
      <w:r w:rsidRPr="00DE64E0">
        <w:rPr>
          <w:rFonts w:eastAsia="SimSun"/>
          <w:color w:val="000000"/>
          <w:sz w:val="22"/>
          <w:szCs w:val="22"/>
          <w:lang w:val="bg-BG"/>
        </w:rPr>
        <w:t>баланс на дружеството са следните видове и със следните стойности.</w:t>
      </w:r>
    </w:p>
    <w:tbl>
      <w:tblPr>
        <w:tblW w:w="11190" w:type="dxa"/>
        <w:tblInd w:w="-601" w:type="dxa"/>
        <w:tblLayout w:type="fixed"/>
        <w:tblCellMar>
          <w:left w:w="70" w:type="dxa"/>
          <w:right w:w="70" w:type="dxa"/>
        </w:tblCellMar>
        <w:tblLook w:val="04A0" w:firstRow="1" w:lastRow="0" w:firstColumn="1" w:lastColumn="0" w:noHBand="0" w:noVBand="1"/>
      </w:tblPr>
      <w:tblGrid>
        <w:gridCol w:w="671"/>
        <w:gridCol w:w="38"/>
        <w:gridCol w:w="1659"/>
        <w:gridCol w:w="2628"/>
        <w:gridCol w:w="992"/>
        <w:gridCol w:w="992"/>
        <w:gridCol w:w="1659"/>
        <w:gridCol w:w="1318"/>
        <w:gridCol w:w="1233"/>
      </w:tblGrid>
      <w:tr w:rsidR="008418E6" w:rsidRPr="00B95070" w14:paraId="55767D3C" w14:textId="77777777" w:rsidTr="008418E6">
        <w:trPr>
          <w:gridBefore w:val="1"/>
          <w:gridAfter w:val="1"/>
          <w:wBefore w:w="671" w:type="dxa"/>
          <w:wAfter w:w="1233" w:type="dxa"/>
          <w:trHeight w:val="300"/>
        </w:trPr>
        <w:tc>
          <w:tcPr>
            <w:tcW w:w="4325" w:type="dxa"/>
            <w:gridSpan w:val="3"/>
            <w:tcBorders>
              <w:top w:val="nil"/>
              <w:left w:val="nil"/>
              <w:bottom w:val="nil"/>
              <w:right w:val="nil"/>
            </w:tcBorders>
            <w:shd w:val="clear" w:color="auto" w:fill="auto"/>
            <w:noWrap/>
            <w:vAlign w:val="bottom"/>
          </w:tcPr>
          <w:p w14:paraId="7A760828" w14:textId="2C565B5E" w:rsidR="008418E6" w:rsidRPr="006B0A74" w:rsidRDefault="008418E6" w:rsidP="000E0E01">
            <w:pPr>
              <w:spacing w:line="264" w:lineRule="auto"/>
              <w:rPr>
                <w:color w:val="000000"/>
                <w:sz w:val="22"/>
                <w:szCs w:val="22"/>
                <w:lang w:val="bg-BG" w:eastAsia="bg-BG"/>
              </w:rPr>
            </w:pPr>
            <w:bookmarkStart w:id="17" w:name="_Hlk129077256"/>
            <w:bookmarkEnd w:id="15"/>
            <w:bookmarkEnd w:id="16"/>
          </w:p>
        </w:tc>
        <w:tc>
          <w:tcPr>
            <w:tcW w:w="992" w:type="dxa"/>
            <w:tcBorders>
              <w:top w:val="nil"/>
              <w:left w:val="nil"/>
              <w:right w:val="nil"/>
            </w:tcBorders>
            <w:shd w:val="clear" w:color="auto" w:fill="auto"/>
            <w:noWrap/>
          </w:tcPr>
          <w:p w14:paraId="1706A398" w14:textId="716CBE15" w:rsidR="008418E6" w:rsidRPr="006B0A74" w:rsidRDefault="008418E6" w:rsidP="000E0E01">
            <w:pPr>
              <w:spacing w:line="264" w:lineRule="auto"/>
              <w:ind w:right="56"/>
              <w:jc w:val="right"/>
              <w:rPr>
                <w:b/>
                <w:bCs/>
                <w:sz w:val="22"/>
                <w:szCs w:val="22"/>
                <w:lang w:val="bg-BG" w:eastAsia="bg-BG"/>
              </w:rPr>
            </w:pPr>
            <w:r w:rsidRPr="006B0A74">
              <w:rPr>
                <w:b/>
                <w:bCs/>
                <w:sz w:val="22"/>
                <w:szCs w:val="22"/>
                <w:lang w:val="bg-BG" w:eastAsia="bg-BG"/>
              </w:rPr>
              <w:t>Сгради</w:t>
            </w:r>
          </w:p>
        </w:tc>
        <w:tc>
          <w:tcPr>
            <w:tcW w:w="992" w:type="dxa"/>
            <w:tcBorders>
              <w:top w:val="nil"/>
              <w:left w:val="nil"/>
              <w:right w:val="nil"/>
            </w:tcBorders>
          </w:tcPr>
          <w:p w14:paraId="04A7438D" w14:textId="603D8225" w:rsidR="008418E6" w:rsidRPr="006B0A74" w:rsidRDefault="008418E6" w:rsidP="000E0E01">
            <w:pPr>
              <w:spacing w:line="264" w:lineRule="auto"/>
              <w:ind w:right="56"/>
              <w:jc w:val="right"/>
              <w:rPr>
                <w:b/>
                <w:bCs/>
                <w:sz w:val="22"/>
                <w:szCs w:val="22"/>
                <w:lang w:val="bg-BG" w:eastAsia="bg-BG"/>
              </w:rPr>
            </w:pPr>
            <w:r>
              <w:rPr>
                <w:b/>
                <w:bCs/>
                <w:sz w:val="22"/>
                <w:szCs w:val="22"/>
                <w:lang w:val="bg-BG" w:eastAsia="bg-BG"/>
              </w:rPr>
              <w:t>Оборудване</w:t>
            </w:r>
          </w:p>
        </w:tc>
        <w:tc>
          <w:tcPr>
            <w:tcW w:w="1659" w:type="dxa"/>
            <w:tcBorders>
              <w:top w:val="nil"/>
              <w:left w:val="nil"/>
              <w:right w:val="nil"/>
            </w:tcBorders>
            <w:shd w:val="clear" w:color="auto" w:fill="auto"/>
            <w:noWrap/>
          </w:tcPr>
          <w:p w14:paraId="74BEC985" w14:textId="0CFA9809" w:rsidR="008418E6" w:rsidRPr="006B0A74" w:rsidRDefault="008418E6" w:rsidP="000E0E01">
            <w:pPr>
              <w:spacing w:line="264" w:lineRule="auto"/>
              <w:ind w:right="56"/>
              <w:jc w:val="right"/>
              <w:rPr>
                <w:b/>
                <w:bCs/>
                <w:sz w:val="22"/>
                <w:szCs w:val="22"/>
                <w:lang w:val="bg-BG" w:eastAsia="bg-BG"/>
              </w:rPr>
            </w:pPr>
            <w:r w:rsidRPr="006B0A74">
              <w:rPr>
                <w:b/>
                <w:bCs/>
                <w:sz w:val="22"/>
                <w:szCs w:val="22"/>
                <w:lang w:val="bg-BG" w:eastAsia="bg-BG"/>
              </w:rPr>
              <w:t>Транспортни средства</w:t>
            </w:r>
          </w:p>
        </w:tc>
        <w:tc>
          <w:tcPr>
            <w:tcW w:w="1318" w:type="dxa"/>
            <w:tcBorders>
              <w:top w:val="nil"/>
              <w:left w:val="nil"/>
              <w:right w:val="nil"/>
            </w:tcBorders>
            <w:shd w:val="clear" w:color="auto" w:fill="auto"/>
            <w:noWrap/>
          </w:tcPr>
          <w:p w14:paraId="5645F936" w14:textId="1436FF26" w:rsidR="008418E6" w:rsidRPr="006B0A74" w:rsidRDefault="008418E6" w:rsidP="000E0E01">
            <w:pPr>
              <w:spacing w:line="264" w:lineRule="auto"/>
              <w:ind w:right="56"/>
              <w:jc w:val="right"/>
              <w:rPr>
                <w:rFonts w:eastAsia="SimSun"/>
                <w:b/>
                <w:bCs/>
                <w:sz w:val="22"/>
                <w:szCs w:val="22"/>
                <w:lang w:val="bg-BG"/>
              </w:rPr>
            </w:pPr>
            <w:r w:rsidRPr="006B0A74">
              <w:rPr>
                <w:rFonts w:eastAsia="SimSun"/>
                <w:b/>
                <w:bCs/>
                <w:sz w:val="22"/>
                <w:szCs w:val="22"/>
                <w:lang w:val="bg-BG"/>
              </w:rPr>
              <w:t>Общо</w:t>
            </w:r>
          </w:p>
        </w:tc>
      </w:tr>
      <w:tr w:rsidR="008418E6" w:rsidRPr="00B95070" w14:paraId="3944EEEB" w14:textId="77777777" w:rsidTr="008418E6">
        <w:trPr>
          <w:gridBefore w:val="1"/>
          <w:gridAfter w:val="1"/>
          <w:wBefore w:w="671" w:type="dxa"/>
          <w:wAfter w:w="1233" w:type="dxa"/>
          <w:trHeight w:val="300"/>
        </w:trPr>
        <w:tc>
          <w:tcPr>
            <w:tcW w:w="4325" w:type="dxa"/>
            <w:gridSpan w:val="3"/>
            <w:tcBorders>
              <w:top w:val="nil"/>
              <w:left w:val="nil"/>
              <w:bottom w:val="nil"/>
              <w:right w:val="nil"/>
            </w:tcBorders>
            <w:shd w:val="clear" w:color="auto" w:fill="auto"/>
            <w:noWrap/>
            <w:vAlign w:val="bottom"/>
          </w:tcPr>
          <w:p w14:paraId="0ACD8AD1" w14:textId="4A8F3C18" w:rsidR="008418E6" w:rsidRPr="006B0A74" w:rsidRDefault="008418E6" w:rsidP="009B3282">
            <w:pPr>
              <w:spacing w:line="264" w:lineRule="auto"/>
              <w:rPr>
                <w:color w:val="000000"/>
                <w:sz w:val="22"/>
                <w:szCs w:val="22"/>
                <w:lang w:val="bg-BG" w:eastAsia="bg-BG"/>
              </w:rPr>
            </w:pPr>
            <w:r w:rsidRPr="006B0A74">
              <w:rPr>
                <w:sz w:val="22"/>
                <w:szCs w:val="22"/>
                <w:lang w:val="bg-BG"/>
              </w:rPr>
              <w:t>Балансова стойност към 01.01.20</w:t>
            </w:r>
            <w:r w:rsidRPr="006B0A74">
              <w:rPr>
                <w:sz w:val="22"/>
                <w:szCs w:val="22"/>
                <w:lang w:val="en-US"/>
              </w:rPr>
              <w:t>2</w:t>
            </w:r>
            <w:r>
              <w:rPr>
                <w:sz w:val="22"/>
                <w:szCs w:val="22"/>
                <w:lang w:val="bg-BG"/>
              </w:rPr>
              <w:t>3</w:t>
            </w:r>
            <w:r w:rsidRPr="006B0A74">
              <w:rPr>
                <w:sz w:val="22"/>
                <w:szCs w:val="22"/>
                <w:lang w:val="bg-BG"/>
              </w:rPr>
              <w:t xml:space="preserve"> г.</w:t>
            </w:r>
          </w:p>
        </w:tc>
        <w:tc>
          <w:tcPr>
            <w:tcW w:w="992" w:type="dxa"/>
            <w:tcBorders>
              <w:top w:val="nil"/>
              <w:left w:val="nil"/>
              <w:right w:val="nil"/>
            </w:tcBorders>
            <w:shd w:val="clear" w:color="auto" w:fill="auto"/>
            <w:noWrap/>
            <w:vAlign w:val="bottom"/>
          </w:tcPr>
          <w:p w14:paraId="0A532FA6" w14:textId="7D686AA0" w:rsidR="008418E6" w:rsidRPr="006B0A74" w:rsidRDefault="008418E6" w:rsidP="008418E6">
            <w:pPr>
              <w:spacing w:line="264" w:lineRule="auto"/>
              <w:ind w:right="56" w:hanging="914"/>
              <w:jc w:val="right"/>
              <w:rPr>
                <w:sz w:val="22"/>
                <w:szCs w:val="22"/>
                <w:lang w:val="en-US" w:eastAsia="bg-BG"/>
              </w:rPr>
            </w:pPr>
            <w:r w:rsidRPr="006B0A74">
              <w:rPr>
                <w:b/>
                <w:bCs/>
                <w:color w:val="000000"/>
                <w:sz w:val="22"/>
                <w:szCs w:val="22"/>
                <w:lang w:val="en-US" w:eastAsia="bg-BG"/>
              </w:rPr>
              <w:t>85</w:t>
            </w:r>
            <w:r w:rsidRPr="006B0A74">
              <w:rPr>
                <w:b/>
                <w:bCs/>
                <w:color w:val="000000"/>
                <w:sz w:val="22"/>
                <w:szCs w:val="22"/>
                <w:lang w:val="bg-BG" w:eastAsia="bg-BG"/>
              </w:rPr>
              <w:t>0</w:t>
            </w:r>
          </w:p>
        </w:tc>
        <w:tc>
          <w:tcPr>
            <w:tcW w:w="992" w:type="dxa"/>
            <w:tcBorders>
              <w:top w:val="nil"/>
              <w:left w:val="nil"/>
              <w:right w:val="nil"/>
            </w:tcBorders>
          </w:tcPr>
          <w:p w14:paraId="1C04EB97" w14:textId="799E9200" w:rsidR="008418E6" w:rsidRPr="008418E6" w:rsidRDefault="008418E6" w:rsidP="009B3282">
            <w:pPr>
              <w:spacing w:line="264" w:lineRule="auto"/>
              <w:ind w:right="56"/>
              <w:jc w:val="right"/>
              <w:rPr>
                <w:b/>
                <w:bCs/>
                <w:color w:val="000000"/>
                <w:sz w:val="22"/>
                <w:szCs w:val="22"/>
                <w:lang w:val="bg-BG" w:eastAsia="bg-BG"/>
              </w:rPr>
            </w:pPr>
            <w:r>
              <w:rPr>
                <w:b/>
                <w:bCs/>
                <w:color w:val="000000"/>
                <w:sz w:val="22"/>
                <w:szCs w:val="22"/>
                <w:lang w:val="bg-BG" w:eastAsia="bg-BG"/>
              </w:rPr>
              <w:t>-</w:t>
            </w:r>
          </w:p>
        </w:tc>
        <w:tc>
          <w:tcPr>
            <w:tcW w:w="1659" w:type="dxa"/>
            <w:tcBorders>
              <w:top w:val="nil"/>
              <w:left w:val="nil"/>
              <w:right w:val="nil"/>
            </w:tcBorders>
            <w:shd w:val="clear" w:color="auto" w:fill="auto"/>
            <w:noWrap/>
            <w:vAlign w:val="bottom"/>
          </w:tcPr>
          <w:p w14:paraId="34579DDD" w14:textId="1FD72721" w:rsidR="008418E6" w:rsidRPr="006B0A74" w:rsidRDefault="008418E6" w:rsidP="009B3282">
            <w:pPr>
              <w:spacing w:line="264" w:lineRule="auto"/>
              <w:ind w:right="56"/>
              <w:jc w:val="right"/>
              <w:rPr>
                <w:sz w:val="22"/>
                <w:szCs w:val="22"/>
                <w:lang w:val="en-US" w:eastAsia="bg-BG"/>
              </w:rPr>
            </w:pPr>
            <w:r w:rsidRPr="006B0A74">
              <w:rPr>
                <w:b/>
                <w:bCs/>
                <w:color w:val="000000"/>
                <w:sz w:val="22"/>
                <w:szCs w:val="22"/>
                <w:lang w:val="en-US" w:eastAsia="bg-BG"/>
              </w:rPr>
              <w:t>2,25</w:t>
            </w:r>
            <w:r w:rsidRPr="006B0A74">
              <w:rPr>
                <w:b/>
                <w:bCs/>
                <w:color w:val="000000"/>
                <w:sz w:val="22"/>
                <w:szCs w:val="22"/>
                <w:lang w:val="bg-BG" w:eastAsia="bg-BG"/>
              </w:rPr>
              <w:t>4</w:t>
            </w:r>
          </w:p>
        </w:tc>
        <w:tc>
          <w:tcPr>
            <w:tcW w:w="1318" w:type="dxa"/>
            <w:tcBorders>
              <w:top w:val="nil"/>
              <w:left w:val="nil"/>
              <w:right w:val="nil"/>
            </w:tcBorders>
            <w:shd w:val="clear" w:color="auto" w:fill="auto"/>
            <w:noWrap/>
            <w:vAlign w:val="bottom"/>
          </w:tcPr>
          <w:p w14:paraId="205007B8" w14:textId="03E99941" w:rsidR="008418E6" w:rsidRPr="006B0A74" w:rsidRDefault="008418E6" w:rsidP="009B3282">
            <w:pPr>
              <w:spacing w:line="264" w:lineRule="auto"/>
              <w:ind w:right="56"/>
              <w:jc w:val="right"/>
              <w:rPr>
                <w:rFonts w:eastAsia="SimSun"/>
                <w:sz w:val="22"/>
                <w:szCs w:val="22"/>
              </w:rPr>
            </w:pPr>
            <w:r w:rsidRPr="006B0A74">
              <w:rPr>
                <w:rFonts w:eastAsia="SimSun"/>
                <w:b/>
                <w:bCs/>
                <w:sz w:val="22"/>
                <w:szCs w:val="22"/>
                <w:lang w:val="bg-BG"/>
              </w:rPr>
              <w:t>3,104</w:t>
            </w:r>
          </w:p>
        </w:tc>
      </w:tr>
      <w:tr w:rsidR="008418E6" w:rsidRPr="00B95070" w14:paraId="5B3F4F25" w14:textId="77777777" w:rsidTr="008418E6">
        <w:trPr>
          <w:gridBefore w:val="1"/>
          <w:gridAfter w:val="1"/>
          <w:wBefore w:w="671" w:type="dxa"/>
          <w:wAfter w:w="1233" w:type="dxa"/>
          <w:trHeight w:val="300"/>
        </w:trPr>
        <w:tc>
          <w:tcPr>
            <w:tcW w:w="4325" w:type="dxa"/>
            <w:gridSpan w:val="3"/>
            <w:tcBorders>
              <w:top w:val="nil"/>
              <w:left w:val="nil"/>
              <w:bottom w:val="nil"/>
              <w:right w:val="nil"/>
            </w:tcBorders>
            <w:shd w:val="clear" w:color="auto" w:fill="auto"/>
            <w:noWrap/>
            <w:vAlign w:val="bottom"/>
          </w:tcPr>
          <w:p w14:paraId="04BCB6C0" w14:textId="0FE46B19" w:rsidR="008418E6" w:rsidRPr="006B0A74" w:rsidRDefault="008418E6" w:rsidP="009B3282">
            <w:pPr>
              <w:spacing w:line="264" w:lineRule="auto"/>
              <w:rPr>
                <w:color w:val="000000"/>
                <w:sz w:val="22"/>
                <w:szCs w:val="22"/>
                <w:lang w:val="bg-BG" w:eastAsia="bg-BG"/>
              </w:rPr>
            </w:pPr>
            <w:r w:rsidRPr="006B0A74">
              <w:rPr>
                <w:color w:val="000000"/>
                <w:sz w:val="22"/>
                <w:szCs w:val="22"/>
                <w:lang w:val="bg-BG" w:eastAsia="bg-BG"/>
              </w:rPr>
              <w:t>Новопридобити</w:t>
            </w:r>
          </w:p>
        </w:tc>
        <w:tc>
          <w:tcPr>
            <w:tcW w:w="992" w:type="dxa"/>
            <w:tcBorders>
              <w:left w:val="nil"/>
              <w:right w:val="nil"/>
            </w:tcBorders>
            <w:shd w:val="clear" w:color="auto" w:fill="auto"/>
            <w:noWrap/>
            <w:vAlign w:val="bottom"/>
          </w:tcPr>
          <w:p w14:paraId="56BB853E" w14:textId="5793F418" w:rsidR="008418E6" w:rsidRPr="008418E6" w:rsidRDefault="008418E6" w:rsidP="009B3282">
            <w:pPr>
              <w:spacing w:line="264" w:lineRule="auto"/>
              <w:ind w:right="56"/>
              <w:jc w:val="right"/>
              <w:rPr>
                <w:sz w:val="22"/>
                <w:szCs w:val="22"/>
                <w:lang w:val="bg-BG" w:eastAsia="bg-BG"/>
              </w:rPr>
            </w:pPr>
            <w:r>
              <w:rPr>
                <w:sz w:val="22"/>
                <w:szCs w:val="22"/>
                <w:lang w:val="bg-BG" w:eastAsia="bg-BG"/>
              </w:rPr>
              <w:t>-</w:t>
            </w:r>
          </w:p>
        </w:tc>
        <w:tc>
          <w:tcPr>
            <w:tcW w:w="992" w:type="dxa"/>
            <w:tcBorders>
              <w:left w:val="nil"/>
              <w:right w:val="nil"/>
            </w:tcBorders>
          </w:tcPr>
          <w:p w14:paraId="2EDED1BB" w14:textId="1DF5CBF7" w:rsidR="008418E6" w:rsidRDefault="008418E6" w:rsidP="009B3282">
            <w:pPr>
              <w:spacing w:line="264" w:lineRule="auto"/>
              <w:ind w:right="56"/>
              <w:jc w:val="right"/>
              <w:rPr>
                <w:sz w:val="22"/>
                <w:szCs w:val="22"/>
                <w:lang w:val="bg-BG" w:eastAsia="bg-BG"/>
              </w:rPr>
            </w:pPr>
            <w:r>
              <w:rPr>
                <w:sz w:val="22"/>
                <w:szCs w:val="22"/>
                <w:lang w:val="bg-BG" w:eastAsia="bg-BG"/>
              </w:rPr>
              <w:t>4</w:t>
            </w:r>
          </w:p>
        </w:tc>
        <w:tc>
          <w:tcPr>
            <w:tcW w:w="1659" w:type="dxa"/>
            <w:tcBorders>
              <w:left w:val="nil"/>
              <w:right w:val="nil"/>
            </w:tcBorders>
            <w:shd w:val="clear" w:color="auto" w:fill="auto"/>
            <w:noWrap/>
            <w:vAlign w:val="bottom"/>
          </w:tcPr>
          <w:p w14:paraId="72F37CC7" w14:textId="03CEC817" w:rsidR="008418E6" w:rsidRPr="008418E6" w:rsidRDefault="008418E6" w:rsidP="009B3282">
            <w:pPr>
              <w:spacing w:line="264" w:lineRule="auto"/>
              <w:ind w:right="56"/>
              <w:jc w:val="right"/>
              <w:rPr>
                <w:sz w:val="22"/>
                <w:szCs w:val="22"/>
                <w:lang w:val="bg-BG" w:eastAsia="bg-BG"/>
              </w:rPr>
            </w:pPr>
            <w:r>
              <w:rPr>
                <w:sz w:val="22"/>
                <w:szCs w:val="22"/>
                <w:lang w:val="bg-BG" w:eastAsia="bg-BG"/>
              </w:rPr>
              <w:t>769</w:t>
            </w:r>
          </w:p>
        </w:tc>
        <w:tc>
          <w:tcPr>
            <w:tcW w:w="1318" w:type="dxa"/>
            <w:tcBorders>
              <w:left w:val="nil"/>
              <w:right w:val="nil"/>
            </w:tcBorders>
            <w:shd w:val="clear" w:color="auto" w:fill="auto"/>
            <w:noWrap/>
            <w:vAlign w:val="bottom"/>
          </w:tcPr>
          <w:p w14:paraId="0206D5A8" w14:textId="10639691" w:rsidR="008418E6" w:rsidRPr="008418E6" w:rsidRDefault="008418E6" w:rsidP="009B3282">
            <w:pPr>
              <w:spacing w:line="264" w:lineRule="auto"/>
              <w:ind w:right="56"/>
              <w:jc w:val="right"/>
              <w:rPr>
                <w:rFonts w:eastAsia="SimSun"/>
                <w:sz w:val="22"/>
                <w:szCs w:val="22"/>
                <w:lang w:val="bg-BG"/>
              </w:rPr>
            </w:pPr>
            <w:r>
              <w:rPr>
                <w:rFonts w:eastAsia="SimSun"/>
                <w:sz w:val="22"/>
                <w:szCs w:val="22"/>
                <w:lang w:val="bg-BG"/>
              </w:rPr>
              <w:t>773</w:t>
            </w:r>
          </w:p>
        </w:tc>
      </w:tr>
      <w:tr w:rsidR="008418E6" w:rsidRPr="00B95070" w14:paraId="4B226535" w14:textId="77777777" w:rsidTr="008418E6">
        <w:trPr>
          <w:gridBefore w:val="1"/>
          <w:gridAfter w:val="1"/>
          <w:wBefore w:w="671" w:type="dxa"/>
          <w:wAfter w:w="1233" w:type="dxa"/>
          <w:trHeight w:val="300"/>
        </w:trPr>
        <w:tc>
          <w:tcPr>
            <w:tcW w:w="4325" w:type="dxa"/>
            <w:gridSpan w:val="3"/>
            <w:tcBorders>
              <w:top w:val="nil"/>
              <w:left w:val="nil"/>
              <w:bottom w:val="nil"/>
              <w:right w:val="nil"/>
            </w:tcBorders>
            <w:shd w:val="clear" w:color="auto" w:fill="auto"/>
            <w:noWrap/>
            <w:vAlign w:val="bottom"/>
          </w:tcPr>
          <w:p w14:paraId="68E8FBE9" w14:textId="48ED49EA" w:rsidR="008418E6" w:rsidRPr="006B0A74" w:rsidRDefault="008418E6" w:rsidP="009B3282">
            <w:pPr>
              <w:spacing w:line="264" w:lineRule="auto"/>
              <w:rPr>
                <w:sz w:val="22"/>
                <w:szCs w:val="22"/>
                <w:lang w:val="bg-BG"/>
              </w:rPr>
            </w:pPr>
            <w:r w:rsidRPr="006B0A74">
              <w:rPr>
                <w:color w:val="000000"/>
                <w:sz w:val="22"/>
                <w:szCs w:val="22"/>
                <w:lang w:val="bg-BG" w:eastAsia="bg-BG"/>
              </w:rPr>
              <w:t>Прекратени договори</w:t>
            </w:r>
          </w:p>
        </w:tc>
        <w:tc>
          <w:tcPr>
            <w:tcW w:w="992" w:type="dxa"/>
            <w:tcBorders>
              <w:left w:val="nil"/>
              <w:right w:val="nil"/>
            </w:tcBorders>
            <w:shd w:val="clear" w:color="auto" w:fill="auto"/>
            <w:noWrap/>
            <w:vAlign w:val="bottom"/>
          </w:tcPr>
          <w:p w14:paraId="4D150E28" w14:textId="6B929AE7" w:rsidR="008418E6" w:rsidRPr="008418E6" w:rsidRDefault="008418E6" w:rsidP="009B3282">
            <w:pPr>
              <w:spacing w:line="264" w:lineRule="auto"/>
              <w:ind w:right="56"/>
              <w:jc w:val="right"/>
              <w:rPr>
                <w:b/>
                <w:color w:val="000000"/>
                <w:sz w:val="22"/>
                <w:szCs w:val="22"/>
                <w:lang w:val="bg-BG"/>
              </w:rPr>
            </w:pPr>
            <w:r>
              <w:rPr>
                <w:sz w:val="22"/>
                <w:szCs w:val="22"/>
                <w:lang w:val="bg-BG" w:eastAsia="bg-BG"/>
              </w:rPr>
              <w:t>-</w:t>
            </w:r>
          </w:p>
        </w:tc>
        <w:tc>
          <w:tcPr>
            <w:tcW w:w="992" w:type="dxa"/>
            <w:tcBorders>
              <w:left w:val="nil"/>
              <w:right w:val="nil"/>
            </w:tcBorders>
          </w:tcPr>
          <w:p w14:paraId="41F2EC6D" w14:textId="724D85DA" w:rsidR="008418E6" w:rsidRPr="008418E6" w:rsidRDefault="008418E6" w:rsidP="009B3282">
            <w:pPr>
              <w:spacing w:line="264" w:lineRule="auto"/>
              <w:ind w:right="56"/>
              <w:jc w:val="right"/>
              <w:rPr>
                <w:sz w:val="22"/>
                <w:szCs w:val="22"/>
                <w:lang w:val="bg-BG" w:eastAsia="bg-BG"/>
              </w:rPr>
            </w:pPr>
            <w:r>
              <w:rPr>
                <w:sz w:val="22"/>
                <w:szCs w:val="22"/>
                <w:lang w:val="bg-BG" w:eastAsia="bg-BG"/>
              </w:rPr>
              <w:t>-</w:t>
            </w:r>
          </w:p>
        </w:tc>
        <w:tc>
          <w:tcPr>
            <w:tcW w:w="1659" w:type="dxa"/>
            <w:tcBorders>
              <w:left w:val="nil"/>
              <w:right w:val="nil"/>
            </w:tcBorders>
            <w:shd w:val="clear" w:color="auto" w:fill="auto"/>
            <w:noWrap/>
            <w:vAlign w:val="bottom"/>
          </w:tcPr>
          <w:p w14:paraId="3BCCFFAE" w14:textId="68F2E6F1" w:rsidR="008418E6" w:rsidRPr="008C0F2F" w:rsidRDefault="008C0F2F" w:rsidP="009B3282">
            <w:pPr>
              <w:spacing w:line="264" w:lineRule="auto"/>
              <w:ind w:right="56"/>
              <w:jc w:val="right"/>
              <w:rPr>
                <w:b/>
                <w:color w:val="000000"/>
                <w:sz w:val="22"/>
                <w:szCs w:val="22"/>
                <w:lang w:val="en-US"/>
              </w:rPr>
            </w:pPr>
            <w:r>
              <w:rPr>
                <w:sz w:val="22"/>
                <w:szCs w:val="22"/>
                <w:lang w:val="en-US" w:eastAsia="bg-BG"/>
              </w:rPr>
              <w:t>(148)</w:t>
            </w:r>
          </w:p>
        </w:tc>
        <w:tc>
          <w:tcPr>
            <w:tcW w:w="1318" w:type="dxa"/>
            <w:tcBorders>
              <w:left w:val="nil"/>
              <w:right w:val="nil"/>
            </w:tcBorders>
            <w:shd w:val="clear" w:color="auto" w:fill="auto"/>
            <w:noWrap/>
            <w:vAlign w:val="bottom"/>
          </w:tcPr>
          <w:p w14:paraId="4279864F" w14:textId="191930B4" w:rsidR="008418E6" w:rsidRPr="008C0F2F" w:rsidRDefault="008C0F2F" w:rsidP="009B3282">
            <w:pPr>
              <w:spacing w:line="264" w:lineRule="auto"/>
              <w:ind w:right="56"/>
              <w:jc w:val="right"/>
              <w:rPr>
                <w:b/>
                <w:color w:val="000000"/>
                <w:sz w:val="22"/>
                <w:szCs w:val="22"/>
                <w:lang w:val="en-US"/>
              </w:rPr>
            </w:pPr>
            <w:r>
              <w:rPr>
                <w:rFonts w:eastAsia="SimSun"/>
                <w:sz w:val="22"/>
                <w:szCs w:val="22"/>
                <w:lang w:val="en-US"/>
              </w:rPr>
              <w:t>(148)</w:t>
            </w:r>
          </w:p>
        </w:tc>
      </w:tr>
      <w:tr w:rsidR="008418E6" w:rsidRPr="00B95070" w14:paraId="66D785FA" w14:textId="77777777" w:rsidTr="008418E6">
        <w:trPr>
          <w:gridBefore w:val="1"/>
          <w:gridAfter w:val="1"/>
          <w:wBefore w:w="671" w:type="dxa"/>
          <w:wAfter w:w="1233" w:type="dxa"/>
          <w:trHeight w:val="300"/>
        </w:trPr>
        <w:tc>
          <w:tcPr>
            <w:tcW w:w="4325" w:type="dxa"/>
            <w:gridSpan w:val="3"/>
            <w:tcBorders>
              <w:top w:val="nil"/>
              <w:left w:val="nil"/>
              <w:bottom w:val="nil"/>
              <w:right w:val="nil"/>
            </w:tcBorders>
            <w:shd w:val="clear" w:color="auto" w:fill="auto"/>
            <w:noWrap/>
            <w:vAlign w:val="bottom"/>
          </w:tcPr>
          <w:p w14:paraId="21B39609" w14:textId="3546228D" w:rsidR="008418E6" w:rsidRPr="006B0A74" w:rsidRDefault="008418E6" w:rsidP="009B3282">
            <w:pPr>
              <w:spacing w:line="264" w:lineRule="auto"/>
              <w:rPr>
                <w:sz w:val="22"/>
                <w:szCs w:val="22"/>
                <w:lang w:val="bg-BG"/>
              </w:rPr>
            </w:pPr>
            <w:r w:rsidRPr="006B0A74">
              <w:rPr>
                <w:color w:val="000000"/>
                <w:sz w:val="22"/>
                <w:szCs w:val="22"/>
                <w:lang w:val="bg-BG" w:eastAsia="bg-BG"/>
              </w:rPr>
              <w:t>Разходи за амортизация</w:t>
            </w:r>
          </w:p>
        </w:tc>
        <w:tc>
          <w:tcPr>
            <w:tcW w:w="992" w:type="dxa"/>
            <w:tcBorders>
              <w:top w:val="nil"/>
              <w:left w:val="nil"/>
              <w:bottom w:val="single" w:sz="4" w:space="0" w:color="auto"/>
              <w:right w:val="nil"/>
            </w:tcBorders>
            <w:shd w:val="clear" w:color="auto" w:fill="auto"/>
            <w:noWrap/>
            <w:vAlign w:val="bottom"/>
          </w:tcPr>
          <w:p w14:paraId="018F910B" w14:textId="087FF916" w:rsidR="008418E6" w:rsidRPr="006B0A74" w:rsidRDefault="008418E6" w:rsidP="009B3282">
            <w:pPr>
              <w:spacing w:line="264" w:lineRule="auto"/>
              <w:ind w:right="56"/>
              <w:jc w:val="right"/>
              <w:rPr>
                <w:color w:val="000000"/>
                <w:sz w:val="22"/>
                <w:szCs w:val="22"/>
              </w:rPr>
            </w:pPr>
            <w:r w:rsidRPr="006B0A74">
              <w:rPr>
                <w:sz w:val="22"/>
                <w:szCs w:val="22"/>
                <w:lang w:val="en-US" w:eastAsia="bg-BG"/>
              </w:rPr>
              <w:t>(</w:t>
            </w:r>
            <w:r>
              <w:rPr>
                <w:sz w:val="22"/>
                <w:szCs w:val="22"/>
                <w:lang w:val="bg-BG" w:eastAsia="bg-BG"/>
              </w:rPr>
              <w:t>289</w:t>
            </w:r>
            <w:r w:rsidRPr="006B0A74">
              <w:rPr>
                <w:sz w:val="22"/>
                <w:szCs w:val="22"/>
                <w:lang w:val="en-US" w:eastAsia="bg-BG"/>
              </w:rPr>
              <w:t>)</w:t>
            </w:r>
          </w:p>
        </w:tc>
        <w:tc>
          <w:tcPr>
            <w:tcW w:w="992" w:type="dxa"/>
            <w:tcBorders>
              <w:top w:val="nil"/>
              <w:left w:val="nil"/>
              <w:bottom w:val="single" w:sz="4" w:space="0" w:color="auto"/>
              <w:right w:val="nil"/>
            </w:tcBorders>
          </w:tcPr>
          <w:p w14:paraId="7ED6CBC7" w14:textId="1E2294BC" w:rsidR="008418E6" w:rsidRPr="008418E6" w:rsidRDefault="008418E6" w:rsidP="009B3282">
            <w:pPr>
              <w:spacing w:line="264" w:lineRule="auto"/>
              <w:ind w:right="56"/>
              <w:jc w:val="right"/>
              <w:rPr>
                <w:sz w:val="22"/>
                <w:szCs w:val="22"/>
                <w:lang w:val="en-US" w:eastAsia="bg-BG"/>
              </w:rPr>
            </w:pPr>
            <w:r>
              <w:rPr>
                <w:sz w:val="22"/>
                <w:szCs w:val="22"/>
                <w:lang w:val="en-US" w:eastAsia="bg-BG"/>
              </w:rPr>
              <w:t>(1)</w:t>
            </w:r>
          </w:p>
        </w:tc>
        <w:tc>
          <w:tcPr>
            <w:tcW w:w="1659" w:type="dxa"/>
            <w:tcBorders>
              <w:top w:val="nil"/>
              <w:left w:val="nil"/>
              <w:bottom w:val="single" w:sz="4" w:space="0" w:color="auto"/>
              <w:right w:val="nil"/>
            </w:tcBorders>
            <w:shd w:val="clear" w:color="auto" w:fill="auto"/>
            <w:noWrap/>
            <w:vAlign w:val="bottom"/>
          </w:tcPr>
          <w:p w14:paraId="7BBC0831" w14:textId="46A4C47C" w:rsidR="008418E6" w:rsidRPr="006B0A74" w:rsidRDefault="008418E6" w:rsidP="009B3282">
            <w:pPr>
              <w:spacing w:line="264" w:lineRule="auto"/>
              <w:ind w:right="56"/>
              <w:jc w:val="right"/>
              <w:rPr>
                <w:color w:val="000000"/>
                <w:sz w:val="22"/>
                <w:szCs w:val="22"/>
                <w:lang w:val="bg-BG"/>
              </w:rPr>
            </w:pPr>
            <w:r w:rsidRPr="006B0A74">
              <w:rPr>
                <w:sz w:val="22"/>
                <w:szCs w:val="22"/>
                <w:lang w:val="en-US" w:eastAsia="bg-BG"/>
              </w:rPr>
              <w:t>(</w:t>
            </w:r>
            <w:r>
              <w:rPr>
                <w:sz w:val="22"/>
                <w:szCs w:val="22"/>
                <w:lang w:val="en-US" w:eastAsia="bg-BG"/>
              </w:rPr>
              <w:t>327</w:t>
            </w:r>
            <w:r w:rsidRPr="006B0A74">
              <w:rPr>
                <w:sz w:val="22"/>
                <w:szCs w:val="22"/>
                <w:lang w:val="en-US" w:eastAsia="bg-BG"/>
              </w:rPr>
              <w:t>)</w:t>
            </w:r>
          </w:p>
        </w:tc>
        <w:tc>
          <w:tcPr>
            <w:tcW w:w="1318" w:type="dxa"/>
            <w:tcBorders>
              <w:top w:val="nil"/>
              <w:left w:val="nil"/>
              <w:bottom w:val="single" w:sz="4" w:space="0" w:color="auto"/>
              <w:right w:val="nil"/>
            </w:tcBorders>
            <w:shd w:val="clear" w:color="auto" w:fill="auto"/>
            <w:noWrap/>
            <w:vAlign w:val="bottom"/>
          </w:tcPr>
          <w:p w14:paraId="77933EA7" w14:textId="6E399AC1" w:rsidR="008418E6" w:rsidRPr="006B0A74" w:rsidRDefault="008418E6" w:rsidP="009B3282">
            <w:pPr>
              <w:spacing w:line="264" w:lineRule="auto"/>
              <w:ind w:right="56"/>
              <w:jc w:val="right"/>
              <w:rPr>
                <w:color w:val="000000"/>
                <w:sz w:val="22"/>
                <w:szCs w:val="22"/>
                <w:lang w:val="bg-BG"/>
              </w:rPr>
            </w:pPr>
            <w:r w:rsidRPr="006B0A74">
              <w:rPr>
                <w:rFonts w:eastAsia="SimSun"/>
                <w:sz w:val="22"/>
                <w:szCs w:val="22"/>
              </w:rPr>
              <w:t>(</w:t>
            </w:r>
            <w:r>
              <w:rPr>
                <w:rFonts w:eastAsia="SimSun"/>
                <w:sz w:val="22"/>
                <w:szCs w:val="22"/>
              </w:rPr>
              <w:t>617</w:t>
            </w:r>
            <w:r w:rsidRPr="006B0A74">
              <w:rPr>
                <w:rFonts w:eastAsia="SimSun"/>
                <w:sz w:val="22"/>
                <w:szCs w:val="22"/>
              </w:rPr>
              <w:t>)</w:t>
            </w:r>
          </w:p>
        </w:tc>
      </w:tr>
      <w:tr w:rsidR="008418E6" w:rsidRPr="00B95070" w14:paraId="628DE0C0" w14:textId="77777777" w:rsidTr="008418E6">
        <w:trPr>
          <w:gridBefore w:val="1"/>
          <w:gridAfter w:val="1"/>
          <w:wBefore w:w="671" w:type="dxa"/>
          <w:wAfter w:w="1233" w:type="dxa"/>
          <w:trHeight w:val="300"/>
        </w:trPr>
        <w:tc>
          <w:tcPr>
            <w:tcW w:w="4325" w:type="dxa"/>
            <w:gridSpan w:val="3"/>
            <w:tcBorders>
              <w:top w:val="nil"/>
              <w:left w:val="nil"/>
              <w:bottom w:val="nil"/>
              <w:right w:val="nil"/>
            </w:tcBorders>
            <w:shd w:val="clear" w:color="auto" w:fill="auto"/>
            <w:noWrap/>
            <w:vAlign w:val="bottom"/>
          </w:tcPr>
          <w:p w14:paraId="51024138" w14:textId="4BBCD2AB" w:rsidR="008418E6" w:rsidRPr="006B0A74" w:rsidRDefault="008418E6" w:rsidP="009B3282">
            <w:pPr>
              <w:spacing w:line="264" w:lineRule="auto"/>
              <w:rPr>
                <w:color w:val="000000"/>
                <w:sz w:val="22"/>
                <w:szCs w:val="22"/>
                <w:lang w:val="bg-BG" w:eastAsia="bg-BG"/>
              </w:rPr>
            </w:pPr>
            <w:r w:rsidRPr="006B0A74">
              <w:rPr>
                <w:b/>
                <w:color w:val="000000"/>
                <w:sz w:val="22"/>
                <w:szCs w:val="22"/>
                <w:lang w:val="bg-BG" w:eastAsia="bg-BG"/>
              </w:rPr>
              <w:t>Балансова стойност 3</w:t>
            </w:r>
            <w:r>
              <w:rPr>
                <w:b/>
                <w:color w:val="000000"/>
                <w:sz w:val="22"/>
                <w:szCs w:val="22"/>
                <w:lang w:val="bg-BG" w:eastAsia="bg-BG"/>
              </w:rPr>
              <w:t>0</w:t>
            </w:r>
            <w:r w:rsidRPr="006B0A74">
              <w:rPr>
                <w:b/>
                <w:color w:val="000000"/>
                <w:sz w:val="22"/>
                <w:szCs w:val="22"/>
                <w:lang w:val="bg-BG" w:eastAsia="bg-BG"/>
              </w:rPr>
              <w:t>.</w:t>
            </w:r>
            <w:r>
              <w:rPr>
                <w:b/>
                <w:color w:val="000000"/>
                <w:sz w:val="22"/>
                <w:szCs w:val="22"/>
                <w:lang w:val="bg-BG" w:eastAsia="bg-BG"/>
              </w:rPr>
              <w:t>06</w:t>
            </w:r>
            <w:r w:rsidRPr="006B0A74">
              <w:rPr>
                <w:b/>
                <w:color w:val="000000"/>
                <w:sz w:val="22"/>
                <w:szCs w:val="22"/>
                <w:lang w:val="bg-BG" w:eastAsia="bg-BG"/>
              </w:rPr>
              <w:t>.20</w:t>
            </w:r>
            <w:r w:rsidRPr="006B0A74">
              <w:rPr>
                <w:b/>
                <w:color w:val="000000"/>
                <w:sz w:val="22"/>
                <w:szCs w:val="22"/>
                <w:lang w:val="en-US" w:eastAsia="bg-BG"/>
              </w:rPr>
              <w:t>2</w:t>
            </w:r>
            <w:r>
              <w:rPr>
                <w:b/>
                <w:color w:val="000000"/>
                <w:sz w:val="22"/>
                <w:szCs w:val="22"/>
                <w:lang w:val="bg-BG" w:eastAsia="bg-BG"/>
              </w:rPr>
              <w:t>3</w:t>
            </w:r>
            <w:r w:rsidRPr="006B0A74">
              <w:rPr>
                <w:b/>
                <w:color w:val="000000"/>
                <w:sz w:val="22"/>
                <w:szCs w:val="22"/>
                <w:lang w:val="bg-BG" w:eastAsia="bg-BG"/>
              </w:rPr>
              <w:t xml:space="preserve"> г.</w:t>
            </w:r>
          </w:p>
        </w:tc>
        <w:tc>
          <w:tcPr>
            <w:tcW w:w="992" w:type="dxa"/>
            <w:tcBorders>
              <w:top w:val="single" w:sz="4" w:space="0" w:color="auto"/>
              <w:left w:val="nil"/>
              <w:bottom w:val="single" w:sz="4" w:space="0" w:color="auto"/>
              <w:right w:val="nil"/>
            </w:tcBorders>
            <w:shd w:val="clear" w:color="auto" w:fill="auto"/>
            <w:noWrap/>
            <w:vAlign w:val="bottom"/>
          </w:tcPr>
          <w:p w14:paraId="5E8CD14A" w14:textId="1E1D92F4" w:rsidR="008418E6" w:rsidRPr="006B0A74" w:rsidRDefault="008C0F2F" w:rsidP="009B3282">
            <w:pPr>
              <w:spacing w:line="264" w:lineRule="auto"/>
              <w:ind w:right="56"/>
              <w:jc w:val="right"/>
              <w:rPr>
                <w:sz w:val="22"/>
                <w:szCs w:val="22"/>
                <w:lang w:val="en-US" w:eastAsia="bg-BG"/>
              </w:rPr>
            </w:pPr>
            <w:r>
              <w:rPr>
                <w:sz w:val="22"/>
                <w:szCs w:val="22"/>
                <w:lang w:val="en-US" w:eastAsia="bg-BG"/>
              </w:rPr>
              <w:t>561</w:t>
            </w:r>
          </w:p>
        </w:tc>
        <w:tc>
          <w:tcPr>
            <w:tcW w:w="992" w:type="dxa"/>
            <w:tcBorders>
              <w:top w:val="single" w:sz="4" w:space="0" w:color="auto"/>
              <w:left w:val="nil"/>
              <w:bottom w:val="single" w:sz="4" w:space="0" w:color="auto"/>
              <w:right w:val="nil"/>
            </w:tcBorders>
          </w:tcPr>
          <w:p w14:paraId="72B23A3A" w14:textId="6F9B58C1" w:rsidR="008418E6" w:rsidRPr="006B0A74" w:rsidRDefault="008C0F2F" w:rsidP="009B3282">
            <w:pPr>
              <w:spacing w:line="264" w:lineRule="auto"/>
              <w:ind w:right="56"/>
              <w:jc w:val="right"/>
              <w:rPr>
                <w:sz w:val="22"/>
                <w:szCs w:val="22"/>
                <w:lang w:val="en-US" w:eastAsia="bg-BG"/>
              </w:rPr>
            </w:pPr>
            <w:r>
              <w:rPr>
                <w:sz w:val="22"/>
                <w:szCs w:val="22"/>
                <w:lang w:val="en-US" w:eastAsia="bg-BG"/>
              </w:rPr>
              <w:t>3</w:t>
            </w:r>
          </w:p>
        </w:tc>
        <w:tc>
          <w:tcPr>
            <w:tcW w:w="1659" w:type="dxa"/>
            <w:tcBorders>
              <w:top w:val="single" w:sz="4" w:space="0" w:color="auto"/>
              <w:left w:val="nil"/>
              <w:bottom w:val="single" w:sz="4" w:space="0" w:color="auto"/>
              <w:right w:val="nil"/>
            </w:tcBorders>
            <w:shd w:val="clear" w:color="auto" w:fill="auto"/>
            <w:noWrap/>
            <w:vAlign w:val="bottom"/>
          </w:tcPr>
          <w:p w14:paraId="5B45FCD1" w14:textId="71F862E0" w:rsidR="008418E6" w:rsidRPr="006B0A74" w:rsidRDefault="008C0F2F" w:rsidP="009B3282">
            <w:pPr>
              <w:spacing w:line="264" w:lineRule="auto"/>
              <w:ind w:right="56"/>
              <w:jc w:val="right"/>
              <w:rPr>
                <w:sz w:val="22"/>
                <w:szCs w:val="22"/>
                <w:lang w:val="en-US" w:eastAsia="bg-BG"/>
              </w:rPr>
            </w:pPr>
            <w:r>
              <w:rPr>
                <w:sz w:val="22"/>
                <w:szCs w:val="22"/>
                <w:lang w:val="en-US" w:eastAsia="bg-BG"/>
              </w:rPr>
              <w:t>2,548</w:t>
            </w:r>
          </w:p>
        </w:tc>
        <w:tc>
          <w:tcPr>
            <w:tcW w:w="1318" w:type="dxa"/>
            <w:tcBorders>
              <w:top w:val="single" w:sz="4" w:space="0" w:color="auto"/>
              <w:left w:val="nil"/>
              <w:bottom w:val="single" w:sz="4" w:space="0" w:color="auto"/>
              <w:right w:val="nil"/>
            </w:tcBorders>
            <w:shd w:val="clear" w:color="auto" w:fill="auto"/>
            <w:noWrap/>
            <w:vAlign w:val="bottom"/>
          </w:tcPr>
          <w:p w14:paraId="2700BE36" w14:textId="7CE2CEAF" w:rsidR="008418E6" w:rsidRPr="006B0A74" w:rsidRDefault="008C0F2F" w:rsidP="009B3282">
            <w:pPr>
              <w:spacing w:line="264" w:lineRule="auto"/>
              <w:ind w:right="56"/>
              <w:jc w:val="right"/>
              <w:rPr>
                <w:rFonts w:eastAsia="SimSun"/>
                <w:sz w:val="22"/>
                <w:szCs w:val="22"/>
              </w:rPr>
            </w:pPr>
            <w:r>
              <w:rPr>
                <w:rFonts w:eastAsia="SimSun"/>
                <w:sz w:val="22"/>
                <w:szCs w:val="22"/>
              </w:rPr>
              <w:t>3,112</w:t>
            </w:r>
          </w:p>
        </w:tc>
      </w:tr>
      <w:tr w:rsidR="008418E6" w:rsidRPr="00B95070" w14:paraId="20B6C32E" w14:textId="77777777" w:rsidTr="008418E6">
        <w:trPr>
          <w:gridBefore w:val="1"/>
          <w:gridAfter w:val="1"/>
          <w:wBefore w:w="671" w:type="dxa"/>
          <w:wAfter w:w="1233" w:type="dxa"/>
          <w:trHeight w:val="300"/>
        </w:trPr>
        <w:tc>
          <w:tcPr>
            <w:tcW w:w="4325" w:type="dxa"/>
            <w:gridSpan w:val="3"/>
            <w:tcBorders>
              <w:top w:val="nil"/>
              <w:left w:val="nil"/>
              <w:bottom w:val="nil"/>
              <w:right w:val="nil"/>
            </w:tcBorders>
            <w:shd w:val="clear" w:color="auto" w:fill="auto"/>
            <w:noWrap/>
            <w:vAlign w:val="bottom"/>
          </w:tcPr>
          <w:p w14:paraId="686A658E" w14:textId="77777777" w:rsidR="008418E6" w:rsidRPr="006B0A74" w:rsidRDefault="008418E6" w:rsidP="009B3282">
            <w:pPr>
              <w:spacing w:line="264" w:lineRule="auto"/>
              <w:rPr>
                <w:b/>
                <w:color w:val="000000"/>
                <w:sz w:val="22"/>
                <w:szCs w:val="22"/>
                <w:lang w:val="bg-BG" w:eastAsia="bg-BG"/>
              </w:rPr>
            </w:pPr>
          </w:p>
        </w:tc>
        <w:tc>
          <w:tcPr>
            <w:tcW w:w="992" w:type="dxa"/>
            <w:tcBorders>
              <w:top w:val="single" w:sz="4" w:space="0" w:color="auto"/>
              <w:left w:val="nil"/>
              <w:right w:val="nil"/>
            </w:tcBorders>
            <w:shd w:val="clear" w:color="auto" w:fill="auto"/>
            <w:noWrap/>
            <w:vAlign w:val="bottom"/>
          </w:tcPr>
          <w:p w14:paraId="54C6E562" w14:textId="77777777" w:rsidR="008418E6" w:rsidRPr="006B0A74" w:rsidRDefault="008418E6" w:rsidP="009B3282">
            <w:pPr>
              <w:spacing w:line="264" w:lineRule="auto"/>
              <w:ind w:right="56"/>
              <w:jc w:val="right"/>
              <w:rPr>
                <w:b/>
                <w:bCs/>
                <w:color w:val="000000"/>
                <w:sz w:val="22"/>
                <w:szCs w:val="22"/>
                <w:lang w:val="en-US" w:eastAsia="bg-BG"/>
              </w:rPr>
            </w:pPr>
          </w:p>
        </w:tc>
        <w:tc>
          <w:tcPr>
            <w:tcW w:w="992" w:type="dxa"/>
            <w:tcBorders>
              <w:top w:val="single" w:sz="4" w:space="0" w:color="auto"/>
              <w:left w:val="nil"/>
              <w:right w:val="nil"/>
            </w:tcBorders>
          </w:tcPr>
          <w:p w14:paraId="0F4E70CE" w14:textId="77777777" w:rsidR="008418E6" w:rsidRPr="006B0A74" w:rsidRDefault="008418E6" w:rsidP="009B3282">
            <w:pPr>
              <w:spacing w:line="264" w:lineRule="auto"/>
              <w:ind w:right="56"/>
              <w:jc w:val="right"/>
              <w:rPr>
                <w:b/>
                <w:bCs/>
                <w:color w:val="000000"/>
                <w:sz w:val="22"/>
                <w:szCs w:val="22"/>
                <w:lang w:val="en-US" w:eastAsia="bg-BG"/>
              </w:rPr>
            </w:pPr>
          </w:p>
        </w:tc>
        <w:tc>
          <w:tcPr>
            <w:tcW w:w="1659" w:type="dxa"/>
            <w:tcBorders>
              <w:top w:val="single" w:sz="4" w:space="0" w:color="auto"/>
              <w:left w:val="nil"/>
              <w:right w:val="nil"/>
            </w:tcBorders>
            <w:shd w:val="clear" w:color="auto" w:fill="auto"/>
            <w:noWrap/>
            <w:vAlign w:val="bottom"/>
          </w:tcPr>
          <w:p w14:paraId="6D5AB08C" w14:textId="3A70AA9F" w:rsidR="008418E6" w:rsidRPr="006B0A74" w:rsidRDefault="008418E6" w:rsidP="009B3282">
            <w:pPr>
              <w:spacing w:line="264" w:lineRule="auto"/>
              <w:ind w:right="56"/>
              <w:jc w:val="right"/>
              <w:rPr>
                <w:b/>
                <w:bCs/>
                <w:color w:val="000000"/>
                <w:sz w:val="22"/>
                <w:szCs w:val="22"/>
                <w:lang w:val="en-US" w:eastAsia="bg-BG"/>
              </w:rPr>
            </w:pPr>
          </w:p>
        </w:tc>
        <w:tc>
          <w:tcPr>
            <w:tcW w:w="1318" w:type="dxa"/>
            <w:tcBorders>
              <w:top w:val="single" w:sz="4" w:space="0" w:color="auto"/>
              <w:left w:val="nil"/>
              <w:right w:val="nil"/>
            </w:tcBorders>
            <w:shd w:val="clear" w:color="auto" w:fill="auto"/>
            <w:noWrap/>
            <w:vAlign w:val="bottom"/>
          </w:tcPr>
          <w:p w14:paraId="4B33E3CB" w14:textId="77777777" w:rsidR="008418E6" w:rsidRPr="006B0A74" w:rsidRDefault="008418E6" w:rsidP="009B3282">
            <w:pPr>
              <w:spacing w:line="264" w:lineRule="auto"/>
              <w:ind w:right="56"/>
              <w:jc w:val="right"/>
              <w:rPr>
                <w:rFonts w:eastAsia="SimSun"/>
                <w:b/>
                <w:bCs/>
                <w:sz w:val="22"/>
                <w:szCs w:val="22"/>
                <w:lang w:val="bg-BG"/>
              </w:rPr>
            </w:pPr>
          </w:p>
        </w:tc>
      </w:tr>
      <w:tr w:rsidR="008418E6" w:rsidRPr="00B95070" w14:paraId="71257F05" w14:textId="77777777" w:rsidTr="008418E6">
        <w:trPr>
          <w:gridBefore w:val="1"/>
          <w:gridAfter w:val="1"/>
          <w:wBefore w:w="671" w:type="dxa"/>
          <w:wAfter w:w="1233" w:type="dxa"/>
          <w:trHeight w:val="300"/>
        </w:trPr>
        <w:tc>
          <w:tcPr>
            <w:tcW w:w="4325" w:type="dxa"/>
            <w:gridSpan w:val="3"/>
            <w:tcBorders>
              <w:top w:val="nil"/>
              <w:left w:val="nil"/>
              <w:bottom w:val="nil"/>
              <w:right w:val="nil"/>
            </w:tcBorders>
            <w:shd w:val="clear" w:color="auto" w:fill="auto"/>
            <w:noWrap/>
            <w:vAlign w:val="bottom"/>
          </w:tcPr>
          <w:p w14:paraId="693F7810" w14:textId="67C4E7D7" w:rsidR="008418E6" w:rsidRPr="006B0A74" w:rsidRDefault="008418E6" w:rsidP="009B3282">
            <w:pPr>
              <w:spacing w:line="264" w:lineRule="auto"/>
              <w:rPr>
                <w:b/>
                <w:color w:val="000000"/>
                <w:sz w:val="22"/>
                <w:szCs w:val="22"/>
                <w:lang w:val="bg-BG" w:eastAsia="bg-BG"/>
              </w:rPr>
            </w:pPr>
            <w:r w:rsidRPr="006B0A74">
              <w:rPr>
                <w:sz w:val="22"/>
                <w:szCs w:val="22"/>
                <w:lang w:val="bg-BG"/>
              </w:rPr>
              <w:t>Отчетна стойност към 3</w:t>
            </w:r>
            <w:r>
              <w:rPr>
                <w:sz w:val="22"/>
                <w:szCs w:val="22"/>
                <w:lang w:val="bg-BG"/>
              </w:rPr>
              <w:t>0</w:t>
            </w:r>
            <w:r w:rsidRPr="006B0A74">
              <w:rPr>
                <w:sz w:val="22"/>
                <w:szCs w:val="22"/>
                <w:lang w:val="bg-BG"/>
              </w:rPr>
              <w:t>.</w:t>
            </w:r>
            <w:r>
              <w:rPr>
                <w:sz w:val="22"/>
                <w:szCs w:val="22"/>
                <w:lang w:val="bg-BG"/>
              </w:rPr>
              <w:t>06</w:t>
            </w:r>
            <w:r w:rsidRPr="006B0A74">
              <w:rPr>
                <w:sz w:val="22"/>
                <w:szCs w:val="22"/>
                <w:lang w:val="bg-BG"/>
              </w:rPr>
              <w:t>.202</w:t>
            </w:r>
            <w:r>
              <w:rPr>
                <w:sz w:val="22"/>
                <w:szCs w:val="22"/>
                <w:lang w:val="bg-BG"/>
              </w:rPr>
              <w:t>3</w:t>
            </w:r>
            <w:r w:rsidRPr="006B0A74">
              <w:rPr>
                <w:sz w:val="22"/>
                <w:szCs w:val="22"/>
                <w:lang w:val="bg-BG"/>
              </w:rPr>
              <w:t xml:space="preserve"> г.</w:t>
            </w:r>
          </w:p>
        </w:tc>
        <w:tc>
          <w:tcPr>
            <w:tcW w:w="992" w:type="dxa"/>
            <w:tcBorders>
              <w:left w:val="nil"/>
              <w:right w:val="nil"/>
            </w:tcBorders>
            <w:shd w:val="clear" w:color="auto" w:fill="auto"/>
            <w:noWrap/>
            <w:vAlign w:val="bottom"/>
          </w:tcPr>
          <w:p w14:paraId="42EDF71F" w14:textId="0F145087" w:rsidR="008418E6" w:rsidRPr="005C5F72" w:rsidRDefault="005C5F72" w:rsidP="009B3282">
            <w:pPr>
              <w:spacing w:line="264" w:lineRule="auto"/>
              <w:ind w:right="56"/>
              <w:jc w:val="right"/>
              <w:rPr>
                <w:b/>
                <w:bCs/>
                <w:color w:val="000000"/>
                <w:sz w:val="22"/>
                <w:szCs w:val="22"/>
                <w:lang w:val="bg-BG" w:eastAsia="bg-BG"/>
              </w:rPr>
            </w:pPr>
            <w:r>
              <w:rPr>
                <w:b/>
                <w:bCs/>
                <w:color w:val="000000"/>
                <w:sz w:val="22"/>
                <w:szCs w:val="22"/>
                <w:lang w:val="bg-BG" w:eastAsia="bg-BG"/>
              </w:rPr>
              <w:t>1</w:t>
            </w:r>
            <w:r w:rsidR="00FB5CA5">
              <w:rPr>
                <w:b/>
                <w:bCs/>
                <w:color w:val="000000"/>
                <w:sz w:val="22"/>
                <w:szCs w:val="22"/>
                <w:lang w:val="en-US" w:eastAsia="bg-BG"/>
              </w:rPr>
              <w:t>,</w:t>
            </w:r>
            <w:r>
              <w:rPr>
                <w:b/>
                <w:bCs/>
                <w:color w:val="000000"/>
                <w:sz w:val="22"/>
                <w:szCs w:val="22"/>
                <w:lang w:val="bg-BG" w:eastAsia="bg-BG"/>
              </w:rPr>
              <w:t>690</w:t>
            </w:r>
          </w:p>
        </w:tc>
        <w:tc>
          <w:tcPr>
            <w:tcW w:w="992" w:type="dxa"/>
            <w:tcBorders>
              <w:left w:val="nil"/>
              <w:right w:val="nil"/>
            </w:tcBorders>
          </w:tcPr>
          <w:p w14:paraId="6D1B7D09" w14:textId="753B56D7" w:rsidR="008418E6" w:rsidRPr="006B0A74" w:rsidRDefault="00FB5CA5" w:rsidP="009B3282">
            <w:pPr>
              <w:spacing w:line="264" w:lineRule="auto"/>
              <w:ind w:right="56"/>
              <w:jc w:val="right"/>
              <w:rPr>
                <w:b/>
                <w:bCs/>
                <w:color w:val="000000"/>
                <w:sz w:val="22"/>
                <w:szCs w:val="22"/>
                <w:lang w:val="en-US" w:eastAsia="bg-BG"/>
              </w:rPr>
            </w:pPr>
            <w:r>
              <w:rPr>
                <w:b/>
                <w:bCs/>
                <w:color w:val="000000"/>
                <w:sz w:val="22"/>
                <w:szCs w:val="22"/>
                <w:lang w:val="en-US" w:eastAsia="bg-BG"/>
              </w:rPr>
              <w:t>4</w:t>
            </w:r>
          </w:p>
        </w:tc>
        <w:tc>
          <w:tcPr>
            <w:tcW w:w="1659" w:type="dxa"/>
            <w:tcBorders>
              <w:left w:val="nil"/>
              <w:right w:val="nil"/>
            </w:tcBorders>
            <w:shd w:val="clear" w:color="auto" w:fill="auto"/>
            <w:noWrap/>
            <w:vAlign w:val="bottom"/>
          </w:tcPr>
          <w:p w14:paraId="3E2E3D06" w14:textId="2B71453C" w:rsidR="008418E6" w:rsidRPr="00810F23" w:rsidRDefault="00810F23" w:rsidP="009B3282">
            <w:pPr>
              <w:spacing w:line="264" w:lineRule="auto"/>
              <w:ind w:right="56"/>
              <w:jc w:val="right"/>
              <w:rPr>
                <w:b/>
                <w:bCs/>
                <w:color w:val="000000"/>
                <w:sz w:val="22"/>
                <w:szCs w:val="22"/>
                <w:lang w:val="bg-BG" w:eastAsia="bg-BG"/>
              </w:rPr>
            </w:pPr>
            <w:r>
              <w:rPr>
                <w:b/>
                <w:bCs/>
                <w:color w:val="000000"/>
                <w:sz w:val="22"/>
                <w:szCs w:val="22"/>
                <w:lang w:val="bg-BG" w:eastAsia="bg-BG"/>
              </w:rPr>
              <w:t>3,343</w:t>
            </w:r>
          </w:p>
        </w:tc>
        <w:tc>
          <w:tcPr>
            <w:tcW w:w="1318" w:type="dxa"/>
            <w:tcBorders>
              <w:left w:val="nil"/>
              <w:right w:val="nil"/>
            </w:tcBorders>
            <w:shd w:val="clear" w:color="auto" w:fill="auto"/>
            <w:noWrap/>
            <w:vAlign w:val="bottom"/>
          </w:tcPr>
          <w:p w14:paraId="0EE7E414" w14:textId="649341F2" w:rsidR="008418E6" w:rsidRPr="006B0A74" w:rsidRDefault="00810F23" w:rsidP="009B3282">
            <w:pPr>
              <w:spacing w:line="264" w:lineRule="auto"/>
              <w:ind w:right="56"/>
              <w:jc w:val="right"/>
              <w:rPr>
                <w:rFonts w:eastAsia="SimSun"/>
                <w:b/>
                <w:bCs/>
                <w:sz w:val="22"/>
                <w:szCs w:val="22"/>
                <w:lang w:val="bg-BG"/>
              </w:rPr>
            </w:pPr>
            <w:r>
              <w:rPr>
                <w:rFonts w:eastAsia="SimSun"/>
                <w:b/>
                <w:bCs/>
                <w:sz w:val="22"/>
                <w:szCs w:val="22"/>
                <w:lang w:val="bg-BG"/>
              </w:rPr>
              <w:t>5,037</w:t>
            </w:r>
          </w:p>
        </w:tc>
      </w:tr>
      <w:tr w:rsidR="008418E6" w:rsidRPr="00B95070" w14:paraId="23F8BF21" w14:textId="77777777" w:rsidTr="008418E6">
        <w:trPr>
          <w:gridBefore w:val="1"/>
          <w:gridAfter w:val="1"/>
          <w:wBefore w:w="671" w:type="dxa"/>
          <w:wAfter w:w="1233" w:type="dxa"/>
          <w:trHeight w:val="300"/>
        </w:trPr>
        <w:tc>
          <w:tcPr>
            <w:tcW w:w="4325" w:type="dxa"/>
            <w:gridSpan w:val="3"/>
            <w:tcBorders>
              <w:top w:val="nil"/>
              <w:left w:val="nil"/>
              <w:bottom w:val="nil"/>
              <w:right w:val="nil"/>
            </w:tcBorders>
            <w:shd w:val="clear" w:color="auto" w:fill="auto"/>
            <w:noWrap/>
            <w:vAlign w:val="bottom"/>
          </w:tcPr>
          <w:p w14:paraId="1A2BEB5B" w14:textId="6CABE3E2" w:rsidR="008418E6" w:rsidRPr="006B0A74" w:rsidRDefault="008418E6" w:rsidP="009B3282">
            <w:pPr>
              <w:spacing w:line="264" w:lineRule="auto"/>
              <w:rPr>
                <w:b/>
                <w:color w:val="000000"/>
                <w:sz w:val="22"/>
                <w:szCs w:val="22"/>
                <w:lang w:val="bg-BG" w:eastAsia="bg-BG"/>
              </w:rPr>
            </w:pPr>
            <w:r w:rsidRPr="006B0A74">
              <w:rPr>
                <w:color w:val="000000"/>
                <w:sz w:val="22"/>
                <w:szCs w:val="22"/>
                <w:lang w:val="bg-BG" w:eastAsia="bg-BG"/>
              </w:rPr>
              <w:t>Натрупана амортизация към 3</w:t>
            </w:r>
            <w:r>
              <w:rPr>
                <w:color w:val="000000"/>
                <w:sz w:val="22"/>
                <w:szCs w:val="22"/>
                <w:lang w:val="bg-BG" w:eastAsia="bg-BG"/>
              </w:rPr>
              <w:t>0</w:t>
            </w:r>
            <w:r w:rsidRPr="006B0A74">
              <w:rPr>
                <w:color w:val="000000"/>
                <w:sz w:val="22"/>
                <w:szCs w:val="22"/>
                <w:lang w:val="bg-BG" w:eastAsia="bg-BG"/>
              </w:rPr>
              <w:t>.</w:t>
            </w:r>
            <w:r>
              <w:rPr>
                <w:color w:val="000000"/>
                <w:sz w:val="22"/>
                <w:szCs w:val="22"/>
                <w:lang w:val="bg-BG" w:eastAsia="bg-BG"/>
              </w:rPr>
              <w:t>06</w:t>
            </w:r>
            <w:r w:rsidRPr="006B0A74">
              <w:rPr>
                <w:color w:val="000000"/>
                <w:sz w:val="22"/>
                <w:szCs w:val="22"/>
                <w:lang w:val="bg-BG" w:eastAsia="bg-BG"/>
              </w:rPr>
              <w:t>.202</w:t>
            </w:r>
            <w:r>
              <w:rPr>
                <w:color w:val="000000"/>
                <w:sz w:val="22"/>
                <w:szCs w:val="22"/>
                <w:lang w:val="bg-BG" w:eastAsia="bg-BG"/>
              </w:rPr>
              <w:t>3</w:t>
            </w:r>
            <w:r w:rsidRPr="006B0A74">
              <w:rPr>
                <w:color w:val="000000"/>
                <w:sz w:val="22"/>
                <w:szCs w:val="22"/>
                <w:lang w:val="bg-BG" w:eastAsia="bg-BG"/>
              </w:rPr>
              <w:t xml:space="preserve"> г.</w:t>
            </w:r>
          </w:p>
        </w:tc>
        <w:tc>
          <w:tcPr>
            <w:tcW w:w="992" w:type="dxa"/>
            <w:tcBorders>
              <w:left w:val="nil"/>
              <w:bottom w:val="single" w:sz="4" w:space="0" w:color="auto"/>
              <w:right w:val="nil"/>
            </w:tcBorders>
            <w:shd w:val="clear" w:color="auto" w:fill="auto"/>
            <w:noWrap/>
            <w:vAlign w:val="bottom"/>
          </w:tcPr>
          <w:p w14:paraId="21F0C738" w14:textId="551C9AD3" w:rsidR="008418E6" w:rsidRPr="006B0A74" w:rsidRDefault="008418E6" w:rsidP="009B3282">
            <w:pPr>
              <w:spacing w:line="264" w:lineRule="auto"/>
              <w:ind w:right="56"/>
              <w:jc w:val="right"/>
              <w:rPr>
                <w:b/>
                <w:bCs/>
                <w:color w:val="000000"/>
                <w:sz w:val="22"/>
                <w:szCs w:val="22"/>
                <w:lang w:val="en-US" w:eastAsia="bg-BG"/>
              </w:rPr>
            </w:pPr>
            <w:r w:rsidRPr="006B0A74">
              <w:rPr>
                <w:bCs/>
                <w:color w:val="000000"/>
                <w:sz w:val="22"/>
                <w:szCs w:val="22"/>
                <w:lang w:val="en-US" w:eastAsia="bg-BG"/>
              </w:rPr>
              <w:t>(</w:t>
            </w:r>
            <w:r w:rsidR="00954529">
              <w:rPr>
                <w:bCs/>
                <w:color w:val="000000"/>
                <w:sz w:val="22"/>
                <w:szCs w:val="22"/>
                <w:lang w:val="bg-BG" w:eastAsia="bg-BG"/>
              </w:rPr>
              <w:t>1,129</w:t>
            </w:r>
            <w:r w:rsidRPr="006B0A74">
              <w:rPr>
                <w:bCs/>
                <w:color w:val="000000"/>
                <w:sz w:val="22"/>
                <w:szCs w:val="22"/>
                <w:lang w:val="en-US" w:eastAsia="bg-BG"/>
              </w:rPr>
              <w:t>)</w:t>
            </w:r>
          </w:p>
        </w:tc>
        <w:tc>
          <w:tcPr>
            <w:tcW w:w="992" w:type="dxa"/>
            <w:tcBorders>
              <w:left w:val="nil"/>
              <w:bottom w:val="single" w:sz="4" w:space="0" w:color="auto"/>
              <w:right w:val="nil"/>
            </w:tcBorders>
          </w:tcPr>
          <w:p w14:paraId="4891D754" w14:textId="619887E4" w:rsidR="008418E6" w:rsidRPr="006B0A74" w:rsidRDefault="00FB5CA5" w:rsidP="009B3282">
            <w:pPr>
              <w:spacing w:line="264" w:lineRule="auto"/>
              <w:ind w:right="56"/>
              <w:jc w:val="right"/>
              <w:rPr>
                <w:bCs/>
                <w:color w:val="000000"/>
                <w:sz w:val="22"/>
                <w:szCs w:val="22"/>
                <w:lang w:val="en-US" w:eastAsia="bg-BG"/>
              </w:rPr>
            </w:pPr>
            <w:r>
              <w:rPr>
                <w:bCs/>
                <w:color w:val="000000"/>
                <w:sz w:val="22"/>
                <w:szCs w:val="22"/>
                <w:lang w:val="en-US" w:eastAsia="bg-BG"/>
              </w:rPr>
              <w:t>(1)</w:t>
            </w:r>
          </w:p>
        </w:tc>
        <w:tc>
          <w:tcPr>
            <w:tcW w:w="1659" w:type="dxa"/>
            <w:tcBorders>
              <w:left w:val="nil"/>
              <w:bottom w:val="single" w:sz="4" w:space="0" w:color="auto"/>
              <w:right w:val="nil"/>
            </w:tcBorders>
            <w:shd w:val="clear" w:color="auto" w:fill="auto"/>
            <w:noWrap/>
            <w:vAlign w:val="bottom"/>
          </w:tcPr>
          <w:p w14:paraId="2D177BEC" w14:textId="1E7509B9" w:rsidR="008418E6" w:rsidRPr="006B0A74" w:rsidRDefault="008418E6" w:rsidP="009B3282">
            <w:pPr>
              <w:spacing w:line="264" w:lineRule="auto"/>
              <w:ind w:right="56"/>
              <w:jc w:val="right"/>
              <w:rPr>
                <w:b/>
                <w:bCs/>
                <w:color w:val="000000"/>
                <w:sz w:val="22"/>
                <w:szCs w:val="22"/>
                <w:lang w:val="en-US" w:eastAsia="bg-BG"/>
              </w:rPr>
            </w:pPr>
            <w:r w:rsidRPr="006B0A74">
              <w:rPr>
                <w:bCs/>
                <w:color w:val="000000"/>
                <w:sz w:val="22"/>
                <w:szCs w:val="22"/>
                <w:lang w:val="en-US" w:eastAsia="bg-BG"/>
              </w:rPr>
              <w:t>(</w:t>
            </w:r>
            <w:r w:rsidR="00810F23">
              <w:rPr>
                <w:bCs/>
                <w:color w:val="000000"/>
                <w:sz w:val="22"/>
                <w:szCs w:val="22"/>
                <w:lang w:val="bg-BG" w:eastAsia="bg-BG"/>
              </w:rPr>
              <w:t>795</w:t>
            </w:r>
            <w:r w:rsidRPr="006B0A74">
              <w:rPr>
                <w:bCs/>
                <w:color w:val="000000"/>
                <w:sz w:val="22"/>
                <w:szCs w:val="22"/>
                <w:lang w:val="en-US" w:eastAsia="bg-BG"/>
              </w:rPr>
              <w:t>)</w:t>
            </w:r>
          </w:p>
        </w:tc>
        <w:tc>
          <w:tcPr>
            <w:tcW w:w="1318" w:type="dxa"/>
            <w:tcBorders>
              <w:left w:val="nil"/>
              <w:bottom w:val="single" w:sz="4" w:space="0" w:color="auto"/>
              <w:right w:val="nil"/>
            </w:tcBorders>
            <w:shd w:val="clear" w:color="auto" w:fill="auto"/>
            <w:noWrap/>
            <w:vAlign w:val="bottom"/>
          </w:tcPr>
          <w:p w14:paraId="78F9D8A2" w14:textId="73ECB46B" w:rsidR="008418E6" w:rsidRPr="006B0A74" w:rsidRDefault="008418E6" w:rsidP="009B3282">
            <w:pPr>
              <w:spacing w:line="264" w:lineRule="auto"/>
              <w:ind w:right="56"/>
              <w:jc w:val="right"/>
              <w:rPr>
                <w:rFonts w:eastAsia="SimSun"/>
                <w:b/>
                <w:bCs/>
                <w:sz w:val="22"/>
                <w:szCs w:val="22"/>
                <w:lang w:val="bg-BG"/>
              </w:rPr>
            </w:pPr>
            <w:r w:rsidRPr="006B0A74">
              <w:rPr>
                <w:rFonts w:eastAsia="SimSun"/>
                <w:sz w:val="22"/>
                <w:szCs w:val="22"/>
                <w:lang w:val="en-US"/>
              </w:rPr>
              <w:t>(</w:t>
            </w:r>
            <w:r w:rsidR="00810F23">
              <w:rPr>
                <w:rFonts w:eastAsia="SimSun"/>
                <w:sz w:val="22"/>
                <w:szCs w:val="22"/>
                <w:lang w:val="bg-BG"/>
              </w:rPr>
              <w:t>1,925</w:t>
            </w:r>
            <w:r w:rsidRPr="006B0A74">
              <w:rPr>
                <w:rFonts w:eastAsia="SimSun"/>
                <w:sz w:val="22"/>
                <w:szCs w:val="22"/>
                <w:lang w:val="en-US"/>
              </w:rPr>
              <w:t>)</w:t>
            </w:r>
          </w:p>
        </w:tc>
      </w:tr>
      <w:tr w:rsidR="008418E6" w:rsidRPr="00B95070" w14:paraId="6DF9AAEC" w14:textId="77777777" w:rsidTr="008418E6">
        <w:trPr>
          <w:gridBefore w:val="1"/>
          <w:gridAfter w:val="1"/>
          <w:wBefore w:w="671" w:type="dxa"/>
          <w:wAfter w:w="1233" w:type="dxa"/>
          <w:trHeight w:val="300"/>
        </w:trPr>
        <w:tc>
          <w:tcPr>
            <w:tcW w:w="4325" w:type="dxa"/>
            <w:gridSpan w:val="3"/>
            <w:tcBorders>
              <w:top w:val="nil"/>
              <w:left w:val="nil"/>
              <w:bottom w:val="nil"/>
              <w:right w:val="nil"/>
            </w:tcBorders>
            <w:shd w:val="clear" w:color="auto" w:fill="auto"/>
            <w:noWrap/>
            <w:vAlign w:val="bottom"/>
          </w:tcPr>
          <w:p w14:paraId="0021B3A5" w14:textId="1A436939" w:rsidR="008418E6" w:rsidRPr="006B0A74" w:rsidRDefault="008418E6" w:rsidP="009B3282">
            <w:pPr>
              <w:spacing w:line="264" w:lineRule="auto"/>
              <w:rPr>
                <w:b/>
                <w:color w:val="000000"/>
                <w:sz w:val="22"/>
                <w:szCs w:val="22"/>
                <w:lang w:val="bg-BG" w:eastAsia="bg-BG"/>
              </w:rPr>
            </w:pPr>
            <w:r w:rsidRPr="006B0A74">
              <w:rPr>
                <w:b/>
                <w:color w:val="000000"/>
                <w:sz w:val="22"/>
                <w:szCs w:val="22"/>
                <w:lang w:val="bg-BG" w:eastAsia="bg-BG"/>
              </w:rPr>
              <w:t>Балансова стойност 3</w:t>
            </w:r>
            <w:r>
              <w:rPr>
                <w:b/>
                <w:color w:val="000000"/>
                <w:sz w:val="22"/>
                <w:szCs w:val="22"/>
                <w:lang w:val="bg-BG" w:eastAsia="bg-BG"/>
              </w:rPr>
              <w:t>0</w:t>
            </w:r>
            <w:r w:rsidRPr="006B0A74">
              <w:rPr>
                <w:b/>
                <w:color w:val="000000"/>
                <w:sz w:val="22"/>
                <w:szCs w:val="22"/>
                <w:lang w:val="bg-BG" w:eastAsia="bg-BG"/>
              </w:rPr>
              <w:t>.</w:t>
            </w:r>
            <w:r>
              <w:rPr>
                <w:b/>
                <w:color w:val="000000"/>
                <w:sz w:val="22"/>
                <w:szCs w:val="22"/>
                <w:lang w:val="bg-BG" w:eastAsia="bg-BG"/>
              </w:rPr>
              <w:t>06</w:t>
            </w:r>
            <w:r w:rsidRPr="006B0A74">
              <w:rPr>
                <w:b/>
                <w:color w:val="000000"/>
                <w:sz w:val="22"/>
                <w:szCs w:val="22"/>
                <w:lang w:val="bg-BG" w:eastAsia="bg-BG"/>
              </w:rPr>
              <w:t>.202</w:t>
            </w:r>
            <w:r>
              <w:rPr>
                <w:b/>
                <w:color w:val="000000"/>
                <w:sz w:val="22"/>
                <w:szCs w:val="22"/>
                <w:lang w:val="bg-BG" w:eastAsia="bg-BG"/>
              </w:rPr>
              <w:t>3</w:t>
            </w:r>
            <w:r w:rsidRPr="006B0A74">
              <w:rPr>
                <w:b/>
                <w:color w:val="000000"/>
                <w:sz w:val="22"/>
                <w:szCs w:val="22"/>
                <w:lang w:val="bg-BG" w:eastAsia="bg-BG"/>
              </w:rPr>
              <w:t xml:space="preserve"> г.</w:t>
            </w:r>
          </w:p>
        </w:tc>
        <w:tc>
          <w:tcPr>
            <w:tcW w:w="992" w:type="dxa"/>
            <w:tcBorders>
              <w:top w:val="nil"/>
              <w:left w:val="nil"/>
              <w:bottom w:val="single" w:sz="4" w:space="0" w:color="auto"/>
              <w:right w:val="nil"/>
            </w:tcBorders>
            <w:shd w:val="clear" w:color="auto" w:fill="auto"/>
            <w:noWrap/>
            <w:vAlign w:val="bottom"/>
          </w:tcPr>
          <w:p w14:paraId="27F5607D" w14:textId="02FDDD93" w:rsidR="008418E6" w:rsidRPr="005C5F72" w:rsidRDefault="005C5F72" w:rsidP="009B3282">
            <w:pPr>
              <w:spacing w:line="264" w:lineRule="auto"/>
              <w:ind w:right="56"/>
              <w:jc w:val="right"/>
              <w:rPr>
                <w:b/>
                <w:bCs/>
                <w:color w:val="000000"/>
                <w:sz w:val="22"/>
                <w:szCs w:val="22"/>
                <w:lang w:val="bg-BG" w:eastAsia="bg-BG"/>
              </w:rPr>
            </w:pPr>
            <w:r>
              <w:rPr>
                <w:b/>
                <w:bCs/>
                <w:color w:val="000000"/>
                <w:sz w:val="22"/>
                <w:szCs w:val="22"/>
                <w:lang w:val="bg-BG" w:eastAsia="bg-BG"/>
              </w:rPr>
              <w:t>561</w:t>
            </w:r>
          </w:p>
        </w:tc>
        <w:tc>
          <w:tcPr>
            <w:tcW w:w="992" w:type="dxa"/>
            <w:tcBorders>
              <w:top w:val="nil"/>
              <w:left w:val="nil"/>
              <w:bottom w:val="single" w:sz="4" w:space="0" w:color="auto"/>
              <w:right w:val="nil"/>
            </w:tcBorders>
          </w:tcPr>
          <w:p w14:paraId="497710C1" w14:textId="33A2133A" w:rsidR="008418E6" w:rsidRPr="006B0A74" w:rsidRDefault="00FB5CA5" w:rsidP="009B3282">
            <w:pPr>
              <w:spacing w:line="264" w:lineRule="auto"/>
              <w:ind w:right="56"/>
              <w:jc w:val="right"/>
              <w:rPr>
                <w:b/>
                <w:bCs/>
                <w:color w:val="000000"/>
                <w:sz w:val="22"/>
                <w:szCs w:val="22"/>
                <w:lang w:val="en-US" w:eastAsia="bg-BG"/>
              </w:rPr>
            </w:pPr>
            <w:r>
              <w:rPr>
                <w:b/>
                <w:bCs/>
                <w:color w:val="000000"/>
                <w:sz w:val="22"/>
                <w:szCs w:val="22"/>
                <w:lang w:val="en-US" w:eastAsia="bg-BG"/>
              </w:rPr>
              <w:t>3</w:t>
            </w:r>
          </w:p>
        </w:tc>
        <w:tc>
          <w:tcPr>
            <w:tcW w:w="1659" w:type="dxa"/>
            <w:tcBorders>
              <w:top w:val="nil"/>
              <w:left w:val="nil"/>
              <w:bottom w:val="single" w:sz="4" w:space="0" w:color="auto"/>
              <w:right w:val="nil"/>
            </w:tcBorders>
            <w:shd w:val="clear" w:color="auto" w:fill="auto"/>
            <w:noWrap/>
            <w:vAlign w:val="bottom"/>
          </w:tcPr>
          <w:p w14:paraId="0B8360F3" w14:textId="52CE9858" w:rsidR="008418E6" w:rsidRPr="00810F23" w:rsidRDefault="00810F23" w:rsidP="009B3282">
            <w:pPr>
              <w:spacing w:line="264" w:lineRule="auto"/>
              <w:ind w:right="56"/>
              <w:jc w:val="right"/>
              <w:rPr>
                <w:b/>
                <w:bCs/>
                <w:color w:val="000000"/>
                <w:sz w:val="22"/>
                <w:szCs w:val="22"/>
                <w:lang w:val="bg-BG" w:eastAsia="bg-BG"/>
              </w:rPr>
            </w:pPr>
            <w:r>
              <w:rPr>
                <w:b/>
                <w:bCs/>
                <w:color w:val="000000"/>
                <w:sz w:val="22"/>
                <w:szCs w:val="22"/>
                <w:lang w:val="bg-BG" w:eastAsia="bg-BG"/>
              </w:rPr>
              <w:t>2,548</w:t>
            </w:r>
          </w:p>
        </w:tc>
        <w:tc>
          <w:tcPr>
            <w:tcW w:w="1318" w:type="dxa"/>
            <w:tcBorders>
              <w:top w:val="nil"/>
              <w:left w:val="nil"/>
              <w:bottom w:val="single" w:sz="4" w:space="0" w:color="auto"/>
              <w:right w:val="nil"/>
            </w:tcBorders>
            <w:shd w:val="clear" w:color="auto" w:fill="auto"/>
            <w:noWrap/>
            <w:vAlign w:val="bottom"/>
          </w:tcPr>
          <w:p w14:paraId="4A2AFB5B" w14:textId="6D995176" w:rsidR="008418E6" w:rsidRPr="006B0A74" w:rsidRDefault="00810F23" w:rsidP="009B3282">
            <w:pPr>
              <w:spacing w:line="264" w:lineRule="auto"/>
              <w:ind w:right="56"/>
              <w:jc w:val="right"/>
              <w:rPr>
                <w:rFonts w:eastAsia="SimSun"/>
                <w:b/>
                <w:bCs/>
                <w:sz w:val="22"/>
                <w:szCs w:val="22"/>
                <w:lang w:val="bg-BG"/>
              </w:rPr>
            </w:pPr>
            <w:r>
              <w:rPr>
                <w:rFonts w:eastAsia="SimSun"/>
                <w:b/>
                <w:bCs/>
                <w:sz w:val="22"/>
                <w:szCs w:val="22"/>
                <w:lang w:val="bg-BG"/>
              </w:rPr>
              <w:t>3,112</w:t>
            </w:r>
          </w:p>
        </w:tc>
      </w:tr>
      <w:tr w:rsidR="008418E6" w:rsidRPr="00B95070" w14:paraId="2B8EC955" w14:textId="77777777" w:rsidTr="008418E6">
        <w:trPr>
          <w:gridBefore w:val="1"/>
          <w:gridAfter w:val="1"/>
          <w:wBefore w:w="671" w:type="dxa"/>
          <w:wAfter w:w="1233" w:type="dxa"/>
          <w:trHeight w:val="300"/>
        </w:trPr>
        <w:tc>
          <w:tcPr>
            <w:tcW w:w="4325" w:type="dxa"/>
            <w:gridSpan w:val="3"/>
            <w:tcBorders>
              <w:top w:val="nil"/>
              <w:left w:val="nil"/>
              <w:bottom w:val="nil"/>
              <w:right w:val="nil"/>
            </w:tcBorders>
            <w:shd w:val="clear" w:color="auto" w:fill="auto"/>
            <w:noWrap/>
            <w:vAlign w:val="bottom"/>
          </w:tcPr>
          <w:p w14:paraId="6CB76FDD" w14:textId="77777777" w:rsidR="008418E6" w:rsidRPr="006B0A74" w:rsidRDefault="008418E6" w:rsidP="009B3282">
            <w:pPr>
              <w:spacing w:line="264" w:lineRule="auto"/>
              <w:rPr>
                <w:b/>
                <w:color w:val="000000"/>
                <w:sz w:val="22"/>
                <w:szCs w:val="22"/>
                <w:lang w:val="bg-BG" w:eastAsia="bg-BG"/>
              </w:rPr>
            </w:pPr>
          </w:p>
        </w:tc>
        <w:tc>
          <w:tcPr>
            <w:tcW w:w="992" w:type="dxa"/>
            <w:tcBorders>
              <w:top w:val="single" w:sz="4" w:space="0" w:color="auto"/>
              <w:left w:val="nil"/>
              <w:right w:val="nil"/>
            </w:tcBorders>
            <w:shd w:val="clear" w:color="auto" w:fill="auto"/>
            <w:noWrap/>
            <w:vAlign w:val="bottom"/>
          </w:tcPr>
          <w:p w14:paraId="544B64F9" w14:textId="77777777" w:rsidR="008418E6" w:rsidRPr="006B0A74" w:rsidRDefault="008418E6" w:rsidP="009B3282">
            <w:pPr>
              <w:spacing w:line="264" w:lineRule="auto"/>
              <w:ind w:right="56"/>
              <w:jc w:val="right"/>
              <w:rPr>
                <w:b/>
                <w:bCs/>
                <w:color w:val="000000"/>
                <w:sz w:val="22"/>
                <w:szCs w:val="22"/>
                <w:lang w:val="en-US" w:eastAsia="bg-BG"/>
              </w:rPr>
            </w:pPr>
          </w:p>
        </w:tc>
        <w:tc>
          <w:tcPr>
            <w:tcW w:w="992" w:type="dxa"/>
            <w:tcBorders>
              <w:top w:val="single" w:sz="4" w:space="0" w:color="auto"/>
              <w:left w:val="nil"/>
              <w:right w:val="nil"/>
            </w:tcBorders>
          </w:tcPr>
          <w:p w14:paraId="34E1410B" w14:textId="77777777" w:rsidR="008418E6" w:rsidRPr="006B0A74" w:rsidRDefault="008418E6" w:rsidP="009B3282">
            <w:pPr>
              <w:spacing w:line="264" w:lineRule="auto"/>
              <w:ind w:right="56"/>
              <w:jc w:val="right"/>
              <w:rPr>
                <w:b/>
                <w:bCs/>
                <w:color w:val="000000"/>
                <w:sz w:val="22"/>
                <w:szCs w:val="22"/>
                <w:lang w:val="en-US" w:eastAsia="bg-BG"/>
              </w:rPr>
            </w:pPr>
          </w:p>
        </w:tc>
        <w:tc>
          <w:tcPr>
            <w:tcW w:w="1659" w:type="dxa"/>
            <w:tcBorders>
              <w:top w:val="single" w:sz="4" w:space="0" w:color="auto"/>
              <w:left w:val="nil"/>
              <w:right w:val="nil"/>
            </w:tcBorders>
            <w:shd w:val="clear" w:color="auto" w:fill="auto"/>
            <w:noWrap/>
            <w:vAlign w:val="bottom"/>
          </w:tcPr>
          <w:p w14:paraId="6B6D8FAD" w14:textId="77CAA9CE" w:rsidR="008418E6" w:rsidRPr="006B0A74" w:rsidRDefault="008418E6" w:rsidP="009B3282">
            <w:pPr>
              <w:spacing w:line="264" w:lineRule="auto"/>
              <w:ind w:right="56"/>
              <w:jc w:val="right"/>
              <w:rPr>
                <w:b/>
                <w:bCs/>
                <w:color w:val="000000"/>
                <w:sz w:val="22"/>
                <w:szCs w:val="22"/>
                <w:lang w:val="en-US" w:eastAsia="bg-BG"/>
              </w:rPr>
            </w:pPr>
          </w:p>
        </w:tc>
        <w:tc>
          <w:tcPr>
            <w:tcW w:w="1318" w:type="dxa"/>
            <w:tcBorders>
              <w:top w:val="single" w:sz="4" w:space="0" w:color="auto"/>
              <w:left w:val="nil"/>
              <w:right w:val="nil"/>
            </w:tcBorders>
            <w:shd w:val="clear" w:color="auto" w:fill="auto"/>
            <w:noWrap/>
            <w:vAlign w:val="bottom"/>
          </w:tcPr>
          <w:p w14:paraId="652DDD47" w14:textId="77777777" w:rsidR="008418E6" w:rsidRPr="006B0A74" w:rsidRDefault="008418E6" w:rsidP="009B3282">
            <w:pPr>
              <w:spacing w:line="264" w:lineRule="auto"/>
              <w:ind w:right="56"/>
              <w:jc w:val="right"/>
              <w:rPr>
                <w:rFonts w:eastAsia="SimSun"/>
                <w:b/>
                <w:bCs/>
                <w:sz w:val="22"/>
                <w:szCs w:val="22"/>
                <w:lang w:val="bg-BG"/>
              </w:rPr>
            </w:pPr>
          </w:p>
        </w:tc>
      </w:tr>
      <w:tr w:rsidR="008418E6" w:rsidRPr="00B95070" w14:paraId="5EE73739" w14:textId="77777777" w:rsidTr="008418E6">
        <w:trPr>
          <w:gridBefore w:val="1"/>
          <w:gridAfter w:val="1"/>
          <w:wBefore w:w="671" w:type="dxa"/>
          <w:wAfter w:w="1233" w:type="dxa"/>
          <w:trHeight w:val="300"/>
        </w:trPr>
        <w:tc>
          <w:tcPr>
            <w:tcW w:w="4325" w:type="dxa"/>
            <w:gridSpan w:val="3"/>
            <w:tcBorders>
              <w:top w:val="nil"/>
              <w:left w:val="nil"/>
              <w:bottom w:val="nil"/>
              <w:right w:val="nil"/>
            </w:tcBorders>
            <w:shd w:val="clear" w:color="auto" w:fill="auto"/>
            <w:noWrap/>
            <w:vAlign w:val="bottom"/>
          </w:tcPr>
          <w:p w14:paraId="453447AD" w14:textId="673E77F8" w:rsidR="008418E6" w:rsidRPr="006B0A74" w:rsidRDefault="008418E6" w:rsidP="009B3282">
            <w:pPr>
              <w:spacing w:line="264" w:lineRule="auto"/>
              <w:rPr>
                <w:color w:val="000000"/>
                <w:sz w:val="22"/>
                <w:szCs w:val="22"/>
                <w:lang w:val="bg-BG" w:eastAsia="bg-BG"/>
              </w:rPr>
            </w:pPr>
            <w:r w:rsidRPr="006B0A74">
              <w:rPr>
                <w:color w:val="000000"/>
                <w:sz w:val="22"/>
                <w:szCs w:val="22"/>
                <w:lang w:val="bg-BG" w:eastAsia="bg-BG"/>
              </w:rPr>
              <w:t>Новопридобити</w:t>
            </w:r>
          </w:p>
        </w:tc>
        <w:tc>
          <w:tcPr>
            <w:tcW w:w="992" w:type="dxa"/>
            <w:tcBorders>
              <w:left w:val="nil"/>
              <w:right w:val="nil"/>
            </w:tcBorders>
            <w:shd w:val="clear" w:color="auto" w:fill="auto"/>
            <w:noWrap/>
            <w:vAlign w:val="bottom"/>
          </w:tcPr>
          <w:p w14:paraId="01AE9C1B" w14:textId="58B15605" w:rsidR="008418E6" w:rsidRPr="006B0A74" w:rsidRDefault="008418E6" w:rsidP="009B3282">
            <w:pPr>
              <w:spacing w:line="264" w:lineRule="auto"/>
              <w:ind w:right="56"/>
              <w:jc w:val="right"/>
              <w:rPr>
                <w:sz w:val="22"/>
                <w:szCs w:val="22"/>
                <w:lang w:val="en-US" w:eastAsia="bg-BG"/>
              </w:rPr>
            </w:pPr>
            <w:r w:rsidRPr="006B0A74">
              <w:rPr>
                <w:sz w:val="22"/>
                <w:szCs w:val="22"/>
                <w:lang w:val="bg-BG" w:eastAsia="bg-BG"/>
              </w:rPr>
              <w:t>1,</w:t>
            </w:r>
            <w:r w:rsidRPr="006B0A74">
              <w:rPr>
                <w:sz w:val="22"/>
                <w:szCs w:val="22"/>
                <w:lang w:val="en-US" w:eastAsia="bg-BG"/>
              </w:rPr>
              <w:t>114</w:t>
            </w:r>
          </w:p>
        </w:tc>
        <w:tc>
          <w:tcPr>
            <w:tcW w:w="992" w:type="dxa"/>
            <w:tcBorders>
              <w:left w:val="nil"/>
              <w:right w:val="nil"/>
            </w:tcBorders>
          </w:tcPr>
          <w:p w14:paraId="6466AEF8" w14:textId="77777777" w:rsidR="008418E6" w:rsidRPr="006B0A74" w:rsidRDefault="008418E6" w:rsidP="009B3282">
            <w:pPr>
              <w:spacing w:line="264" w:lineRule="auto"/>
              <w:ind w:right="56"/>
              <w:jc w:val="right"/>
              <w:rPr>
                <w:sz w:val="22"/>
                <w:szCs w:val="22"/>
                <w:lang w:val="bg-BG" w:eastAsia="bg-BG"/>
              </w:rPr>
            </w:pPr>
          </w:p>
        </w:tc>
        <w:tc>
          <w:tcPr>
            <w:tcW w:w="1659" w:type="dxa"/>
            <w:tcBorders>
              <w:left w:val="nil"/>
              <w:right w:val="nil"/>
            </w:tcBorders>
            <w:shd w:val="clear" w:color="auto" w:fill="auto"/>
            <w:noWrap/>
            <w:vAlign w:val="bottom"/>
          </w:tcPr>
          <w:p w14:paraId="22A76CA3" w14:textId="40890A8E" w:rsidR="008418E6" w:rsidRPr="006B0A74" w:rsidRDefault="008418E6" w:rsidP="009B3282">
            <w:pPr>
              <w:spacing w:line="264" w:lineRule="auto"/>
              <w:ind w:right="56"/>
              <w:jc w:val="right"/>
              <w:rPr>
                <w:sz w:val="22"/>
                <w:szCs w:val="22"/>
                <w:lang w:val="en-US" w:eastAsia="bg-BG"/>
              </w:rPr>
            </w:pPr>
            <w:r w:rsidRPr="006B0A74">
              <w:rPr>
                <w:sz w:val="22"/>
                <w:szCs w:val="22"/>
                <w:lang w:val="bg-BG" w:eastAsia="bg-BG"/>
              </w:rPr>
              <w:t>1,</w:t>
            </w:r>
            <w:r w:rsidRPr="006B0A74">
              <w:rPr>
                <w:sz w:val="22"/>
                <w:szCs w:val="22"/>
                <w:lang w:val="en-US" w:eastAsia="bg-BG"/>
              </w:rPr>
              <w:t>866</w:t>
            </w:r>
          </w:p>
        </w:tc>
        <w:tc>
          <w:tcPr>
            <w:tcW w:w="1318" w:type="dxa"/>
            <w:tcBorders>
              <w:left w:val="nil"/>
              <w:right w:val="nil"/>
            </w:tcBorders>
            <w:shd w:val="clear" w:color="auto" w:fill="auto"/>
            <w:noWrap/>
            <w:vAlign w:val="bottom"/>
          </w:tcPr>
          <w:p w14:paraId="0BFF5EDF" w14:textId="28F7E171" w:rsidR="008418E6" w:rsidRPr="006B0A74" w:rsidRDefault="008418E6" w:rsidP="009B3282">
            <w:pPr>
              <w:spacing w:line="264" w:lineRule="auto"/>
              <w:ind w:right="56"/>
              <w:jc w:val="right"/>
              <w:rPr>
                <w:rFonts w:eastAsia="SimSun"/>
                <w:sz w:val="22"/>
                <w:szCs w:val="22"/>
                <w:lang w:val="bg-BG"/>
              </w:rPr>
            </w:pPr>
            <w:r w:rsidRPr="006B0A74">
              <w:rPr>
                <w:rFonts w:eastAsia="SimSun"/>
                <w:sz w:val="22"/>
                <w:szCs w:val="22"/>
                <w:lang w:val="bg-BG"/>
              </w:rPr>
              <w:t>2,980</w:t>
            </w:r>
          </w:p>
        </w:tc>
      </w:tr>
      <w:tr w:rsidR="008418E6" w:rsidRPr="00B95070" w14:paraId="7A49468D" w14:textId="77777777" w:rsidTr="008418E6">
        <w:trPr>
          <w:gridBefore w:val="1"/>
          <w:gridAfter w:val="1"/>
          <w:wBefore w:w="671" w:type="dxa"/>
          <w:wAfter w:w="1233" w:type="dxa"/>
          <w:trHeight w:val="300"/>
        </w:trPr>
        <w:tc>
          <w:tcPr>
            <w:tcW w:w="4325" w:type="dxa"/>
            <w:gridSpan w:val="3"/>
            <w:tcBorders>
              <w:top w:val="nil"/>
              <w:left w:val="nil"/>
              <w:bottom w:val="nil"/>
              <w:right w:val="nil"/>
            </w:tcBorders>
            <w:shd w:val="clear" w:color="auto" w:fill="auto"/>
            <w:noWrap/>
            <w:vAlign w:val="bottom"/>
          </w:tcPr>
          <w:p w14:paraId="12E6CFD3" w14:textId="34A75922" w:rsidR="008418E6" w:rsidRPr="006B0A74" w:rsidRDefault="008418E6" w:rsidP="009B3282">
            <w:pPr>
              <w:spacing w:line="264" w:lineRule="auto"/>
              <w:rPr>
                <w:color w:val="000000"/>
                <w:sz w:val="22"/>
                <w:szCs w:val="22"/>
                <w:lang w:val="bg-BG" w:eastAsia="bg-BG"/>
              </w:rPr>
            </w:pPr>
            <w:r w:rsidRPr="006B0A74">
              <w:rPr>
                <w:color w:val="000000"/>
                <w:sz w:val="22"/>
                <w:szCs w:val="22"/>
                <w:lang w:val="bg-BG" w:eastAsia="bg-BG"/>
              </w:rPr>
              <w:t>Прекратени договори</w:t>
            </w:r>
          </w:p>
        </w:tc>
        <w:tc>
          <w:tcPr>
            <w:tcW w:w="992" w:type="dxa"/>
            <w:tcBorders>
              <w:left w:val="nil"/>
              <w:right w:val="nil"/>
            </w:tcBorders>
            <w:shd w:val="clear" w:color="auto" w:fill="auto"/>
            <w:noWrap/>
            <w:vAlign w:val="bottom"/>
          </w:tcPr>
          <w:p w14:paraId="3BBF82A8" w14:textId="7153C4EC" w:rsidR="008418E6" w:rsidRPr="006B0A74" w:rsidRDefault="008418E6" w:rsidP="009B3282">
            <w:pPr>
              <w:spacing w:line="264" w:lineRule="auto"/>
              <w:ind w:right="56"/>
              <w:jc w:val="right"/>
              <w:rPr>
                <w:sz w:val="22"/>
                <w:szCs w:val="22"/>
                <w:lang w:val="en-US" w:eastAsia="bg-BG"/>
              </w:rPr>
            </w:pPr>
            <w:r w:rsidRPr="006B0A74">
              <w:rPr>
                <w:sz w:val="22"/>
                <w:szCs w:val="22"/>
                <w:lang w:val="en-US" w:eastAsia="bg-BG"/>
              </w:rPr>
              <w:t>(492)</w:t>
            </w:r>
          </w:p>
        </w:tc>
        <w:tc>
          <w:tcPr>
            <w:tcW w:w="992" w:type="dxa"/>
            <w:tcBorders>
              <w:left w:val="nil"/>
              <w:right w:val="nil"/>
            </w:tcBorders>
          </w:tcPr>
          <w:p w14:paraId="5F078A4E" w14:textId="77777777" w:rsidR="008418E6" w:rsidRPr="006B0A74" w:rsidRDefault="008418E6" w:rsidP="009B3282">
            <w:pPr>
              <w:spacing w:line="264" w:lineRule="auto"/>
              <w:ind w:right="56"/>
              <w:jc w:val="right"/>
              <w:rPr>
                <w:sz w:val="22"/>
                <w:szCs w:val="22"/>
                <w:lang w:val="en-US" w:eastAsia="bg-BG"/>
              </w:rPr>
            </w:pPr>
          </w:p>
        </w:tc>
        <w:tc>
          <w:tcPr>
            <w:tcW w:w="1659" w:type="dxa"/>
            <w:tcBorders>
              <w:left w:val="nil"/>
              <w:right w:val="nil"/>
            </w:tcBorders>
            <w:shd w:val="clear" w:color="auto" w:fill="auto"/>
            <w:noWrap/>
            <w:vAlign w:val="bottom"/>
          </w:tcPr>
          <w:p w14:paraId="3D0438EE" w14:textId="52534193" w:rsidR="008418E6" w:rsidRPr="006B0A74" w:rsidRDefault="008418E6" w:rsidP="009B3282">
            <w:pPr>
              <w:spacing w:line="264" w:lineRule="auto"/>
              <w:ind w:right="56"/>
              <w:jc w:val="right"/>
              <w:rPr>
                <w:sz w:val="22"/>
                <w:szCs w:val="22"/>
                <w:lang w:val="en-US" w:eastAsia="bg-BG"/>
              </w:rPr>
            </w:pPr>
            <w:r w:rsidRPr="006B0A74">
              <w:rPr>
                <w:sz w:val="22"/>
                <w:szCs w:val="22"/>
                <w:lang w:val="en-US" w:eastAsia="bg-BG"/>
              </w:rPr>
              <w:t>(12)</w:t>
            </w:r>
          </w:p>
        </w:tc>
        <w:tc>
          <w:tcPr>
            <w:tcW w:w="1318" w:type="dxa"/>
            <w:tcBorders>
              <w:left w:val="nil"/>
              <w:right w:val="nil"/>
            </w:tcBorders>
            <w:shd w:val="clear" w:color="auto" w:fill="auto"/>
            <w:noWrap/>
            <w:vAlign w:val="bottom"/>
          </w:tcPr>
          <w:p w14:paraId="6608CA64" w14:textId="048C33AE" w:rsidR="008418E6" w:rsidRPr="006B0A74" w:rsidRDefault="008418E6" w:rsidP="009B3282">
            <w:pPr>
              <w:spacing w:line="264" w:lineRule="auto"/>
              <w:ind w:right="56"/>
              <w:jc w:val="right"/>
              <w:rPr>
                <w:rFonts w:eastAsia="SimSun"/>
                <w:sz w:val="22"/>
                <w:szCs w:val="22"/>
                <w:lang w:val="en-US"/>
              </w:rPr>
            </w:pPr>
            <w:r w:rsidRPr="006B0A74">
              <w:rPr>
                <w:rFonts w:eastAsia="SimSun"/>
                <w:sz w:val="22"/>
                <w:szCs w:val="22"/>
                <w:lang w:val="en-US"/>
              </w:rPr>
              <w:t>(504)</w:t>
            </w:r>
          </w:p>
        </w:tc>
      </w:tr>
      <w:tr w:rsidR="008418E6" w:rsidRPr="00B95070" w14:paraId="41749031" w14:textId="77777777" w:rsidTr="008418E6">
        <w:trPr>
          <w:gridBefore w:val="1"/>
          <w:gridAfter w:val="1"/>
          <w:wBefore w:w="671" w:type="dxa"/>
          <w:wAfter w:w="1233" w:type="dxa"/>
          <w:trHeight w:val="300"/>
        </w:trPr>
        <w:tc>
          <w:tcPr>
            <w:tcW w:w="4325" w:type="dxa"/>
            <w:gridSpan w:val="3"/>
            <w:tcBorders>
              <w:top w:val="nil"/>
              <w:left w:val="nil"/>
              <w:bottom w:val="nil"/>
              <w:right w:val="nil"/>
            </w:tcBorders>
            <w:shd w:val="clear" w:color="auto" w:fill="auto"/>
            <w:noWrap/>
            <w:vAlign w:val="bottom"/>
          </w:tcPr>
          <w:p w14:paraId="513834AF" w14:textId="3F13BDEE" w:rsidR="008418E6" w:rsidRPr="006B0A74" w:rsidRDefault="008418E6" w:rsidP="009B3282">
            <w:pPr>
              <w:spacing w:line="264" w:lineRule="auto"/>
              <w:rPr>
                <w:sz w:val="22"/>
                <w:szCs w:val="22"/>
                <w:lang w:val="bg-BG"/>
              </w:rPr>
            </w:pPr>
            <w:r w:rsidRPr="006B0A74">
              <w:rPr>
                <w:color w:val="000000"/>
                <w:sz w:val="22"/>
                <w:szCs w:val="22"/>
                <w:lang w:val="bg-BG" w:eastAsia="bg-BG"/>
              </w:rPr>
              <w:t>Разходи за амортизация</w:t>
            </w:r>
          </w:p>
        </w:tc>
        <w:tc>
          <w:tcPr>
            <w:tcW w:w="992" w:type="dxa"/>
            <w:tcBorders>
              <w:left w:val="nil"/>
              <w:right w:val="nil"/>
            </w:tcBorders>
            <w:shd w:val="clear" w:color="auto" w:fill="auto"/>
            <w:noWrap/>
            <w:vAlign w:val="bottom"/>
          </w:tcPr>
          <w:p w14:paraId="7449F16B" w14:textId="736A3A69" w:rsidR="008418E6" w:rsidRPr="006B0A74" w:rsidRDefault="008418E6" w:rsidP="009B3282">
            <w:pPr>
              <w:spacing w:line="264" w:lineRule="auto"/>
              <w:ind w:right="56"/>
              <w:jc w:val="right"/>
              <w:rPr>
                <w:sz w:val="22"/>
                <w:szCs w:val="22"/>
                <w:lang w:val="bg-BG" w:eastAsia="bg-BG"/>
              </w:rPr>
            </w:pPr>
            <w:r w:rsidRPr="006B0A74">
              <w:rPr>
                <w:sz w:val="22"/>
                <w:szCs w:val="22"/>
                <w:lang w:val="en-US" w:eastAsia="bg-BG"/>
              </w:rPr>
              <w:t>(496)</w:t>
            </w:r>
          </w:p>
        </w:tc>
        <w:tc>
          <w:tcPr>
            <w:tcW w:w="992" w:type="dxa"/>
            <w:tcBorders>
              <w:left w:val="nil"/>
              <w:right w:val="nil"/>
            </w:tcBorders>
          </w:tcPr>
          <w:p w14:paraId="3B7509F3" w14:textId="77777777" w:rsidR="008418E6" w:rsidRPr="006B0A74" w:rsidRDefault="008418E6" w:rsidP="009B3282">
            <w:pPr>
              <w:spacing w:line="264" w:lineRule="auto"/>
              <w:ind w:right="56"/>
              <w:jc w:val="right"/>
              <w:rPr>
                <w:sz w:val="22"/>
                <w:szCs w:val="22"/>
                <w:lang w:val="en-US" w:eastAsia="bg-BG"/>
              </w:rPr>
            </w:pPr>
          </w:p>
        </w:tc>
        <w:tc>
          <w:tcPr>
            <w:tcW w:w="1659" w:type="dxa"/>
            <w:tcBorders>
              <w:left w:val="nil"/>
              <w:right w:val="nil"/>
            </w:tcBorders>
            <w:shd w:val="clear" w:color="auto" w:fill="auto"/>
            <w:noWrap/>
            <w:vAlign w:val="bottom"/>
          </w:tcPr>
          <w:p w14:paraId="53BF7986" w14:textId="3F51AD60" w:rsidR="008418E6" w:rsidRPr="006B0A74" w:rsidRDefault="008418E6" w:rsidP="009B3282">
            <w:pPr>
              <w:spacing w:line="264" w:lineRule="auto"/>
              <w:ind w:right="56"/>
              <w:jc w:val="right"/>
              <w:rPr>
                <w:sz w:val="22"/>
                <w:szCs w:val="22"/>
                <w:lang w:val="bg-BG" w:eastAsia="bg-BG"/>
              </w:rPr>
            </w:pPr>
            <w:r w:rsidRPr="006B0A74">
              <w:rPr>
                <w:sz w:val="22"/>
                <w:szCs w:val="22"/>
                <w:lang w:val="en-US" w:eastAsia="bg-BG"/>
              </w:rPr>
              <w:t>(444)</w:t>
            </w:r>
          </w:p>
        </w:tc>
        <w:tc>
          <w:tcPr>
            <w:tcW w:w="1318" w:type="dxa"/>
            <w:tcBorders>
              <w:left w:val="nil"/>
              <w:right w:val="nil"/>
            </w:tcBorders>
            <w:shd w:val="clear" w:color="auto" w:fill="auto"/>
            <w:noWrap/>
            <w:vAlign w:val="bottom"/>
          </w:tcPr>
          <w:p w14:paraId="73A5F9FF" w14:textId="07395A47" w:rsidR="008418E6" w:rsidRPr="006B0A74" w:rsidRDefault="008418E6" w:rsidP="009B3282">
            <w:pPr>
              <w:spacing w:line="264" w:lineRule="auto"/>
              <w:ind w:right="56"/>
              <w:jc w:val="right"/>
              <w:rPr>
                <w:rFonts w:eastAsia="SimSun"/>
                <w:sz w:val="22"/>
                <w:szCs w:val="22"/>
                <w:lang w:val="bg-BG"/>
              </w:rPr>
            </w:pPr>
            <w:r w:rsidRPr="006B0A74">
              <w:rPr>
                <w:rFonts w:eastAsia="SimSun"/>
                <w:sz w:val="22"/>
                <w:szCs w:val="22"/>
                <w:lang w:val="en-US"/>
              </w:rPr>
              <w:t>(940)</w:t>
            </w:r>
          </w:p>
        </w:tc>
      </w:tr>
      <w:tr w:rsidR="008418E6" w:rsidRPr="00B95070" w14:paraId="79A18AB9" w14:textId="77777777" w:rsidTr="008418E6">
        <w:trPr>
          <w:gridBefore w:val="1"/>
          <w:gridAfter w:val="1"/>
          <w:wBefore w:w="671" w:type="dxa"/>
          <w:wAfter w:w="1233" w:type="dxa"/>
          <w:trHeight w:val="300"/>
        </w:trPr>
        <w:tc>
          <w:tcPr>
            <w:tcW w:w="4325" w:type="dxa"/>
            <w:gridSpan w:val="3"/>
            <w:tcBorders>
              <w:top w:val="nil"/>
              <w:left w:val="nil"/>
              <w:bottom w:val="nil"/>
              <w:right w:val="nil"/>
            </w:tcBorders>
            <w:shd w:val="clear" w:color="auto" w:fill="auto"/>
            <w:noWrap/>
            <w:vAlign w:val="bottom"/>
          </w:tcPr>
          <w:p w14:paraId="42268630" w14:textId="69E5BF7F" w:rsidR="008418E6" w:rsidRPr="006B0A74" w:rsidRDefault="008418E6" w:rsidP="009B3282">
            <w:pPr>
              <w:spacing w:line="264" w:lineRule="auto"/>
              <w:rPr>
                <w:color w:val="000000"/>
                <w:sz w:val="22"/>
                <w:szCs w:val="22"/>
                <w:lang w:val="bg-BG" w:eastAsia="bg-BG"/>
              </w:rPr>
            </w:pPr>
            <w:r w:rsidRPr="006B0A74">
              <w:rPr>
                <w:b/>
                <w:color w:val="000000"/>
                <w:sz w:val="22"/>
                <w:szCs w:val="22"/>
                <w:lang w:val="bg-BG" w:eastAsia="bg-BG"/>
              </w:rPr>
              <w:t>Балансова стойност 31.12.20</w:t>
            </w:r>
            <w:r w:rsidRPr="006B0A74">
              <w:rPr>
                <w:b/>
                <w:color w:val="000000"/>
                <w:sz w:val="22"/>
                <w:szCs w:val="22"/>
                <w:lang w:val="en-US" w:eastAsia="bg-BG"/>
              </w:rPr>
              <w:t>22</w:t>
            </w:r>
            <w:r w:rsidRPr="006B0A74">
              <w:rPr>
                <w:b/>
                <w:color w:val="000000"/>
                <w:sz w:val="22"/>
                <w:szCs w:val="22"/>
                <w:lang w:val="bg-BG" w:eastAsia="bg-BG"/>
              </w:rPr>
              <w:t xml:space="preserve"> г.</w:t>
            </w:r>
          </w:p>
        </w:tc>
        <w:tc>
          <w:tcPr>
            <w:tcW w:w="992" w:type="dxa"/>
            <w:tcBorders>
              <w:top w:val="single" w:sz="4" w:space="0" w:color="auto"/>
              <w:left w:val="nil"/>
              <w:bottom w:val="single" w:sz="4" w:space="0" w:color="auto"/>
              <w:right w:val="nil"/>
            </w:tcBorders>
            <w:shd w:val="clear" w:color="auto" w:fill="auto"/>
            <w:noWrap/>
            <w:vAlign w:val="bottom"/>
          </w:tcPr>
          <w:p w14:paraId="5AF6C26B" w14:textId="37450D53" w:rsidR="008418E6" w:rsidRPr="006B0A74" w:rsidRDefault="008418E6" w:rsidP="009B3282">
            <w:pPr>
              <w:spacing w:line="264" w:lineRule="auto"/>
              <w:ind w:right="56"/>
              <w:jc w:val="right"/>
              <w:rPr>
                <w:b/>
                <w:bCs/>
                <w:color w:val="000000"/>
                <w:sz w:val="22"/>
                <w:szCs w:val="22"/>
                <w:lang w:val="bg-BG" w:eastAsia="bg-BG"/>
              </w:rPr>
            </w:pPr>
            <w:r w:rsidRPr="006B0A74">
              <w:rPr>
                <w:b/>
                <w:bCs/>
                <w:color w:val="000000"/>
                <w:sz w:val="22"/>
                <w:szCs w:val="22"/>
                <w:lang w:val="en-US" w:eastAsia="bg-BG"/>
              </w:rPr>
              <w:t>85</w:t>
            </w:r>
            <w:r w:rsidRPr="006B0A74">
              <w:rPr>
                <w:b/>
                <w:bCs/>
                <w:color w:val="000000"/>
                <w:sz w:val="22"/>
                <w:szCs w:val="22"/>
                <w:lang w:val="bg-BG" w:eastAsia="bg-BG"/>
              </w:rPr>
              <w:t>0</w:t>
            </w:r>
          </w:p>
        </w:tc>
        <w:tc>
          <w:tcPr>
            <w:tcW w:w="992" w:type="dxa"/>
            <w:tcBorders>
              <w:top w:val="single" w:sz="4" w:space="0" w:color="auto"/>
              <w:left w:val="nil"/>
              <w:bottom w:val="single" w:sz="4" w:space="0" w:color="auto"/>
              <w:right w:val="nil"/>
            </w:tcBorders>
          </w:tcPr>
          <w:p w14:paraId="1B24C3BA" w14:textId="77777777" w:rsidR="008418E6" w:rsidRPr="006B0A74" w:rsidRDefault="008418E6" w:rsidP="009B3282">
            <w:pPr>
              <w:spacing w:line="264" w:lineRule="auto"/>
              <w:ind w:right="56"/>
              <w:jc w:val="right"/>
              <w:rPr>
                <w:b/>
                <w:bCs/>
                <w:color w:val="000000"/>
                <w:sz w:val="22"/>
                <w:szCs w:val="22"/>
                <w:lang w:val="en-US" w:eastAsia="bg-BG"/>
              </w:rPr>
            </w:pPr>
          </w:p>
        </w:tc>
        <w:tc>
          <w:tcPr>
            <w:tcW w:w="1659" w:type="dxa"/>
            <w:tcBorders>
              <w:top w:val="single" w:sz="4" w:space="0" w:color="auto"/>
              <w:left w:val="nil"/>
              <w:bottom w:val="single" w:sz="4" w:space="0" w:color="auto"/>
              <w:right w:val="nil"/>
            </w:tcBorders>
            <w:shd w:val="clear" w:color="auto" w:fill="auto"/>
            <w:noWrap/>
            <w:vAlign w:val="bottom"/>
          </w:tcPr>
          <w:p w14:paraId="478D5AB0" w14:textId="140B9376" w:rsidR="008418E6" w:rsidRPr="006B0A74" w:rsidRDefault="008418E6" w:rsidP="009B3282">
            <w:pPr>
              <w:spacing w:line="264" w:lineRule="auto"/>
              <w:ind w:right="56"/>
              <w:jc w:val="right"/>
              <w:rPr>
                <w:b/>
                <w:bCs/>
                <w:color w:val="000000"/>
                <w:sz w:val="22"/>
                <w:szCs w:val="22"/>
                <w:lang w:val="bg-BG" w:eastAsia="bg-BG"/>
              </w:rPr>
            </w:pPr>
            <w:r w:rsidRPr="006B0A74">
              <w:rPr>
                <w:b/>
                <w:bCs/>
                <w:color w:val="000000"/>
                <w:sz w:val="22"/>
                <w:szCs w:val="22"/>
                <w:lang w:val="en-US" w:eastAsia="bg-BG"/>
              </w:rPr>
              <w:t>2,25</w:t>
            </w:r>
            <w:r w:rsidRPr="006B0A74">
              <w:rPr>
                <w:b/>
                <w:bCs/>
                <w:color w:val="000000"/>
                <w:sz w:val="22"/>
                <w:szCs w:val="22"/>
                <w:lang w:val="bg-BG" w:eastAsia="bg-BG"/>
              </w:rPr>
              <w:t>4</w:t>
            </w:r>
          </w:p>
        </w:tc>
        <w:tc>
          <w:tcPr>
            <w:tcW w:w="1318" w:type="dxa"/>
            <w:tcBorders>
              <w:top w:val="single" w:sz="4" w:space="0" w:color="auto"/>
              <w:left w:val="nil"/>
              <w:bottom w:val="single" w:sz="4" w:space="0" w:color="auto"/>
              <w:right w:val="nil"/>
            </w:tcBorders>
            <w:shd w:val="clear" w:color="auto" w:fill="auto"/>
            <w:noWrap/>
            <w:vAlign w:val="bottom"/>
          </w:tcPr>
          <w:p w14:paraId="14DCE749" w14:textId="06D27953" w:rsidR="008418E6" w:rsidRPr="006B0A74" w:rsidRDefault="008418E6" w:rsidP="009B3282">
            <w:pPr>
              <w:spacing w:line="264" w:lineRule="auto"/>
              <w:ind w:right="56"/>
              <w:jc w:val="right"/>
              <w:rPr>
                <w:rFonts w:eastAsia="SimSun"/>
                <w:b/>
                <w:sz w:val="22"/>
                <w:szCs w:val="22"/>
                <w:lang w:val="bg-BG"/>
              </w:rPr>
            </w:pPr>
            <w:r w:rsidRPr="006B0A74">
              <w:rPr>
                <w:rFonts w:eastAsia="SimSun"/>
                <w:b/>
                <w:sz w:val="22"/>
                <w:szCs w:val="22"/>
                <w:lang w:val="bg-BG"/>
              </w:rPr>
              <w:t>3,104</w:t>
            </w:r>
          </w:p>
        </w:tc>
      </w:tr>
      <w:tr w:rsidR="008418E6" w:rsidRPr="00B95070" w14:paraId="38EB8518" w14:textId="77777777" w:rsidTr="008418E6">
        <w:trPr>
          <w:gridBefore w:val="1"/>
          <w:gridAfter w:val="1"/>
          <w:wBefore w:w="671" w:type="dxa"/>
          <w:wAfter w:w="1233" w:type="dxa"/>
          <w:trHeight w:val="300"/>
        </w:trPr>
        <w:tc>
          <w:tcPr>
            <w:tcW w:w="4325" w:type="dxa"/>
            <w:gridSpan w:val="3"/>
            <w:tcBorders>
              <w:top w:val="nil"/>
              <w:left w:val="nil"/>
              <w:bottom w:val="nil"/>
              <w:right w:val="nil"/>
            </w:tcBorders>
            <w:shd w:val="clear" w:color="auto" w:fill="auto"/>
            <w:noWrap/>
            <w:vAlign w:val="bottom"/>
          </w:tcPr>
          <w:p w14:paraId="610147B0" w14:textId="77777777" w:rsidR="008418E6" w:rsidRPr="006B0A74" w:rsidRDefault="008418E6" w:rsidP="009B3282">
            <w:pPr>
              <w:spacing w:line="264" w:lineRule="auto"/>
              <w:rPr>
                <w:color w:val="000000"/>
                <w:sz w:val="22"/>
                <w:szCs w:val="22"/>
                <w:lang w:val="bg-BG" w:eastAsia="bg-BG"/>
              </w:rPr>
            </w:pPr>
          </w:p>
        </w:tc>
        <w:tc>
          <w:tcPr>
            <w:tcW w:w="992" w:type="dxa"/>
            <w:tcBorders>
              <w:top w:val="single" w:sz="4" w:space="0" w:color="auto"/>
              <w:left w:val="nil"/>
              <w:right w:val="nil"/>
            </w:tcBorders>
            <w:shd w:val="clear" w:color="auto" w:fill="auto"/>
            <w:noWrap/>
            <w:vAlign w:val="bottom"/>
          </w:tcPr>
          <w:p w14:paraId="09281FFB" w14:textId="77777777" w:rsidR="008418E6" w:rsidRPr="006B0A74" w:rsidRDefault="008418E6" w:rsidP="009B3282">
            <w:pPr>
              <w:spacing w:line="264" w:lineRule="auto"/>
              <w:ind w:right="56"/>
              <w:jc w:val="right"/>
              <w:rPr>
                <w:b/>
                <w:bCs/>
                <w:color w:val="000000"/>
                <w:sz w:val="22"/>
                <w:szCs w:val="22"/>
                <w:lang w:val="en-US" w:eastAsia="bg-BG"/>
              </w:rPr>
            </w:pPr>
          </w:p>
        </w:tc>
        <w:tc>
          <w:tcPr>
            <w:tcW w:w="992" w:type="dxa"/>
            <w:tcBorders>
              <w:top w:val="single" w:sz="4" w:space="0" w:color="auto"/>
              <w:left w:val="nil"/>
              <w:right w:val="nil"/>
            </w:tcBorders>
          </w:tcPr>
          <w:p w14:paraId="7063952A" w14:textId="77777777" w:rsidR="008418E6" w:rsidRPr="006B0A74" w:rsidRDefault="008418E6" w:rsidP="009B3282">
            <w:pPr>
              <w:spacing w:line="264" w:lineRule="auto"/>
              <w:ind w:right="56"/>
              <w:jc w:val="right"/>
              <w:rPr>
                <w:b/>
                <w:bCs/>
                <w:color w:val="000000"/>
                <w:sz w:val="22"/>
                <w:szCs w:val="22"/>
                <w:lang w:val="en-US" w:eastAsia="bg-BG"/>
              </w:rPr>
            </w:pPr>
          </w:p>
        </w:tc>
        <w:tc>
          <w:tcPr>
            <w:tcW w:w="1659" w:type="dxa"/>
            <w:tcBorders>
              <w:top w:val="single" w:sz="4" w:space="0" w:color="auto"/>
              <w:left w:val="nil"/>
              <w:right w:val="nil"/>
            </w:tcBorders>
            <w:shd w:val="clear" w:color="auto" w:fill="auto"/>
            <w:noWrap/>
            <w:vAlign w:val="bottom"/>
          </w:tcPr>
          <w:p w14:paraId="635F8905" w14:textId="6C757056" w:rsidR="008418E6" w:rsidRPr="006B0A74" w:rsidRDefault="008418E6" w:rsidP="009B3282">
            <w:pPr>
              <w:spacing w:line="264" w:lineRule="auto"/>
              <w:ind w:right="56"/>
              <w:jc w:val="right"/>
              <w:rPr>
                <w:b/>
                <w:bCs/>
                <w:color w:val="000000"/>
                <w:sz w:val="22"/>
                <w:szCs w:val="22"/>
                <w:lang w:val="en-US" w:eastAsia="bg-BG"/>
              </w:rPr>
            </w:pPr>
          </w:p>
        </w:tc>
        <w:tc>
          <w:tcPr>
            <w:tcW w:w="1318" w:type="dxa"/>
            <w:tcBorders>
              <w:top w:val="single" w:sz="4" w:space="0" w:color="auto"/>
              <w:left w:val="nil"/>
              <w:right w:val="nil"/>
            </w:tcBorders>
            <w:shd w:val="clear" w:color="auto" w:fill="auto"/>
            <w:noWrap/>
            <w:vAlign w:val="bottom"/>
          </w:tcPr>
          <w:p w14:paraId="63185E6E" w14:textId="77777777" w:rsidR="008418E6" w:rsidRPr="006B0A74" w:rsidRDefault="008418E6" w:rsidP="009B3282">
            <w:pPr>
              <w:spacing w:line="264" w:lineRule="auto"/>
              <w:ind w:right="56"/>
              <w:jc w:val="right"/>
              <w:rPr>
                <w:rFonts w:eastAsia="SimSun"/>
                <w:b/>
                <w:sz w:val="22"/>
                <w:szCs w:val="22"/>
                <w:lang w:val="bg-BG"/>
              </w:rPr>
            </w:pPr>
          </w:p>
        </w:tc>
      </w:tr>
      <w:tr w:rsidR="008418E6" w:rsidRPr="00B95070" w14:paraId="6A6F591F" w14:textId="77777777" w:rsidTr="008418E6">
        <w:trPr>
          <w:gridBefore w:val="1"/>
          <w:gridAfter w:val="1"/>
          <w:wBefore w:w="671" w:type="dxa"/>
          <w:wAfter w:w="1233" w:type="dxa"/>
          <w:trHeight w:val="300"/>
        </w:trPr>
        <w:tc>
          <w:tcPr>
            <w:tcW w:w="4325" w:type="dxa"/>
            <w:gridSpan w:val="3"/>
            <w:tcBorders>
              <w:top w:val="nil"/>
              <w:left w:val="nil"/>
              <w:bottom w:val="nil"/>
              <w:right w:val="nil"/>
            </w:tcBorders>
            <w:shd w:val="clear" w:color="auto" w:fill="auto"/>
            <w:noWrap/>
            <w:vAlign w:val="bottom"/>
          </w:tcPr>
          <w:p w14:paraId="65BC6E98" w14:textId="67FA62DF" w:rsidR="008418E6" w:rsidRPr="006B0A74" w:rsidRDefault="008418E6" w:rsidP="009B3282">
            <w:pPr>
              <w:spacing w:line="264" w:lineRule="auto"/>
              <w:rPr>
                <w:color w:val="000000"/>
                <w:sz w:val="22"/>
                <w:szCs w:val="22"/>
                <w:lang w:val="bg-BG" w:eastAsia="bg-BG"/>
              </w:rPr>
            </w:pPr>
            <w:r w:rsidRPr="006B0A74">
              <w:rPr>
                <w:sz w:val="22"/>
                <w:szCs w:val="22"/>
                <w:lang w:val="bg-BG"/>
              </w:rPr>
              <w:t>Отчетна стойност към 31.12.202</w:t>
            </w:r>
            <w:r w:rsidRPr="006B0A74">
              <w:rPr>
                <w:sz w:val="22"/>
                <w:szCs w:val="22"/>
                <w:lang w:val="en-US"/>
              </w:rPr>
              <w:t>2</w:t>
            </w:r>
            <w:r w:rsidRPr="006B0A74">
              <w:rPr>
                <w:sz w:val="22"/>
                <w:szCs w:val="22"/>
                <w:lang w:val="bg-BG"/>
              </w:rPr>
              <w:t xml:space="preserve"> г.</w:t>
            </w:r>
          </w:p>
        </w:tc>
        <w:tc>
          <w:tcPr>
            <w:tcW w:w="992" w:type="dxa"/>
            <w:tcBorders>
              <w:left w:val="nil"/>
              <w:right w:val="nil"/>
            </w:tcBorders>
            <w:shd w:val="clear" w:color="auto" w:fill="auto"/>
            <w:noWrap/>
            <w:vAlign w:val="bottom"/>
          </w:tcPr>
          <w:p w14:paraId="08EB97E3" w14:textId="44B596B7" w:rsidR="008418E6" w:rsidRPr="006B0A74" w:rsidRDefault="008418E6" w:rsidP="009B3282">
            <w:pPr>
              <w:spacing w:line="264" w:lineRule="auto"/>
              <w:ind w:right="56"/>
              <w:jc w:val="right"/>
              <w:rPr>
                <w:bCs/>
                <w:color w:val="000000"/>
                <w:sz w:val="22"/>
                <w:szCs w:val="22"/>
                <w:lang w:val="bg-BG" w:eastAsia="bg-BG"/>
              </w:rPr>
            </w:pPr>
            <w:r w:rsidRPr="006B0A74">
              <w:rPr>
                <w:bCs/>
                <w:color w:val="000000"/>
                <w:sz w:val="22"/>
                <w:szCs w:val="22"/>
                <w:lang w:val="en-US" w:eastAsia="bg-BG"/>
              </w:rPr>
              <w:t>1,69</w:t>
            </w:r>
            <w:r w:rsidRPr="006B0A74">
              <w:rPr>
                <w:bCs/>
                <w:color w:val="000000"/>
                <w:sz w:val="22"/>
                <w:szCs w:val="22"/>
                <w:lang w:val="bg-BG" w:eastAsia="bg-BG"/>
              </w:rPr>
              <w:t>0</w:t>
            </w:r>
          </w:p>
        </w:tc>
        <w:tc>
          <w:tcPr>
            <w:tcW w:w="992" w:type="dxa"/>
            <w:tcBorders>
              <w:left w:val="nil"/>
              <w:right w:val="nil"/>
            </w:tcBorders>
          </w:tcPr>
          <w:p w14:paraId="3C45BEAF" w14:textId="77777777" w:rsidR="008418E6" w:rsidRPr="006B0A74" w:rsidRDefault="008418E6" w:rsidP="009B3282">
            <w:pPr>
              <w:spacing w:line="264" w:lineRule="auto"/>
              <w:ind w:right="56"/>
              <w:jc w:val="right"/>
              <w:rPr>
                <w:bCs/>
                <w:color w:val="000000"/>
                <w:sz w:val="22"/>
                <w:szCs w:val="22"/>
                <w:lang w:val="en-US" w:eastAsia="bg-BG"/>
              </w:rPr>
            </w:pPr>
          </w:p>
        </w:tc>
        <w:tc>
          <w:tcPr>
            <w:tcW w:w="1659" w:type="dxa"/>
            <w:tcBorders>
              <w:left w:val="nil"/>
              <w:right w:val="nil"/>
            </w:tcBorders>
            <w:shd w:val="clear" w:color="auto" w:fill="auto"/>
            <w:noWrap/>
            <w:vAlign w:val="bottom"/>
          </w:tcPr>
          <w:p w14:paraId="512E8AB3" w14:textId="375E6B43" w:rsidR="008418E6" w:rsidRPr="006B0A74" w:rsidRDefault="008418E6" w:rsidP="009B3282">
            <w:pPr>
              <w:spacing w:line="264" w:lineRule="auto"/>
              <w:ind w:right="56"/>
              <w:jc w:val="right"/>
              <w:rPr>
                <w:bCs/>
                <w:color w:val="000000"/>
                <w:sz w:val="22"/>
                <w:szCs w:val="22"/>
                <w:lang w:val="bg-BG" w:eastAsia="bg-BG"/>
              </w:rPr>
            </w:pPr>
            <w:r w:rsidRPr="006B0A74">
              <w:rPr>
                <w:bCs/>
                <w:color w:val="000000"/>
                <w:sz w:val="22"/>
                <w:szCs w:val="22"/>
                <w:lang w:val="en-US" w:eastAsia="bg-BG"/>
              </w:rPr>
              <w:t>7,59</w:t>
            </w:r>
            <w:r w:rsidRPr="006B0A74">
              <w:rPr>
                <w:bCs/>
                <w:color w:val="000000"/>
                <w:sz w:val="22"/>
                <w:szCs w:val="22"/>
                <w:lang w:val="bg-BG" w:eastAsia="bg-BG"/>
              </w:rPr>
              <w:t>6</w:t>
            </w:r>
          </w:p>
        </w:tc>
        <w:tc>
          <w:tcPr>
            <w:tcW w:w="1318" w:type="dxa"/>
            <w:tcBorders>
              <w:left w:val="nil"/>
              <w:right w:val="nil"/>
            </w:tcBorders>
            <w:shd w:val="clear" w:color="auto" w:fill="auto"/>
            <w:noWrap/>
            <w:vAlign w:val="bottom"/>
          </w:tcPr>
          <w:p w14:paraId="018BC774" w14:textId="60BCC075" w:rsidR="008418E6" w:rsidRPr="006B0A74" w:rsidRDefault="008418E6" w:rsidP="009B3282">
            <w:pPr>
              <w:spacing w:line="264" w:lineRule="auto"/>
              <w:ind w:right="56"/>
              <w:jc w:val="right"/>
              <w:rPr>
                <w:rFonts w:eastAsia="SimSun"/>
                <w:sz w:val="22"/>
                <w:szCs w:val="22"/>
                <w:lang w:val="bg-BG"/>
              </w:rPr>
            </w:pPr>
            <w:r w:rsidRPr="006B0A74">
              <w:rPr>
                <w:rFonts w:eastAsia="SimSun"/>
                <w:sz w:val="22"/>
                <w:szCs w:val="22"/>
                <w:lang w:val="en-US"/>
              </w:rPr>
              <w:t>9,28</w:t>
            </w:r>
            <w:r w:rsidRPr="006B0A74">
              <w:rPr>
                <w:rFonts w:eastAsia="SimSun"/>
                <w:sz w:val="22"/>
                <w:szCs w:val="22"/>
                <w:lang w:val="bg-BG"/>
              </w:rPr>
              <w:t>6</w:t>
            </w:r>
          </w:p>
        </w:tc>
      </w:tr>
      <w:tr w:rsidR="008418E6" w:rsidRPr="00B95070" w14:paraId="4780BFF2" w14:textId="77777777" w:rsidTr="008418E6">
        <w:trPr>
          <w:gridBefore w:val="1"/>
          <w:gridAfter w:val="1"/>
          <w:wBefore w:w="671" w:type="dxa"/>
          <w:wAfter w:w="1233" w:type="dxa"/>
          <w:trHeight w:val="300"/>
        </w:trPr>
        <w:tc>
          <w:tcPr>
            <w:tcW w:w="4325" w:type="dxa"/>
            <w:gridSpan w:val="3"/>
            <w:tcBorders>
              <w:top w:val="nil"/>
              <w:left w:val="nil"/>
              <w:bottom w:val="nil"/>
              <w:right w:val="nil"/>
            </w:tcBorders>
            <w:shd w:val="clear" w:color="auto" w:fill="auto"/>
            <w:noWrap/>
            <w:vAlign w:val="bottom"/>
            <w:hideMark/>
          </w:tcPr>
          <w:p w14:paraId="56609CE8" w14:textId="5886FD4B" w:rsidR="008418E6" w:rsidRPr="006B0A74" w:rsidRDefault="008418E6" w:rsidP="009B3282">
            <w:pPr>
              <w:spacing w:line="264" w:lineRule="auto"/>
              <w:rPr>
                <w:color w:val="000000"/>
                <w:sz w:val="22"/>
                <w:szCs w:val="22"/>
                <w:lang w:val="bg-BG" w:eastAsia="bg-BG"/>
              </w:rPr>
            </w:pPr>
            <w:r w:rsidRPr="006B0A74">
              <w:rPr>
                <w:color w:val="000000"/>
                <w:sz w:val="22"/>
                <w:szCs w:val="22"/>
                <w:lang w:val="bg-BG" w:eastAsia="bg-BG"/>
              </w:rPr>
              <w:t>Натрупана амортизация към 31.12.202</w:t>
            </w:r>
            <w:r w:rsidRPr="006B0A74">
              <w:rPr>
                <w:color w:val="000000"/>
                <w:sz w:val="22"/>
                <w:szCs w:val="22"/>
                <w:lang w:val="en-US" w:eastAsia="bg-BG"/>
              </w:rPr>
              <w:t>2</w:t>
            </w:r>
            <w:r w:rsidRPr="006B0A74">
              <w:rPr>
                <w:color w:val="000000"/>
                <w:sz w:val="22"/>
                <w:szCs w:val="22"/>
                <w:lang w:val="bg-BG" w:eastAsia="bg-BG"/>
              </w:rPr>
              <w:t xml:space="preserve"> г.</w:t>
            </w:r>
          </w:p>
        </w:tc>
        <w:tc>
          <w:tcPr>
            <w:tcW w:w="992" w:type="dxa"/>
            <w:tcBorders>
              <w:left w:val="nil"/>
              <w:bottom w:val="single" w:sz="4" w:space="0" w:color="auto"/>
              <w:right w:val="nil"/>
            </w:tcBorders>
            <w:shd w:val="clear" w:color="auto" w:fill="auto"/>
            <w:noWrap/>
            <w:vAlign w:val="bottom"/>
          </w:tcPr>
          <w:p w14:paraId="7A285308" w14:textId="44303693" w:rsidR="008418E6" w:rsidRPr="006B0A74" w:rsidRDefault="008418E6" w:rsidP="009B3282">
            <w:pPr>
              <w:spacing w:line="264" w:lineRule="auto"/>
              <w:ind w:right="56"/>
              <w:jc w:val="right"/>
              <w:rPr>
                <w:bCs/>
                <w:color w:val="000000"/>
                <w:sz w:val="22"/>
                <w:szCs w:val="22"/>
                <w:lang w:val="en-US" w:eastAsia="bg-BG"/>
              </w:rPr>
            </w:pPr>
            <w:r w:rsidRPr="006B0A74">
              <w:rPr>
                <w:bCs/>
                <w:color w:val="000000"/>
                <w:sz w:val="22"/>
                <w:szCs w:val="22"/>
                <w:lang w:val="en-US" w:eastAsia="bg-BG"/>
              </w:rPr>
              <w:t>(84</w:t>
            </w:r>
            <w:r w:rsidRPr="006B0A74">
              <w:rPr>
                <w:bCs/>
                <w:color w:val="000000"/>
                <w:sz w:val="22"/>
                <w:szCs w:val="22"/>
                <w:lang w:val="bg-BG" w:eastAsia="bg-BG"/>
              </w:rPr>
              <w:t>0</w:t>
            </w:r>
            <w:r w:rsidRPr="006B0A74">
              <w:rPr>
                <w:bCs/>
                <w:color w:val="000000"/>
                <w:sz w:val="22"/>
                <w:szCs w:val="22"/>
                <w:lang w:val="en-US" w:eastAsia="bg-BG"/>
              </w:rPr>
              <w:t>)</w:t>
            </w:r>
          </w:p>
        </w:tc>
        <w:tc>
          <w:tcPr>
            <w:tcW w:w="992" w:type="dxa"/>
            <w:tcBorders>
              <w:left w:val="nil"/>
              <w:bottom w:val="single" w:sz="4" w:space="0" w:color="auto"/>
              <w:right w:val="nil"/>
            </w:tcBorders>
          </w:tcPr>
          <w:p w14:paraId="5684F08D" w14:textId="77777777" w:rsidR="008418E6" w:rsidRPr="006B0A74" w:rsidRDefault="008418E6" w:rsidP="009B3282">
            <w:pPr>
              <w:spacing w:line="264" w:lineRule="auto"/>
              <w:ind w:right="56"/>
              <w:jc w:val="right"/>
              <w:rPr>
                <w:bCs/>
                <w:color w:val="000000"/>
                <w:sz w:val="22"/>
                <w:szCs w:val="22"/>
                <w:lang w:val="en-US" w:eastAsia="bg-BG"/>
              </w:rPr>
            </w:pPr>
          </w:p>
        </w:tc>
        <w:tc>
          <w:tcPr>
            <w:tcW w:w="1659" w:type="dxa"/>
            <w:tcBorders>
              <w:left w:val="nil"/>
              <w:bottom w:val="single" w:sz="4" w:space="0" w:color="auto"/>
              <w:right w:val="nil"/>
            </w:tcBorders>
            <w:shd w:val="clear" w:color="auto" w:fill="auto"/>
            <w:noWrap/>
            <w:vAlign w:val="bottom"/>
          </w:tcPr>
          <w:p w14:paraId="78065130" w14:textId="5AB11524" w:rsidR="008418E6" w:rsidRPr="006B0A74" w:rsidRDefault="008418E6" w:rsidP="009B3282">
            <w:pPr>
              <w:spacing w:line="264" w:lineRule="auto"/>
              <w:ind w:right="56"/>
              <w:jc w:val="right"/>
              <w:rPr>
                <w:bCs/>
                <w:color w:val="000000"/>
                <w:sz w:val="22"/>
                <w:szCs w:val="22"/>
                <w:lang w:val="en-US" w:eastAsia="bg-BG"/>
              </w:rPr>
            </w:pPr>
            <w:r w:rsidRPr="006B0A74">
              <w:rPr>
                <w:bCs/>
                <w:color w:val="000000"/>
                <w:sz w:val="22"/>
                <w:szCs w:val="22"/>
                <w:lang w:val="en-US" w:eastAsia="bg-BG"/>
              </w:rPr>
              <w:t>(5,342)</w:t>
            </w:r>
          </w:p>
        </w:tc>
        <w:tc>
          <w:tcPr>
            <w:tcW w:w="1318" w:type="dxa"/>
            <w:tcBorders>
              <w:left w:val="nil"/>
              <w:bottom w:val="single" w:sz="4" w:space="0" w:color="auto"/>
              <w:right w:val="nil"/>
            </w:tcBorders>
            <w:shd w:val="clear" w:color="auto" w:fill="auto"/>
            <w:noWrap/>
            <w:vAlign w:val="bottom"/>
          </w:tcPr>
          <w:p w14:paraId="2565A53C" w14:textId="08AA78BA" w:rsidR="008418E6" w:rsidRPr="006B0A74" w:rsidRDefault="008418E6" w:rsidP="009B3282">
            <w:pPr>
              <w:spacing w:line="264" w:lineRule="auto"/>
              <w:ind w:right="56"/>
              <w:jc w:val="right"/>
              <w:rPr>
                <w:rFonts w:eastAsia="SimSun"/>
                <w:sz w:val="22"/>
                <w:szCs w:val="22"/>
                <w:lang w:val="en-US"/>
              </w:rPr>
            </w:pPr>
            <w:r w:rsidRPr="006B0A74">
              <w:rPr>
                <w:rFonts w:eastAsia="SimSun"/>
                <w:sz w:val="22"/>
                <w:szCs w:val="22"/>
                <w:lang w:val="en-US"/>
              </w:rPr>
              <w:t>(6,18</w:t>
            </w:r>
            <w:r w:rsidRPr="006B0A74">
              <w:rPr>
                <w:rFonts w:eastAsia="SimSun"/>
                <w:sz w:val="22"/>
                <w:szCs w:val="22"/>
                <w:lang w:val="bg-BG"/>
              </w:rPr>
              <w:t>2</w:t>
            </w:r>
            <w:r w:rsidRPr="006B0A74">
              <w:rPr>
                <w:rFonts w:eastAsia="SimSun"/>
                <w:sz w:val="22"/>
                <w:szCs w:val="22"/>
                <w:lang w:val="en-US"/>
              </w:rPr>
              <w:t>)</w:t>
            </w:r>
          </w:p>
        </w:tc>
      </w:tr>
      <w:tr w:rsidR="008418E6" w:rsidRPr="00B95070" w14:paraId="5FAE0B2F" w14:textId="77777777" w:rsidTr="008418E6">
        <w:trPr>
          <w:gridBefore w:val="1"/>
          <w:gridAfter w:val="1"/>
          <w:wBefore w:w="671" w:type="dxa"/>
          <w:wAfter w:w="1233" w:type="dxa"/>
          <w:trHeight w:val="300"/>
        </w:trPr>
        <w:tc>
          <w:tcPr>
            <w:tcW w:w="4325" w:type="dxa"/>
            <w:gridSpan w:val="3"/>
            <w:tcBorders>
              <w:top w:val="nil"/>
              <w:left w:val="nil"/>
              <w:bottom w:val="nil"/>
              <w:right w:val="nil"/>
            </w:tcBorders>
            <w:shd w:val="clear" w:color="auto" w:fill="auto"/>
            <w:noWrap/>
            <w:vAlign w:val="bottom"/>
            <w:hideMark/>
          </w:tcPr>
          <w:p w14:paraId="5F722E2B" w14:textId="1AF1E6CD" w:rsidR="008418E6" w:rsidRPr="006B0A74" w:rsidRDefault="008418E6" w:rsidP="009B3282">
            <w:pPr>
              <w:spacing w:line="264" w:lineRule="auto"/>
              <w:rPr>
                <w:b/>
                <w:color w:val="000000"/>
                <w:sz w:val="22"/>
                <w:szCs w:val="22"/>
                <w:lang w:eastAsia="bg-BG"/>
              </w:rPr>
            </w:pPr>
            <w:r w:rsidRPr="006B0A74">
              <w:rPr>
                <w:b/>
                <w:color w:val="000000"/>
                <w:sz w:val="22"/>
                <w:szCs w:val="22"/>
                <w:lang w:val="bg-BG" w:eastAsia="bg-BG"/>
              </w:rPr>
              <w:t>Балансова стойност 31.12.202</w:t>
            </w:r>
            <w:r w:rsidRPr="006B0A74">
              <w:rPr>
                <w:b/>
                <w:color w:val="000000"/>
                <w:sz w:val="22"/>
                <w:szCs w:val="22"/>
                <w:lang w:val="en-US" w:eastAsia="bg-BG"/>
              </w:rPr>
              <w:t>2</w:t>
            </w:r>
            <w:r w:rsidRPr="006B0A74">
              <w:rPr>
                <w:b/>
                <w:color w:val="000000"/>
                <w:sz w:val="22"/>
                <w:szCs w:val="22"/>
                <w:lang w:val="bg-BG" w:eastAsia="bg-BG"/>
              </w:rPr>
              <w:t xml:space="preserve"> г.</w:t>
            </w:r>
          </w:p>
        </w:tc>
        <w:tc>
          <w:tcPr>
            <w:tcW w:w="992" w:type="dxa"/>
            <w:tcBorders>
              <w:top w:val="nil"/>
              <w:left w:val="nil"/>
              <w:bottom w:val="single" w:sz="4" w:space="0" w:color="auto"/>
              <w:right w:val="nil"/>
            </w:tcBorders>
            <w:shd w:val="clear" w:color="auto" w:fill="auto"/>
            <w:noWrap/>
            <w:vAlign w:val="bottom"/>
          </w:tcPr>
          <w:p w14:paraId="472E68EB" w14:textId="0EE62A73" w:rsidR="008418E6" w:rsidRPr="006B0A74" w:rsidRDefault="008418E6" w:rsidP="009B3282">
            <w:pPr>
              <w:spacing w:line="264" w:lineRule="auto"/>
              <w:ind w:right="56"/>
              <w:jc w:val="right"/>
              <w:rPr>
                <w:b/>
                <w:bCs/>
                <w:color w:val="000000"/>
                <w:sz w:val="22"/>
                <w:szCs w:val="22"/>
                <w:lang w:val="en-US" w:eastAsia="bg-BG"/>
              </w:rPr>
            </w:pPr>
            <w:r w:rsidRPr="006B0A74">
              <w:rPr>
                <w:b/>
                <w:bCs/>
                <w:color w:val="000000"/>
                <w:sz w:val="22"/>
                <w:szCs w:val="22"/>
                <w:lang w:val="en-US" w:eastAsia="bg-BG"/>
              </w:rPr>
              <w:t>85</w:t>
            </w:r>
            <w:r w:rsidRPr="006B0A74">
              <w:rPr>
                <w:b/>
                <w:bCs/>
                <w:color w:val="000000"/>
                <w:sz w:val="22"/>
                <w:szCs w:val="22"/>
                <w:lang w:val="bg-BG" w:eastAsia="bg-BG"/>
              </w:rPr>
              <w:t>0</w:t>
            </w:r>
          </w:p>
        </w:tc>
        <w:tc>
          <w:tcPr>
            <w:tcW w:w="992" w:type="dxa"/>
            <w:tcBorders>
              <w:top w:val="nil"/>
              <w:left w:val="nil"/>
              <w:bottom w:val="single" w:sz="4" w:space="0" w:color="auto"/>
              <w:right w:val="nil"/>
            </w:tcBorders>
          </w:tcPr>
          <w:p w14:paraId="25DDAF1D" w14:textId="77777777" w:rsidR="008418E6" w:rsidRPr="006B0A74" w:rsidRDefault="008418E6" w:rsidP="009B3282">
            <w:pPr>
              <w:spacing w:line="264" w:lineRule="auto"/>
              <w:ind w:right="56"/>
              <w:jc w:val="right"/>
              <w:rPr>
                <w:b/>
                <w:bCs/>
                <w:color w:val="000000"/>
                <w:sz w:val="22"/>
                <w:szCs w:val="22"/>
                <w:lang w:val="en-US" w:eastAsia="bg-BG"/>
              </w:rPr>
            </w:pPr>
          </w:p>
        </w:tc>
        <w:tc>
          <w:tcPr>
            <w:tcW w:w="1659" w:type="dxa"/>
            <w:tcBorders>
              <w:top w:val="nil"/>
              <w:left w:val="nil"/>
              <w:bottom w:val="single" w:sz="4" w:space="0" w:color="auto"/>
              <w:right w:val="nil"/>
            </w:tcBorders>
            <w:shd w:val="clear" w:color="auto" w:fill="auto"/>
            <w:noWrap/>
            <w:vAlign w:val="bottom"/>
          </w:tcPr>
          <w:p w14:paraId="5A7BE38D" w14:textId="450D2F55" w:rsidR="008418E6" w:rsidRPr="006B0A74" w:rsidRDefault="008418E6" w:rsidP="009B3282">
            <w:pPr>
              <w:spacing w:line="264" w:lineRule="auto"/>
              <w:ind w:right="56"/>
              <w:jc w:val="right"/>
              <w:rPr>
                <w:b/>
                <w:bCs/>
                <w:color w:val="000000"/>
                <w:sz w:val="22"/>
                <w:szCs w:val="22"/>
                <w:lang w:val="bg-BG" w:eastAsia="bg-BG"/>
              </w:rPr>
            </w:pPr>
            <w:r w:rsidRPr="006B0A74">
              <w:rPr>
                <w:b/>
                <w:bCs/>
                <w:color w:val="000000"/>
                <w:sz w:val="22"/>
                <w:szCs w:val="22"/>
                <w:lang w:val="en-US" w:eastAsia="bg-BG"/>
              </w:rPr>
              <w:t>2,25</w:t>
            </w:r>
            <w:r w:rsidRPr="006B0A74">
              <w:rPr>
                <w:b/>
                <w:bCs/>
                <w:color w:val="000000"/>
                <w:sz w:val="22"/>
                <w:szCs w:val="22"/>
                <w:lang w:val="bg-BG" w:eastAsia="bg-BG"/>
              </w:rPr>
              <w:t>4</w:t>
            </w:r>
          </w:p>
        </w:tc>
        <w:tc>
          <w:tcPr>
            <w:tcW w:w="1318" w:type="dxa"/>
            <w:tcBorders>
              <w:top w:val="nil"/>
              <w:left w:val="nil"/>
              <w:bottom w:val="single" w:sz="4" w:space="0" w:color="auto"/>
              <w:right w:val="nil"/>
            </w:tcBorders>
            <w:shd w:val="clear" w:color="auto" w:fill="auto"/>
            <w:noWrap/>
            <w:vAlign w:val="bottom"/>
          </w:tcPr>
          <w:p w14:paraId="5DD56C71" w14:textId="008D9B93" w:rsidR="008418E6" w:rsidRPr="006B0A74" w:rsidRDefault="008418E6" w:rsidP="009B3282">
            <w:pPr>
              <w:spacing w:line="264" w:lineRule="auto"/>
              <w:ind w:right="56"/>
              <w:jc w:val="right"/>
              <w:rPr>
                <w:rFonts w:eastAsia="SimSun"/>
                <w:b/>
                <w:bCs/>
                <w:sz w:val="22"/>
                <w:szCs w:val="22"/>
                <w:lang w:val="bg-BG"/>
              </w:rPr>
            </w:pPr>
            <w:r w:rsidRPr="006B0A74">
              <w:rPr>
                <w:rFonts w:eastAsia="SimSun"/>
                <w:b/>
                <w:bCs/>
                <w:sz w:val="22"/>
                <w:szCs w:val="22"/>
                <w:lang w:val="bg-BG"/>
              </w:rPr>
              <w:t>3,104</w:t>
            </w:r>
          </w:p>
        </w:tc>
      </w:tr>
      <w:tr w:rsidR="008418E6" w:rsidRPr="00B95070" w14:paraId="1A1DC88D" w14:textId="77777777" w:rsidTr="008418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0"/>
        </w:trPr>
        <w:tc>
          <w:tcPr>
            <w:tcW w:w="709" w:type="dxa"/>
            <w:gridSpan w:val="2"/>
            <w:tcBorders>
              <w:top w:val="nil"/>
              <w:left w:val="nil"/>
              <w:bottom w:val="nil"/>
              <w:right w:val="nil"/>
            </w:tcBorders>
          </w:tcPr>
          <w:p w14:paraId="2CDE640B" w14:textId="3A0AD6F8" w:rsidR="008418E6" w:rsidRPr="00B95070" w:rsidRDefault="008418E6" w:rsidP="009B3282">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rPr>
            </w:pPr>
          </w:p>
        </w:tc>
        <w:tc>
          <w:tcPr>
            <w:tcW w:w="1659" w:type="dxa"/>
            <w:tcBorders>
              <w:top w:val="nil"/>
              <w:left w:val="nil"/>
              <w:bottom w:val="nil"/>
              <w:right w:val="nil"/>
            </w:tcBorders>
          </w:tcPr>
          <w:p w14:paraId="73416E78" w14:textId="77777777" w:rsidR="008418E6" w:rsidRPr="00B95070" w:rsidRDefault="008418E6" w:rsidP="009B3282">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highlight w:val="yellow"/>
                <w:lang w:val="ru-RU"/>
              </w:rPr>
            </w:pPr>
          </w:p>
        </w:tc>
        <w:tc>
          <w:tcPr>
            <w:tcW w:w="8822" w:type="dxa"/>
            <w:gridSpan w:val="6"/>
            <w:tcBorders>
              <w:top w:val="nil"/>
              <w:left w:val="nil"/>
              <w:bottom w:val="nil"/>
              <w:right w:val="nil"/>
            </w:tcBorders>
          </w:tcPr>
          <w:p w14:paraId="6AB0C260" w14:textId="4493C034" w:rsidR="008418E6" w:rsidRPr="00B95070" w:rsidRDefault="008418E6" w:rsidP="009B3282">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highlight w:val="yellow"/>
                <w:lang w:val="ru-RU"/>
              </w:rPr>
            </w:pPr>
          </w:p>
        </w:tc>
      </w:tr>
      <w:bookmarkEnd w:id="17"/>
    </w:tbl>
    <w:p w14:paraId="23F154AF" w14:textId="77777777" w:rsidR="00701251" w:rsidRDefault="00701251" w:rsidP="0027411A">
      <w:pPr>
        <w:pStyle w:val="Header"/>
        <w:ind w:left="142"/>
        <w:jc w:val="both"/>
        <w:rPr>
          <w:sz w:val="22"/>
          <w:szCs w:val="22"/>
          <w:lang w:val="bg-BG"/>
        </w:rPr>
      </w:pPr>
    </w:p>
    <w:p w14:paraId="7CEC8E38" w14:textId="696F723D" w:rsidR="006E0C96" w:rsidRDefault="006E0C96" w:rsidP="0027411A">
      <w:pPr>
        <w:pStyle w:val="Header"/>
        <w:ind w:left="142"/>
        <w:jc w:val="both"/>
        <w:rPr>
          <w:sz w:val="22"/>
          <w:szCs w:val="22"/>
          <w:lang w:val="bg-BG"/>
        </w:rPr>
      </w:pPr>
      <w:r w:rsidRPr="000B6D7B">
        <w:rPr>
          <w:sz w:val="22"/>
          <w:szCs w:val="22"/>
          <w:lang w:val="bg-BG"/>
        </w:rPr>
        <w:t xml:space="preserve">ИМС с балансова </w:t>
      </w:r>
      <w:r w:rsidRPr="00D211E1">
        <w:rPr>
          <w:sz w:val="22"/>
          <w:szCs w:val="22"/>
          <w:lang w:val="bg-BG"/>
        </w:rPr>
        <w:t xml:space="preserve">стойност </w:t>
      </w:r>
      <w:r w:rsidRPr="004114F7">
        <w:rPr>
          <w:sz w:val="22"/>
          <w:szCs w:val="22"/>
          <w:lang w:val="bg-BG"/>
        </w:rPr>
        <w:t>от</w:t>
      </w:r>
      <w:r w:rsidRPr="004114F7">
        <w:rPr>
          <w:sz w:val="22"/>
          <w:szCs w:val="22"/>
          <w:lang w:val="ru-RU"/>
        </w:rPr>
        <w:t xml:space="preserve"> </w:t>
      </w:r>
      <w:r w:rsidR="004114F7" w:rsidRPr="007A0D17">
        <w:rPr>
          <w:spacing w:val="-2"/>
          <w:sz w:val="22"/>
          <w:szCs w:val="22"/>
          <w:lang w:val="en-US"/>
        </w:rPr>
        <w:t>7</w:t>
      </w:r>
      <w:r w:rsidR="003208F4" w:rsidRPr="007A0D17">
        <w:rPr>
          <w:spacing w:val="-2"/>
          <w:sz w:val="22"/>
          <w:szCs w:val="22"/>
          <w:lang w:val="en-US"/>
        </w:rPr>
        <w:t>,</w:t>
      </w:r>
      <w:r w:rsidR="004114F7" w:rsidRPr="007A0D17">
        <w:rPr>
          <w:spacing w:val="-2"/>
          <w:sz w:val="22"/>
          <w:szCs w:val="22"/>
          <w:lang w:val="en-US"/>
        </w:rPr>
        <w:t>013</w:t>
      </w:r>
      <w:r w:rsidRPr="007A0D17">
        <w:rPr>
          <w:spacing w:val="-2"/>
          <w:sz w:val="22"/>
          <w:szCs w:val="22"/>
          <w:lang w:val="bg-BG"/>
        </w:rPr>
        <w:t xml:space="preserve"> </w:t>
      </w:r>
      <w:r w:rsidRPr="007A0D17">
        <w:rPr>
          <w:sz w:val="22"/>
          <w:szCs w:val="22"/>
          <w:lang w:val="bg-BG"/>
        </w:rPr>
        <w:t>хил. лв</w:t>
      </w:r>
      <w:r w:rsidRPr="00D211E1">
        <w:rPr>
          <w:sz w:val="22"/>
          <w:szCs w:val="22"/>
          <w:lang w:val="bg-BG"/>
        </w:rPr>
        <w:t>. (</w:t>
      </w:r>
      <w:r w:rsidR="006843C1">
        <w:rPr>
          <w:sz w:val="22"/>
          <w:szCs w:val="22"/>
          <w:lang w:val="bg-BG"/>
        </w:rPr>
        <w:t>31.12.</w:t>
      </w:r>
      <w:r w:rsidRPr="00D211E1">
        <w:rPr>
          <w:sz w:val="22"/>
          <w:szCs w:val="22"/>
          <w:lang w:val="bg-BG"/>
        </w:rPr>
        <w:t>20</w:t>
      </w:r>
      <w:r w:rsidR="00A85E3E">
        <w:rPr>
          <w:sz w:val="22"/>
          <w:szCs w:val="22"/>
          <w:lang w:val="en-US"/>
        </w:rPr>
        <w:t>2</w:t>
      </w:r>
      <w:r w:rsidR="006843C1">
        <w:rPr>
          <w:sz w:val="22"/>
          <w:szCs w:val="22"/>
          <w:lang w:val="bg-BG"/>
        </w:rPr>
        <w:t>2</w:t>
      </w:r>
      <w:r w:rsidRPr="00D211E1">
        <w:rPr>
          <w:sz w:val="22"/>
          <w:szCs w:val="22"/>
          <w:lang w:val="bg-BG"/>
        </w:rPr>
        <w:t xml:space="preserve"> г.: </w:t>
      </w:r>
      <w:r w:rsidR="006843C1">
        <w:rPr>
          <w:spacing w:val="-2"/>
          <w:sz w:val="22"/>
          <w:szCs w:val="22"/>
          <w:lang w:val="bg-BG"/>
        </w:rPr>
        <w:t>7,013</w:t>
      </w:r>
      <w:r w:rsidRPr="00E0790D">
        <w:rPr>
          <w:spacing w:val="-2"/>
          <w:sz w:val="22"/>
          <w:szCs w:val="22"/>
          <w:lang w:val="bg-BG"/>
        </w:rPr>
        <w:t xml:space="preserve"> </w:t>
      </w:r>
      <w:r w:rsidRPr="000B6D7B">
        <w:rPr>
          <w:sz w:val="22"/>
          <w:szCs w:val="22"/>
          <w:lang w:val="bg-BG"/>
        </w:rPr>
        <w:t>хил.</w:t>
      </w:r>
      <w:r>
        <w:rPr>
          <w:sz w:val="22"/>
          <w:szCs w:val="22"/>
          <w:lang w:val="bg-BG"/>
        </w:rPr>
        <w:t xml:space="preserve"> </w:t>
      </w:r>
      <w:r w:rsidRPr="000B6D7B">
        <w:rPr>
          <w:sz w:val="22"/>
          <w:szCs w:val="22"/>
          <w:lang w:val="bg-BG"/>
        </w:rPr>
        <w:t>лв.) са заложени като обезпечение по получени от Дружеството банкови заеми (Приложение 15).</w:t>
      </w:r>
    </w:p>
    <w:p w14:paraId="49E66EE7" w14:textId="02F7356C" w:rsidR="006E0C96" w:rsidRDefault="006E0C96" w:rsidP="0027411A">
      <w:pPr>
        <w:pStyle w:val="Header"/>
        <w:ind w:left="142"/>
        <w:jc w:val="both"/>
        <w:rPr>
          <w:sz w:val="22"/>
          <w:szCs w:val="22"/>
          <w:lang w:val="bg-BG"/>
        </w:rPr>
      </w:pPr>
    </w:p>
    <w:p w14:paraId="1D88E485" w14:textId="7FF51DE8" w:rsidR="006E0C96" w:rsidRPr="006E0C96" w:rsidRDefault="006E0C96" w:rsidP="006E0C96">
      <w:pPr>
        <w:ind w:left="142"/>
        <w:jc w:val="both"/>
        <w:rPr>
          <w:sz w:val="22"/>
          <w:szCs w:val="22"/>
          <w:lang w:val="bg-BG"/>
        </w:rPr>
      </w:pPr>
      <w:r w:rsidRPr="006E0C96">
        <w:rPr>
          <w:sz w:val="22"/>
          <w:szCs w:val="22"/>
          <w:lang w:val="bg-BG"/>
        </w:rPr>
        <w:t>Всички разходи за амортизация са включени в „</w:t>
      </w:r>
      <w:r>
        <w:rPr>
          <w:sz w:val="22"/>
          <w:szCs w:val="22"/>
          <w:lang w:val="bg-BG"/>
        </w:rPr>
        <w:t>Амортизация на ИМС и НДА</w:t>
      </w:r>
      <w:r w:rsidRPr="006E0C96">
        <w:rPr>
          <w:sz w:val="22"/>
          <w:szCs w:val="22"/>
          <w:lang w:val="bg-BG"/>
        </w:rPr>
        <w:t>“. Към 3</w:t>
      </w:r>
      <w:r w:rsidR="006843C1">
        <w:rPr>
          <w:sz w:val="22"/>
          <w:szCs w:val="22"/>
          <w:lang w:val="bg-BG"/>
        </w:rPr>
        <w:t>0</w:t>
      </w:r>
      <w:r w:rsidRPr="006E0C96">
        <w:rPr>
          <w:sz w:val="22"/>
          <w:szCs w:val="22"/>
          <w:lang w:val="bg-BG"/>
        </w:rPr>
        <w:t xml:space="preserve"> </w:t>
      </w:r>
      <w:r w:rsidR="006843C1">
        <w:rPr>
          <w:sz w:val="22"/>
          <w:szCs w:val="22"/>
          <w:lang w:val="bg-BG"/>
        </w:rPr>
        <w:t>юни</w:t>
      </w:r>
      <w:r w:rsidRPr="006E0C96">
        <w:rPr>
          <w:sz w:val="22"/>
          <w:szCs w:val="22"/>
          <w:lang w:val="bg-BG"/>
        </w:rPr>
        <w:t xml:space="preserve"> 202</w:t>
      </w:r>
      <w:r w:rsidR="006843C1">
        <w:rPr>
          <w:sz w:val="22"/>
          <w:szCs w:val="22"/>
          <w:lang w:val="bg-BG"/>
        </w:rPr>
        <w:t>3</w:t>
      </w:r>
      <w:r w:rsidRPr="006E0C96">
        <w:rPr>
          <w:sz w:val="22"/>
          <w:szCs w:val="22"/>
          <w:lang w:val="bg-BG"/>
        </w:rPr>
        <w:t xml:space="preserve"> г. не е имало съществени договорни задължения във връзка със закупуване на имоти, машини и съоръжения.</w:t>
      </w:r>
    </w:p>
    <w:p w14:paraId="4A55DE41" w14:textId="77777777" w:rsidR="00C47D49" w:rsidRDefault="00C47D49" w:rsidP="0027411A">
      <w:pPr>
        <w:pStyle w:val="Header"/>
        <w:ind w:left="142"/>
        <w:jc w:val="both"/>
        <w:rPr>
          <w:sz w:val="22"/>
          <w:szCs w:val="22"/>
          <w:lang w:val="bg-BG"/>
        </w:rPr>
      </w:pPr>
    </w:p>
    <w:p w14:paraId="6147DE4F" w14:textId="019EF627" w:rsidR="0027411A" w:rsidRPr="00D2586A" w:rsidRDefault="0027411A" w:rsidP="0027411A">
      <w:pPr>
        <w:pStyle w:val="Header"/>
        <w:ind w:left="142"/>
        <w:jc w:val="both"/>
        <w:rPr>
          <w:sz w:val="22"/>
          <w:szCs w:val="22"/>
          <w:lang w:val="ru-RU"/>
        </w:rPr>
      </w:pPr>
      <w:r w:rsidRPr="00D2586A">
        <w:rPr>
          <w:sz w:val="22"/>
          <w:szCs w:val="22"/>
          <w:lang w:val="bg-BG"/>
        </w:rPr>
        <w:t>Ако всички класове ИМС бяха представени по историческа цена, сумите биха изглеждали по следния начин:</w:t>
      </w:r>
    </w:p>
    <w:tbl>
      <w:tblPr>
        <w:tblW w:w="11091" w:type="dxa"/>
        <w:tblInd w:w="108" w:type="dxa"/>
        <w:tblLayout w:type="fixed"/>
        <w:tblLook w:val="0000" w:firstRow="0" w:lastRow="0" w:firstColumn="0" w:lastColumn="0" w:noHBand="0" w:noVBand="0"/>
      </w:tblPr>
      <w:tblGrid>
        <w:gridCol w:w="5562"/>
        <w:gridCol w:w="1701"/>
        <w:gridCol w:w="1843"/>
        <w:gridCol w:w="1985"/>
      </w:tblGrid>
      <w:tr w:rsidR="00A85E3E" w:rsidRPr="00D2586A" w14:paraId="19E95786" w14:textId="77777777" w:rsidTr="001D438C">
        <w:trPr>
          <w:cantSplit/>
        </w:trPr>
        <w:tc>
          <w:tcPr>
            <w:tcW w:w="5562" w:type="dxa"/>
          </w:tcPr>
          <w:p w14:paraId="3AD20E14" w14:textId="6F1C1FF8" w:rsidR="00A85E3E" w:rsidRPr="00D2586A" w:rsidRDefault="00A85E3E" w:rsidP="00A85E3E">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c>
          <w:tcPr>
            <w:tcW w:w="1701" w:type="dxa"/>
          </w:tcPr>
          <w:p w14:paraId="2772E5E4" w14:textId="55EF09BE" w:rsidR="00A85E3E" w:rsidRPr="00D2586A" w:rsidRDefault="00A85E3E" w:rsidP="0019392D">
            <w:pPr>
              <w:tabs>
                <w:tab w:val="left" w:pos="1134"/>
                <w:tab w:val="left" w:pos="1276"/>
                <w:tab w:val="center" w:pos="3402"/>
                <w:tab w:val="center" w:pos="4536"/>
                <w:tab w:val="center" w:pos="5670"/>
                <w:tab w:val="center" w:pos="6804"/>
                <w:tab w:val="right" w:pos="7655"/>
              </w:tabs>
              <w:jc w:val="right"/>
              <w:rPr>
                <w:b/>
                <w:sz w:val="22"/>
                <w:szCs w:val="22"/>
                <w:lang w:val="en-US"/>
              </w:rPr>
            </w:pPr>
            <w:r w:rsidRPr="00D2586A">
              <w:rPr>
                <w:b/>
                <w:sz w:val="22"/>
                <w:szCs w:val="22"/>
                <w:lang w:val="bg-BG"/>
              </w:rPr>
              <w:t>3</w:t>
            </w:r>
            <w:r w:rsidR="002C18BB">
              <w:rPr>
                <w:b/>
                <w:sz w:val="22"/>
                <w:szCs w:val="22"/>
                <w:lang w:val="bg-BG"/>
              </w:rPr>
              <w:t>0</w:t>
            </w:r>
            <w:r w:rsidRPr="00D2586A">
              <w:rPr>
                <w:b/>
                <w:sz w:val="22"/>
                <w:szCs w:val="22"/>
                <w:lang w:val="bg-BG"/>
              </w:rPr>
              <w:t>.</w:t>
            </w:r>
            <w:r w:rsidR="002C18BB">
              <w:rPr>
                <w:b/>
                <w:sz w:val="22"/>
                <w:szCs w:val="22"/>
                <w:lang w:val="bg-BG"/>
              </w:rPr>
              <w:t>06</w:t>
            </w:r>
            <w:r w:rsidRPr="00D2586A">
              <w:rPr>
                <w:b/>
                <w:sz w:val="22"/>
                <w:szCs w:val="22"/>
                <w:lang w:val="bg-BG"/>
              </w:rPr>
              <w:t>.20</w:t>
            </w:r>
            <w:r>
              <w:rPr>
                <w:b/>
                <w:sz w:val="22"/>
                <w:szCs w:val="22"/>
                <w:lang w:val="bg-BG"/>
              </w:rPr>
              <w:t>2</w:t>
            </w:r>
            <w:r w:rsidR="002C18BB">
              <w:rPr>
                <w:b/>
                <w:sz w:val="22"/>
                <w:szCs w:val="22"/>
                <w:lang w:val="bg-BG"/>
              </w:rPr>
              <w:t>3</w:t>
            </w:r>
            <w:r w:rsidRPr="00D2586A">
              <w:rPr>
                <w:b/>
                <w:sz w:val="22"/>
                <w:szCs w:val="22"/>
                <w:lang w:val="bg-BG"/>
              </w:rPr>
              <w:t xml:space="preserve"> г.</w:t>
            </w:r>
          </w:p>
        </w:tc>
        <w:tc>
          <w:tcPr>
            <w:tcW w:w="1843" w:type="dxa"/>
          </w:tcPr>
          <w:p w14:paraId="1291CCBD" w14:textId="6D463284" w:rsidR="00A85E3E" w:rsidRPr="00D2586A" w:rsidRDefault="00A85E3E" w:rsidP="00ED676C">
            <w:pPr>
              <w:tabs>
                <w:tab w:val="left" w:pos="1134"/>
                <w:tab w:val="left" w:pos="1276"/>
                <w:tab w:val="center" w:pos="3402"/>
                <w:tab w:val="center" w:pos="4536"/>
                <w:tab w:val="center" w:pos="5670"/>
                <w:tab w:val="center" w:pos="6804"/>
                <w:tab w:val="right" w:pos="7655"/>
              </w:tabs>
              <w:jc w:val="right"/>
              <w:rPr>
                <w:b/>
                <w:sz w:val="22"/>
                <w:szCs w:val="22"/>
                <w:lang w:val="bg-BG"/>
              </w:rPr>
            </w:pPr>
            <w:r w:rsidRPr="00D2586A">
              <w:rPr>
                <w:b/>
                <w:sz w:val="22"/>
                <w:szCs w:val="22"/>
                <w:lang w:val="bg-BG"/>
              </w:rPr>
              <w:t>31.12.20</w:t>
            </w:r>
            <w:r>
              <w:rPr>
                <w:b/>
                <w:sz w:val="22"/>
                <w:szCs w:val="22"/>
                <w:lang w:val="bg-BG"/>
              </w:rPr>
              <w:t>2</w:t>
            </w:r>
            <w:r w:rsidR="002C18BB">
              <w:rPr>
                <w:b/>
                <w:sz w:val="22"/>
                <w:szCs w:val="22"/>
                <w:lang w:val="bg-BG"/>
              </w:rPr>
              <w:t>2</w:t>
            </w:r>
            <w:r w:rsidRPr="00D2586A">
              <w:rPr>
                <w:b/>
                <w:sz w:val="22"/>
                <w:szCs w:val="22"/>
                <w:lang w:val="bg-BG"/>
              </w:rPr>
              <w:t xml:space="preserve"> г.</w:t>
            </w:r>
          </w:p>
        </w:tc>
        <w:tc>
          <w:tcPr>
            <w:tcW w:w="1985" w:type="dxa"/>
          </w:tcPr>
          <w:p w14:paraId="7DEA2062" w14:textId="3B675320" w:rsidR="00A85E3E" w:rsidRPr="00D2586A" w:rsidRDefault="00A85E3E" w:rsidP="00A85E3E">
            <w:pPr>
              <w:tabs>
                <w:tab w:val="left" w:pos="1134"/>
                <w:tab w:val="left" w:pos="1276"/>
                <w:tab w:val="center" w:pos="3402"/>
                <w:tab w:val="center" w:pos="4536"/>
                <w:tab w:val="center" w:pos="5670"/>
                <w:tab w:val="center" w:pos="6804"/>
                <w:tab w:val="right" w:pos="7655"/>
              </w:tabs>
              <w:jc w:val="right"/>
              <w:rPr>
                <w:b/>
                <w:sz w:val="22"/>
                <w:szCs w:val="22"/>
                <w:lang w:val="en-US"/>
              </w:rPr>
            </w:pPr>
          </w:p>
        </w:tc>
      </w:tr>
      <w:tr w:rsidR="00A85E3E" w:rsidRPr="00D2586A" w14:paraId="08F99F4B" w14:textId="77777777" w:rsidTr="001D438C">
        <w:trPr>
          <w:cantSplit/>
        </w:trPr>
        <w:tc>
          <w:tcPr>
            <w:tcW w:w="5562" w:type="dxa"/>
          </w:tcPr>
          <w:p w14:paraId="27CF7657" w14:textId="77777777" w:rsidR="00A85E3E" w:rsidRPr="00D2586A" w:rsidRDefault="00A85E3E" w:rsidP="00A85E3E">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c>
          <w:tcPr>
            <w:tcW w:w="1701" w:type="dxa"/>
          </w:tcPr>
          <w:p w14:paraId="5CFBA618" w14:textId="77777777" w:rsidR="00A85E3E" w:rsidRPr="00D2586A" w:rsidRDefault="00A85E3E" w:rsidP="00A85E3E">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843" w:type="dxa"/>
          </w:tcPr>
          <w:p w14:paraId="7D459B1F" w14:textId="77777777" w:rsidR="00A85E3E" w:rsidRPr="00D2586A" w:rsidRDefault="00A85E3E" w:rsidP="00A85E3E">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985" w:type="dxa"/>
          </w:tcPr>
          <w:p w14:paraId="3D1FD34A" w14:textId="7E682AF9" w:rsidR="00A85E3E" w:rsidRPr="00D2586A" w:rsidRDefault="00A85E3E" w:rsidP="00A85E3E">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A85E3E" w:rsidRPr="00D211E1" w14:paraId="293F53D2" w14:textId="77777777" w:rsidTr="001D438C">
        <w:trPr>
          <w:cantSplit/>
        </w:trPr>
        <w:tc>
          <w:tcPr>
            <w:tcW w:w="5562" w:type="dxa"/>
          </w:tcPr>
          <w:p w14:paraId="6B60B8D1" w14:textId="7606E0A7" w:rsidR="00A85E3E" w:rsidRPr="003E692F" w:rsidRDefault="00A85E3E" w:rsidP="00A85E3E">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rPr>
            </w:pPr>
            <w:r w:rsidRPr="00D2586A">
              <w:rPr>
                <w:sz w:val="22"/>
                <w:szCs w:val="22"/>
                <w:lang w:val="bg-BG"/>
              </w:rPr>
              <w:t>Балансова стойност (историческа цена)</w:t>
            </w:r>
          </w:p>
        </w:tc>
        <w:tc>
          <w:tcPr>
            <w:tcW w:w="1701" w:type="dxa"/>
          </w:tcPr>
          <w:p w14:paraId="789F0915" w14:textId="1A470F2C" w:rsidR="00A85E3E" w:rsidRPr="004E01F6" w:rsidRDefault="004E01F6" w:rsidP="00A85E3E">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21,753</w:t>
            </w:r>
          </w:p>
        </w:tc>
        <w:tc>
          <w:tcPr>
            <w:tcW w:w="1843" w:type="dxa"/>
          </w:tcPr>
          <w:p w14:paraId="74E73648" w14:textId="0E25B629" w:rsidR="00A85E3E" w:rsidRPr="00674C4E" w:rsidRDefault="002C18BB" w:rsidP="00A85E3E">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21,753</w:t>
            </w:r>
          </w:p>
        </w:tc>
        <w:tc>
          <w:tcPr>
            <w:tcW w:w="1985" w:type="dxa"/>
          </w:tcPr>
          <w:p w14:paraId="05B22041" w14:textId="77777777" w:rsidR="00A85E3E" w:rsidRDefault="00A85E3E" w:rsidP="00A85E3E">
            <w:pPr>
              <w:tabs>
                <w:tab w:val="left" w:pos="1134"/>
                <w:tab w:val="left" w:pos="1276"/>
                <w:tab w:val="center" w:pos="3402"/>
                <w:tab w:val="center" w:pos="4536"/>
                <w:tab w:val="center" w:pos="5670"/>
                <w:tab w:val="center" w:pos="6804"/>
                <w:tab w:val="right" w:pos="7655"/>
              </w:tabs>
              <w:jc w:val="right"/>
              <w:rPr>
                <w:sz w:val="22"/>
                <w:szCs w:val="22"/>
                <w:lang w:val="en-US"/>
              </w:rPr>
            </w:pPr>
          </w:p>
          <w:p w14:paraId="082C5ED9" w14:textId="4303D93F" w:rsidR="0019392D" w:rsidRPr="00D211E1" w:rsidRDefault="0019392D" w:rsidP="00A85E3E">
            <w:pPr>
              <w:tabs>
                <w:tab w:val="left" w:pos="1134"/>
                <w:tab w:val="left" w:pos="1276"/>
                <w:tab w:val="center" w:pos="3402"/>
                <w:tab w:val="center" w:pos="4536"/>
                <w:tab w:val="center" w:pos="5670"/>
                <w:tab w:val="center" w:pos="6804"/>
                <w:tab w:val="right" w:pos="7655"/>
              </w:tabs>
              <w:jc w:val="right"/>
              <w:rPr>
                <w:sz w:val="22"/>
                <w:szCs w:val="22"/>
                <w:lang w:val="en-US"/>
              </w:rPr>
            </w:pPr>
          </w:p>
        </w:tc>
      </w:tr>
    </w:tbl>
    <w:p w14:paraId="795A5C45" w14:textId="77777777" w:rsidR="00190D5A" w:rsidRDefault="00190D5A" w:rsidP="00620420">
      <w:pPr>
        <w:rPr>
          <w:sz w:val="22"/>
          <w:szCs w:val="22"/>
          <w:lang w:val="en-US"/>
        </w:rPr>
      </w:pPr>
    </w:p>
    <w:tbl>
      <w:tblPr>
        <w:tblW w:w="10133" w:type="dxa"/>
        <w:tblInd w:w="-601" w:type="dxa"/>
        <w:tblLayout w:type="fixed"/>
        <w:tblLook w:val="0000" w:firstRow="0" w:lastRow="0" w:firstColumn="0" w:lastColumn="0" w:noHBand="0" w:noVBand="0"/>
      </w:tblPr>
      <w:tblGrid>
        <w:gridCol w:w="743"/>
        <w:gridCol w:w="5940"/>
        <w:gridCol w:w="14"/>
        <w:gridCol w:w="1516"/>
        <w:gridCol w:w="43"/>
        <w:gridCol w:w="1877"/>
      </w:tblGrid>
      <w:tr w:rsidR="00BE4A43" w:rsidRPr="00D211E1" w14:paraId="056F2E69" w14:textId="77777777" w:rsidTr="006B0A74">
        <w:trPr>
          <w:cantSplit/>
        </w:trPr>
        <w:tc>
          <w:tcPr>
            <w:tcW w:w="743" w:type="dxa"/>
          </w:tcPr>
          <w:p w14:paraId="1AA50336" w14:textId="77777777" w:rsidR="00BE4A43" w:rsidRPr="00D211E1" w:rsidRDefault="00BE4A43" w:rsidP="00620420">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r w:rsidRPr="00D211E1">
              <w:rPr>
                <w:sz w:val="22"/>
                <w:szCs w:val="22"/>
                <w:lang w:val="bg-BG"/>
              </w:rPr>
              <w:t>6</w:t>
            </w:r>
          </w:p>
        </w:tc>
        <w:tc>
          <w:tcPr>
            <w:tcW w:w="9390" w:type="dxa"/>
            <w:gridSpan w:val="5"/>
          </w:tcPr>
          <w:p w14:paraId="4778EED5" w14:textId="77777777" w:rsidR="00BE4A43" w:rsidRPr="00D211E1" w:rsidRDefault="00BE4A43" w:rsidP="00A115F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D211E1">
              <w:rPr>
                <w:sz w:val="22"/>
                <w:szCs w:val="22"/>
                <w:lang w:val="bg-BG"/>
              </w:rPr>
              <w:t>Инвестиционни имоти</w:t>
            </w:r>
          </w:p>
        </w:tc>
      </w:tr>
      <w:tr w:rsidR="002C18BB" w:rsidRPr="00D211E1" w14:paraId="309436D9" w14:textId="77777777" w:rsidTr="006B0A74">
        <w:trPr>
          <w:cantSplit/>
          <w:trHeight w:val="335"/>
        </w:trPr>
        <w:tc>
          <w:tcPr>
            <w:tcW w:w="743" w:type="dxa"/>
          </w:tcPr>
          <w:p w14:paraId="15541B22" w14:textId="77777777" w:rsidR="002C18BB" w:rsidRPr="00D211E1" w:rsidRDefault="002C18BB" w:rsidP="002C18BB">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c>
          <w:tcPr>
            <w:tcW w:w="5954" w:type="dxa"/>
            <w:gridSpan w:val="2"/>
          </w:tcPr>
          <w:p w14:paraId="56A1A88A" w14:textId="77777777" w:rsidR="002C18BB" w:rsidRPr="00D211E1" w:rsidRDefault="002C18BB" w:rsidP="002C18BB">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tc>
        <w:tc>
          <w:tcPr>
            <w:tcW w:w="1559" w:type="dxa"/>
            <w:gridSpan w:val="2"/>
          </w:tcPr>
          <w:p w14:paraId="12CB9106" w14:textId="57E08FCC" w:rsidR="002C18BB" w:rsidRPr="00501BA8" w:rsidRDefault="002C18BB" w:rsidP="002C18BB">
            <w:pPr>
              <w:tabs>
                <w:tab w:val="left" w:pos="1134"/>
                <w:tab w:val="left" w:pos="1276"/>
                <w:tab w:val="center" w:pos="3402"/>
                <w:tab w:val="center" w:pos="4536"/>
                <w:tab w:val="center" w:pos="5670"/>
                <w:tab w:val="center" w:pos="6804"/>
                <w:tab w:val="right" w:pos="7655"/>
              </w:tabs>
              <w:ind w:left="-108"/>
              <w:jc w:val="right"/>
              <w:rPr>
                <w:b/>
                <w:sz w:val="22"/>
                <w:szCs w:val="22"/>
                <w:lang w:val="bg-BG"/>
              </w:rPr>
            </w:pPr>
            <w:r w:rsidRPr="00D2586A">
              <w:rPr>
                <w:b/>
                <w:sz w:val="22"/>
                <w:szCs w:val="22"/>
                <w:lang w:val="bg-BG"/>
              </w:rPr>
              <w:t>3</w:t>
            </w:r>
            <w:r>
              <w:rPr>
                <w:b/>
                <w:sz w:val="22"/>
                <w:szCs w:val="22"/>
                <w:lang w:val="bg-BG"/>
              </w:rPr>
              <w:t>0</w:t>
            </w:r>
            <w:r w:rsidRPr="00D2586A">
              <w:rPr>
                <w:b/>
                <w:sz w:val="22"/>
                <w:szCs w:val="22"/>
                <w:lang w:val="bg-BG"/>
              </w:rPr>
              <w:t>.</w:t>
            </w:r>
            <w:r>
              <w:rPr>
                <w:b/>
                <w:sz w:val="22"/>
                <w:szCs w:val="22"/>
                <w:lang w:val="bg-BG"/>
              </w:rPr>
              <w:t>06</w:t>
            </w:r>
            <w:r w:rsidRPr="00D2586A">
              <w:rPr>
                <w:b/>
                <w:sz w:val="22"/>
                <w:szCs w:val="22"/>
                <w:lang w:val="bg-BG"/>
              </w:rPr>
              <w:t>.20</w:t>
            </w:r>
            <w:r>
              <w:rPr>
                <w:b/>
                <w:sz w:val="22"/>
                <w:szCs w:val="22"/>
                <w:lang w:val="bg-BG"/>
              </w:rPr>
              <w:t>23</w:t>
            </w:r>
            <w:r w:rsidRPr="00D2586A">
              <w:rPr>
                <w:b/>
                <w:sz w:val="22"/>
                <w:szCs w:val="22"/>
                <w:lang w:val="bg-BG"/>
              </w:rPr>
              <w:t xml:space="preserve"> г.</w:t>
            </w:r>
          </w:p>
        </w:tc>
        <w:tc>
          <w:tcPr>
            <w:tcW w:w="1877" w:type="dxa"/>
          </w:tcPr>
          <w:p w14:paraId="26875352" w14:textId="69BBB3E8" w:rsidR="002C18BB" w:rsidRPr="00D211E1" w:rsidRDefault="002C18BB" w:rsidP="002C18BB">
            <w:pPr>
              <w:tabs>
                <w:tab w:val="left" w:pos="1134"/>
                <w:tab w:val="left" w:pos="1276"/>
                <w:tab w:val="center" w:pos="3402"/>
                <w:tab w:val="center" w:pos="4536"/>
                <w:tab w:val="center" w:pos="5670"/>
                <w:tab w:val="center" w:pos="6804"/>
                <w:tab w:val="right" w:pos="7655"/>
              </w:tabs>
              <w:ind w:left="-108"/>
              <w:jc w:val="right"/>
              <w:rPr>
                <w:b/>
                <w:sz w:val="22"/>
                <w:szCs w:val="22"/>
                <w:lang w:val="en-US"/>
              </w:rPr>
            </w:pPr>
            <w:r w:rsidRPr="00D2586A">
              <w:rPr>
                <w:b/>
                <w:sz w:val="22"/>
                <w:szCs w:val="22"/>
                <w:lang w:val="bg-BG"/>
              </w:rPr>
              <w:t>31.12.20</w:t>
            </w:r>
            <w:r>
              <w:rPr>
                <w:b/>
                <w:sz w:val="22"/>
                <w:szCs w:val="22"/>
                <w:lang w:val="bg-BG"/>
              </w:rPr>
              <w:t>22</w:t>
            </w:r>
            <w:r w:rsidRPr="00D2586A">
              <w:rPr>
                <w:b/>
                <w:sz w:val="22"/>
                <w:szCs w:val="22"/>
                <w:lang w:val="bg-BG"/>
              </w:rPr>
              <w:t xml:space="preserve"> г.</w:t>
            </w:r>
          </w:p>
        </w:tc>
      </w:tr>
      <w:tr w:rsidR="002C18BB" w:rsidRPr="00D211E1" w14:paraId="2E6C48C2" w14:textId="77777777" w:rsidTr="006B0A74">
        <w:trPr>
          <w:cantSplit/>
        </w:trPr>
        <w:tc>
          <w:tcPr>
            <w:tcW w:w="743" w:type="dxa"/>
          </w:tcPr>
          <w:p w14:paraId="4108F64D" w14:textId="77777777" w:rsidR="002C18BB" w:rsidRPr="00D211E1" w:rsidRDefault="002C18BB" w:rsidP="002C18BB">
            <w:pPr>
              <w:pStyle w:val="BodyTextIndent2"/>
              <w:tabs>
                <w:tab w:val="left" w:pos="1134"/>
                <w:tab w:val="left" w:pos="1276"/>
              </w:tabs>
              <w:spacing w:line="240" w:lineRule="auto"/>
              <w:rPr>
                <w:b/>
                <w:sz w:val="22"/>
                <w:szCs w:val="22"/>
                <w:lang w:val="bg-BG"/>
              </w:rPr>
            </w:pPr>
          </w:p>
        </w:tc>
        <w:tc>
          <w:tcPr>
            <w:tcW w:w="5954" w:type="dxa"/>
            <w:gridSpan w:val="2"/>
          </w:tcPr>
          <w:p w14:paraId="0FDDCF27" w14:textId="77777777" w:rsidR="002C18BB" w:rsidRPr="00D211E1" w:rsidRDefault="002C18BB" w:rsidP="002C18BB">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В началото на годината</w:t>
            </w:r>
          </w:p>
        </w:tc>
        <w:tc>
          <w:tcPr>
            <w:tcW w:w="1559" w:type="dxa"/>
            <w:gridSpan w:val="2"/>
          </w:tcPr>
          <w:p w14:paraId="4B60C337" w14:textId="20421803" w:rsidR="002C18BB" w:rsidRPr="007A0D17" w:rsidRDefault="007A0D17" w:rsidP="002C18BB">
            <w:pPr>
              <w:tabs>
                <w:tab w:val="left" w:pos="1134"/>
                <w:tab w:val="left" w:pos="1276"/>
                <w:tab w:val="center" w:pos="3402"/>
                <w:tab w:val="center" w:pos="4536"/>
                <w:tab w:val="center" w:pos="5670"/>
                <w:tab w:val="center" w:pos="6804"/>
                <w:tab w:val="right" w:pos="7655"/>
              </w:tabs>
              <w:ind w:left="-108"/>
              <w:jc w:val="right"/>
              <w:rPr>
                <w:sz w:val="22"/>
                <w:szCs w:val="22"/>
                <w:lang w:val="en-US"/>
              </w:rPr>
            </w:pPr>
            <w:r>
              <w:rPr>
                <w:sz w:val="22"/>
                <w:szCs w:val="22"/>
                <w:lang w:val="en-US"/>
              </w:rPr>
              <w:t>28</w:t>
            </w:r>
            <w:r w:rsidR="00A55BED">
              <w:rPr>
                <w:sz w:val="22"/>
                <w:szCs w:val="22"/>
                <w:lang w:val="bg-BG"/>
              </w:rPr>
              <w:t>,</w:t>
            </w:r>
            <w:r>
              <w:rPr>
                <w:sz w:val="22"/>
                <w:szCs w:val="22"/>
                <w:lang w:val="en-US"/>
              </w:rPr>
              <w:t>084</w:t>
            </w:r>
          </w:p>
        </w:tc>
        <w:tc>
          <w:tcPr>
            <w:tcW w:w="1877" w:type="dxa"/>
          </w:tcPr>
          <w:p w14:paraId="5A2DE9B9" w14:textId="59C658BE" w:rsidR="002C18BB" w:rsidRPr="00D211E1" w:rsidRDefault="002C18BB" w:rsidP="002C18BB">
            <w:pPr>
              <w:tabs>
                <w:tab w:val="left" w:pos="1134"/>
                <w:tab w:val="left" w:pos="1276"/>
                <w:tab w:val="center" w:pos="3402"/>
                <w:tab w:val="center" w:pos="4536"/>
                <w:tab w:val="center" w:pos="5670"/>
                <w:tab w:val="center" w:pos="6804"/>
                <w:tab w:val="right" w:pos="7655"/>
              </w:tabs>
              <w:ind w:left="-108"/>
              <w:jc w:val="right"/>
              <w:rPr>
                <w:sz w:val="22"/>
                <w:szCs w:val="22"/>
                <w:lang w:val="en-US"/>
              </w:rPr>
            </w:pPr>
            <w:r>
              <w:rPr>
                <w:sz w:val="22"/>
                <w:szCs w:val="22"/>
                <w:lang w:val="bg-BG"/>
              </w:rPr>
              <w:t>36,198</w:t>
            </w:r>
          </w:p>
        </w:tc>
      </w:tr>
      <w:tr w:rsidR="002C18BB" w:rsidRPr="00D211E1" w14:paraId="3D0C8131" w14:textId="77777777" w:rsidTr="006B0A74">
        <w:trPr>
          <w:cantSplit/>
        </w:trPr>
        <w:tc>
          <w:tcPr>
            <w:tcW w:w="743" w:type="dxa"/>
          </w:tcPr>
          <w:p w14:paraId="312F1DDF" w14:textId="77777777" w:rsidR="002C18BB" w:rsidRPr="00D211E1" w:rsidRDefault="002C18BB" w:rsidP="002C18BB">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5954" w:type="dxa"/>
            <w:gridSpan w:val="2"/>
          </w:tcPr>
          <w:p w14:paraId="7799C827" w14:textId="56546357" w:rsidR="002C18BB" w:rsidRPr="00D211E1" w:rsidRDefault="002C18BB" w:rsidP="002C18BB">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Pr>
                <w:sz w:val="22"/>
                <w:szCs w:val="22"/>
                <w:lang w:val="bg-BG"/>
              </w:rPr>
              <w:t>Новопридобити</w:t>
            </w:r>
          </w:p>
        </w:tc>
        <w:tc>
          <w:tcPr>
            <w:tcW w:w="1559" w:type="dxa"/>
            <w:gridSpan w:val="2"/>
          </w:tcPr>
          <w:p w14:paraId="61A07FB2" w14:textId="10ECD1EB" w:rsidR="002C18BB" w:rsidRPr="00675950" w:rsidRDefault="00CB0CC6" w:rsidP="002C18BB">
            <w:pPr>
              <w:tabs>
                <w:tab w:val="left" w:pos="1134"/>
                <w:tab w:val="left" w:pos="1276"/>
                <w:tab w:val="center" w:pos="3402"/>
                <w:tab w:val="center" w:pos="4536"/>
                <w:tab w:val="center" w:pos="5670"/>
                <w:tab w:val="center" w:pos="6804"/>
                <w:tab w:val="right" w:pos="7655"/>
              </w:tabs>
              <w:ind w:left="-108"/>
              <w:jc w:val="right"/>
              <w:rPr>
                <w:sz w:val="22"/>
                <w:szCs w:val="22"/>
                <w:lang w:val="en-US"/>
              </w:rPr>
            </w:pPr>
            <w:r>
              <w:rPr>
                <w:sz w:val="22"/>
                <w:szCs w:val="22"/>
                <w:lang w:val="en-US"/>
              </w:rPr>
              <w:t>-</w:t>
            </w:r>
          </w:p>
        </w:tc>
        <w:tc>
          <w:tcPr>
            <w:tcW w:w="1877" w:type="dxa"/>
          </w:tcPr>
          <w:p w14:paraId="654FAF7F" w14:textId="30FB5BD8" w:rsidR="002C18BB" w:rsidRDefault="002C18BB" w:rsidP="002C18BB">
            <w:pPr>
              <w:tabs>
                <w:tab w:val="left" w:pos="1134"/>
                <w:tab w:val="left" w:pos="1276"/>
                <w:tab w:val="center" w:pos="3402"/>
                <w:tab w:val="center" w:pos="4536"/>
                <w:tab w:val="center" w:pos="5670"/>
                <w:tab w:val="center" w:pos="6804"/>
                <w:tab w:val="right" w:pos="7655"/>
              </w:tabs>
              <w:ind w:left="-108"/>
              <w:jc w:val="right"/>
              <w:rPr>
                <w:sz w:val="22"/>
                <w:szCs w:val="22"/>
                <w:lang w:val="en-US"/>
              </w:rPr>
            </w:pPr>
            <w:r>
              <w:rPr>
                <w:sz w:val="22"/>
                <w:szCs w:val="22"/>
                <w:lang w:val="en-US"/>
              </w:rPr>
              <w:t>160</w:t>
            </w:r>
          </w:p>
        </w:tc>
      </w:tr>
      <w:tr w:rsidR="002C18BB" w:rsidRPr="00D211E1" w14:paraId="05F0F067" w14:textId="77777777" w:rsidTr="006B0A74">
        <w:trPr>
          <w:cantSplit/>
        </w:trPr>
        <w:tc>
          <w:tcPr>
            <w:tcW w:w="743" w:type="dxa"/>
          </w:tcPr>
          <w:p w14:paraId="0B2FF932" w14:textId="77777777" w:rsidR="002C18BB" w:rsidRPr="00D211E1" w:rsidRDefault="002C18BB" w:rsidP="002C18BB">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5954" w:type="dxa"/>
            <w:gridSpan w:val="2"/>
          </w:tcPr>
          <w:p w14:paraId="4A77A7EA" w14:textId="356D43B1" w:rsidR="002C18BB" w:rsidRPr="00D211E1" w:rsidRDefault="002C18BB" w:rsidP="002C18BB">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xml:space="preserve">Прехвърлени </w:t>
            </w:r>
            <w:r>
              <w:rPr>
                <w:sz w:val="22"/>
                <w:szCs w:val="22"/>
                <w:lang w:val="bg-BG"/>
              </w:rPr>
              <w:t>от</w:t>
            </w:r>
            <w:r w:rsidRPr="00D211E1">
              <w:rPr>
                <w:sz w:val="22"/>
                <w:szCs w:val="22"/>
                <w:lang w:val="bg-BG"/>
              </w:rPr>
              <w:t xml:space="preserve"> ИМС (Прил.5)</w:t>
            </w:r>
          </w:p>
        </w:tc>
        <w:tc>
          <w:tcPr>
            <w:tcW w:w="1559" w:type="dxa"/>
            <w:gridSpan w:val="2"/>
          </w:tcPr>
          <w:p w14:paraId="6B71910D" w14:textId="683DD6A5" w:rsidR="002C18BB" w:rsidRPr="00675950" w:rsidRDefault="00CB0CC6" w:rsidP="002C18BB">
            <w:pPr>
              <w:tabs>
                <w:tab w:val="left" w:pos="1134"/>
                <w:tab w:val="left" w:pos="1276"/>
                <w:tab w:val="center" w:pos="3402"/>
                <w:tab w:val="center" w:pos="4536"/>
                <w:tab w:val="center" w:pos="5670"/>
                <w:tab w:val="center" w:pos="6804"/>
                <w:tab w:val="right" w:pos="7655"/>
              </w:tabs>
              <w:ind w:left="-108"/>
              <w:jc w:val="right"/>
              <w:rPr>
                <w:sz w:val="22"/>
                <w:szCs w:val="22"/>
                <w:lang w:val="en-US"/>
              </w:rPr>
            </w:pPr>
            <w:r>
              <w:rPr>
                <w:sz w:val="22"/>
                <w:szCs w:val="22"/>
                <w:lang w:val="en-US"/>
              </w:rPr>
              <w:t>-</w:t>
            </w:r>
          </w:p>
        </w:tc>
        <w:tc>
          <w:tcPr>
            <w:tcW w:w="1877" w:type="dxa"/>
          </w:tcPr>
          <w:p w14:paraId="7ED67FC7" w14:textId="1B2EEC98" w:rsidR="002C18BB" w:rsidRPr="00D211E1" w:rsidRDefault="002C18BB" w:rsidP="002C18BB">
            <w:pPr>
              <w:tabs>
                <w:tab w:val="left" w:pos="1134"/>
                <w:tab w:val="left" w:pos="1276"/>
                <w:tab w:val="center" w:pos="3402"/>
                <w:tab w:val="center" w:pos="4536"/>
                <w:tab w:val="center" w:pos="5670"/>
                <w:tab w:val="center" w:pos="6804"/>
                <w:tab w:val="right" w:pos="7655"/>
              </w:tabs>
              <w:ind w:left="-108"/>
              <w:jc w:val="right"/>
              <w:rPr>
                <w:sz w:val="22"/>
                <w:szCs w:val="22"/>
                <w:lang w:val="bg-BG"/>
              </w:rPr>
            </w:pPr>
            <w:r>
              <w:rPr>
                <w:sz w:val="22"/>
                <w:szCs w:val="22"/>
                <w:lang w:val="en-US"/>
              </w:rPr>
              <w:t>634</w:t>
            </w:r>
          </w:p>
        </w:tc>
      </w:tr>
      <w:tr w:rsidR="002C18BB" w:rsidRPr="00D211E1" w14:paraId="38819150" w14:textId="77777777" w:rsidTr="006B0A74">
        <w:trPr>
          <w:cantSplit/>
        </w:trPr>
        <w:tc>
          <w:tcPr>
            <w:tcW w:w="743" w:type="dxa"/>
          </w:tcPr>
          <w:p w14:paraId="074363AE" w14:textId="77777777" w:rsidR="002C18BB" w:rsidRPr="00D211E1" w:rsidRDefault="002C18BB" w:rsidP="002C18BB">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5954" w:type="dxa"/>
            <w:gridSpan w:val="2"/>
          </w:tcPr>
          <w:p w14:paraId="3F53CFE5" w14:textId="77777777" w:rsidR="002C18BB" w:rsidRPr="00D211E1" w:rsidRDefault="002C18BB" w:rsidP="002C18BB">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Отписани</w:t>
            </w:r>
          </w:p>
        </w:tc>
        <w:tc>
          <w:tcPr>
            <w:tcW w:w="1559" w:type="dxa"/>
            <w:gridSpan w:val="2"/>
          </w:tcPr>
          <w:p w14:paraId="0D5B5B30" w14:textId="7929CA2D" w:rsidR="002C18BB" w:rsidRPr="00675950" w:rsidRDefault="002C18BB" w:rsidP="002C18BB">
            <w:pPr>
              <w:tabs>
                <w:tab w:val="left" w:pos="1134"/>
                <w:tab w:val="left" w:pos="1276"/>
                <w:tab w:val="center" w:pos="3402"/>
                <w:tab w:val="center" w:pos="4536"/>
                <w:tab w:val="center" w:pos="5670"/>
                <w:tab w:val="center" w:pos="6804"/>
                <w:tab w:val="right" w:pos="7655"/>
              </w:tabs>
              <w:ind w:left="-108"/>
              <w:jc w:val="right"/>
              <w:rPr>
                <w:sz w:val="22"/>
                <w:szCs w:val="22"/>
                <w:lang w:val="en-US"/>
              </w:rPr>
            </w:pPr>
            <w:r>
              <w:rPr>
                <w:sz w:val="22"/>
                <w:szCs w:val="22"/>
                <w:lang w:val="en-US"/>
              </w:rPr>
              <w:t>(</w:t>
            </w:r>
            <w:r w:rsidR="0019723B">
              <w:rPr>
                <w:sz w:val="22"/>
                <w:szCs w:val="22"/>
                <w:lang w:val="en-US"/>
              </w:rPr>
              <w:t>839</w:t>
            </w:r>
            <w:r>
              <w:rPr>
                <w:sz w:val="22"/>
                <w:szCs w:val="22"/>
                <w:lang w:val="en-US"/>
              </w:rPr>
              <w:t>)</w:t>
            </w:r>
          </w:p>
        </w:tc>
        <w:tc>
          <w:tcPr>
            <w:tcW w:w="1877" w:type="dxa"/>
          </w:tcPr>
          <w:p w14:paraId="04C5EF7F" w14:textId="4ADB409A" w:rsidR="002C18BB" w:rsidRPr="0065397E" w:rsidRDefault="002C18BB" w:rsidP="002C18BB">
            <w:pPr>
              <w:tabs>
                <w:tab w:val="left" w:pos="1134"/>
                <w:tab w:val="left" w:pos="1276"/>
                <w:tab w:val="center" w:pos="3402"/>
                <w:tab w:val="center" w:pos="4536"/>
                <w:tab w:val="center" w:pos="5670"/>
                <w:tab w:val="center" w:pos="6804"/>
                <w:tab w:val="right" w:pos="7655"/>
              </w:tabs>
              <w:ind w:left="-108"/>
              <w:jc w:val="right"/>
              <w:rPr>
                <w:sz w:val="22"/>
                <w:szCs w:val="22"/>
                <w:lang w:val="en-US"/>
              </w:rPr>
            </w:pPr>
            <w:r>
              <w:rPr>
                <w:sz w:val="22"/>
                <w:szCs w:val="22"/>
                <w:lang w:val="en-US"/>
              </w:rPr>
              <w:t>(1,792)</w:t>
            </w:r>
          </w:p>
        </w:tc>
      </w:tr>
      <w:tr w:rsidR="002C18BB" w:rsidRPr="00D211E1" w14:paraId="4C1FB0FC" w14:textId="77777777" w:rsidTr="006B0A74">
        <w:trPr>
          <w:cantSplit/>
        </w:trPr>
        <w:tc>
          <w:tcPr>
            <w:tcW w:w="743" w:type="dxa"/>
          </w:tcPr>
          <w:p w14:paraId="5DB06A0D" w14:textId="77777777" w:rsidR="002C18BB" w:rsidRPr="00D211E1" w:rsidRDefault="002C18BB" w:rsidP="002C18BB">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5954" w:type="dxa"/>
            <w:gridSpan w:val="2"/>
          </w:tcPr>
          <w:p w14:paraId="53E15335" w14:textId="77777777" w:rsidR="002C18BB" w:rsidRPr="00D211E1" w:rsidRDefault="002C18BB" w:rsidP="002C18BB">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Промени в справедливата стойност</w:t>
            </w:r>
          </w:p>
        </w:tc>
        <w:tc>
          <w:tcPr>
            <w:tcW w:w="1559" w:type="dxa"/>
            <w:gridSpan w:val="2"/>
            <w:tcBorders>
              <w:bottom w:val="single" w:sz="4" w:space="0" w:color="auto"/>
            </w:tcBorders>
          </w:tcPr>
          <w:p w14:paraId="0641F3F8" w14:textId="2A1E7CF0" w:rsidR="002C18BB" w:rsidRPr="00841503" w:rsidRDefault="00D54E2E" w:rsidP="002C18BB">
            <w:pPr>
              <w:tabs>
                <w:tab w:val="left" w:pos="1134"/>
                <w:tab w:val="left" w:pos="1276"/>
                <w:tab w:val="center" w:pos="3402"/>
                <w:tab w:val="center" w:pos="4536"/>
                <w:tab w:val="center" w:pos="5670"/>
                <w:tab w:val="center" w:pos="6804"/>
                <w:tab w:val="right" w:pos="7655"/>
              </w:tabs>
              <w:ind w:left="-108"/>
              <w:jc w:val="right"/>
              <w:rPr>
                <w:sz w:val="22"/>
                <w:szCs w:val="22"/>
                <w:lang w:val="en-US"/>
              </w:rPr>
            </w:pPr>
            <w:r>
              <w:rPr>
                <w:sz w:val="22"/>
                <w:szCs w:val="22"/>
                <w:lang w:val="en-US"/>
              </w:rPr>
              <w:t>-</w:t>
            </w:r>
          </w:p>
        </w:tc>
        <w:tc>
          <w:tcPr>
            <w:tcW w:w="1877" w:type="dxa"/>
            <w:tcBorders>
              <w:bottom w:val="single" w:sz="4" w:space="0" w:color="auto"/>
            </w:tcBorders>
          </w:tcPr>
          <w:p w14:paraId="2B393129" w14:textId="33BE0016" w:rsidR="002C18BB" w:rsidRPr="00D211E1" w:rsidRDefault="002C18BB" w:rsidP="002C18BB">
            <w:pPr>
              <w:tabs>
                <w:tab w:val="left" w:pos="1134"/>
                <w:tab w:val="left" w:pos="1276"/>
                <w:tab w:val="center" w:pos="3402"/>
                <w:tab w:val="center" w:pos="4536"/>
                <w:tab w:val="center" w:pos="5670"/>
                <w:tab w:val="center" w:pos="6804"/>
                <w:tab w:val="right" w:pos="7655"/>
              </w:tabs>
              <w:ind w:left="-108"/>
              <w:jc w:val="right"/>
              <w:rPr>
                <w:sz w:val="22"/>
                <w:szCs w:val="22"/>
                <w:lang w:val="en-US"/>
              </w:rPr>
            </w:pPr>
            <w:r>
              <w:rPr>
                <w:sz w:val="22"/>
                <w:szCs w:val="22"/>
                <w:lang w:val="en-US"/>
              </w:rPr>
              <w:t>(7,116)</w:t>
            </w:r>
          </w:p>
        </w:tc>
      </w:tr>
      <w:tr w:rsidR="002C18BB" w:rsidRPr="00D211E1" w14:paraId="6F993452" w14:textId="77777777" w:rsidTr="006B0A74">
        <w:trPr>
          <w:cantSplit/>
        </w:trPr>
        <w:tc>
          <w:tcPr>
            <w:tcW w:w="743" w:type="dxa"/>
          </w:tcPr>
          <w:p w14:paraId="76D58B23" w14:textId="77777777" w:rsidR="002C18BB" w:rsidRPr="00D211E1" w:rsidRDefault="002C18BB" w:rsidP="002C18BB">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5954" w:type="dxa"/>
            <w:gridSpan w:val="2"/>
          </w:tcPr>
          <w:p w14:paraId="7947A483" w14:textId="54C070EB" w:rsidR="002C18BB" w:rsidRPr="00D211E1" w:rsidRDefault="002C18BB" w:rsidP="002C18BB">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xml:space="preserve">В </w:t>
            </w:r>
            <w:r>
              <w:rPr>
                <w:sz w:val="22"/>
                <w:szCs w:val="22"/>
                <w:lang w:val="bg-BG"/>
              </w:rPr>
              <w:t>края</w:t>
            </w:r>
            <w:r w:rsidRPr="00D211E1">
              <w:rPr>
                <w:sz w:val="22"/>
                <w:szCs w:val="22"/>
                <w:lang w:val="bg-BG"/>
              </w:rPr>
              <w:t xml:space="preserve"> на годината</w:t>
            </w:r>
          </w:p>
        </w:tc>
        <w:tc>
          <w:tcPr>
            <w:tcW w:w="1559" w:type="dxa"/>
            <w:gridSpan w:val="2"/>
            <w:tcBorders>
              <w:top w:val="single" w:sz="4" w:space="0" w:color="auto"/>
              <w:bottom w:val="single" w:sz="4" w:space="0" w:color="auto"/>
            </w:tcBorders>
          </w:tcPr>
          <w:p w14:paraId="4C7F3DE2" w14:textId="0F6E2A40" w:rsidR="002C18BB" w:rsidRPr="00D54E2E" w:rsidRDefault="002C18BB" w:rsidP="002C18BB">
            <w:pPr>
              <w:tabs>
                <w:tab w:val="left" w:pos="1134"/>
                <w:tab w:val="left" w:pos="1276"/>
                <w:tab w:val="center" w:pos="3402"/>
                <w:tab w:val="center" w:pos="4536"/>
                <w:tab w:val="center" w:pos="5670"/>
                <w:tab w:val="center" w:pos="6804"/>
                <w:tab w:val="right" w:pos="7655"/>
              </w:tabs>
              <w:ind w:left="-108"/>
              <w:jc w:val="right"/>
              <w:rPr>
                <w:b/>
                <w:sz w:val="22"/>
                <w:szCs w:val="22"/>
                <w:lang w:val="en-US"/>
              </w:rPr>
            </w:pPr>
            <w:r>
              <w:rPr>
                <w:b/>
                <w:sz w:val="22"/>
                <w:szCs w:val="22"/>
                <w:lang w:val="bg-BG"/>
              </w:rPr>
              <w:t>2</w:t>
            </w:r>
            <w:r w:rsidR="00D54E2E">
              <w:rPr>
                <w:b/>
                <w:sz w:val="22"/>
                <w:szCs w:val="22"/>
                <w:lang w:val="en-US"/>
              </w:rPr>
              <w:t>7</w:t>
            </w:r>
            <w:r>
              <w:rPr>
                <w:b/>
                <w:sz w:val="22"/>
                <w:szCs w:val="22"/>
                <w:lang w:val="bg-BG"/>
              </w:rPr>
              <w:t>,</w:t>
            </w:r>
            <w:r w:rsidR="00D54E2E">
              <w:rPr>
                <w:b/>
                <w:sz w:val="22"/>
                <w:szCs w:val="22"/>
                <w:lang w:val="en-US"/>
              </w:rPr>
              <w:t>2</w:t>
            </w:r>
            <w:r w:rsidR="0019723B">
              <w:rPr>
                <w:b/>
                <w:sz w:val="22"/>
                <w:szCs w:val="22"/>
                <w:lang w:val="en-US"/>
              </w:rPr>
              <w:t>4</w:t>
            </w:r>
            <w:r w:rsidR="00D54E2E">
              <w:rPr>
                <w:b/>
                <w:sz w:val="22"/>
                <w:szCs w:val="22"/>
                <w:lang w:val="en-US"/>
              </w:rPr>
              <w:t>5</w:t>
            </w:r>
          </w:p>
        </w:tc>
        <w:tc>
          <w:tcPr>
            <w:tcW w:w="1877" w:type="dxa"/>
            <w:tcBorders>
              <w:top w:val="single" w:sz="4" w:space="0" w:color="auto"/>
              <w:bottom w:val="single" w:sz="4" w:space="0" w:color="auto"/>
            </w:tcBorders>
          </w:tcPr>
          <w:p w14:paraId="4875F087" w14:textId="38B99074" w:rsidR="002C18BB" w:rsidRPr="00D211E1" w:rsidRDefault="002C18BB" w:rsidP="002C18BB">
            <w:pPr>
              <w:tabs>
                <w:tab w:val="left" w:pos="1134"/>
                <w:tab w:val="left" w:pos="1276"/>
                <w:tab w:val="center" w:pos="3402"/>
                <w:tab w:val="center" w:pos="4536"/>
                <w:tab w:val="center" w:pos="5670"/>
                <w:tab w:val="center" w:pos="6804"/>
                <w:tab w:val="right" w:pos="7655"/>
              </w:tabs>
              <w:ind w:left="-108"/>
              <w:jc w:val="right"/>
              <w:rPr>
                <w:b/>
                <w:sz w:val="22"/>
                <w:szCs w:val="22"/>
                <w:lang w:val="bg-BG"/>
              </w:rPr>
            </w:pPr>
            <w:r>
              <w:rPr>
                <w:b/>
                <w:sz w:val="22"/>
                <w:szCs w:val="22"/>
                <w:lang w:val="bg-BG"/>
              </w:rPr>
              <w:t>28,084</w:t>
            </w:r>
          </w:p>
        </w:tc>
      </w:tr>
      <w:tr w:rsidR="002C18BB" w:rsidRPr="00D211E1" w14:paraId="7377401C" w14:textId="77777777" w:rsidTr="006B0A74">
        <w:trPr>
          <w:cantSplit/>
        </w:trPr>
        <w:tc>
          <w:tcPr>
            <w:tcW w:w="743" w:type="dxa"/>
          </w:tcPr>
          <w:p w14:paraId="6379205A" w14:textId="77777777" w:rsidR="002C18BB" w:rsidRPr="00D211E1" w:rsidRDefault="002C18BB" w:rsidP="002C18BB">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5940" w:type="dxa"/>
          </w:tcPr>
          <w:p w14:paraId="38DB128F" w14:textId="77777777" w:rsidR="002C18BB" w:rsidRPr="00D211E1" w:rsidRDefault="002C18BB" w:rsidP="002C18BB">
            <w:pPr>
              <w:pStyle w:val="Header"/>
              <w:tabs>
                <w:tab w:val="clear" w:pos="4320"/>
                <w:tab w:val="clear" w:pos="8640"/>
                <w:tab w:val="left" w:pos="1134"/>
                <w:tab w:val="left" w:pos="1276"/>
                <w:tab w:val="center" w:pos="3402"/>
                <w:tab w:val="center" w:pos="4536"/>
                <w:tab w:val="center" w:pos="5670"/>
                <w:tab w:val="center" w:pos="6804"/>
                <w:tab w:val="right" w:pos="7655"/>
              </w:tabs>
              <w:rPr>
                <w:sz w:val="22"/>
                <w:szCs w:val="22"/>
                <w:lang w:val="bg-BG"/>
              </w:rPr>
            </w:pPr>
          </w:p>
        </w:tc>
        <w:tc>
          <w:tcPr>
            <w:tcW w:w="1530" w:type="dxa"/>
            <w:gridSpan w:val="2"/>
          </w:tcPr>
          <w:p w14:paraId="4763C713" w14:textId="77777777" w:rsidR="002C18BB" w:rsidRPr="00D211E1" w:rsidRDefault="002C18BB" w:rsidP="002C18BB">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920" w:type="dxa"/>
            <w:gridSpan w:val="2"/>
          </w:tcPr>
          <w:p w14:paraId="59D8F68C" w14:textId="77777777" w:rsidR="002C18BB" w:rsidRPr="00D211E1" w:rsidRDefault="002C18BB" w:rsidP="002C18BB">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2C18BB" w:rsidRPr="00D211E1" w14:paraId="33050543" w14:textId="77777777" w:rsidTr="006B0A74">
        <w:trPr>
          <w:cantSplit/>
        </w:trPr>
        <w:tc>
          <w:tcPr>
            <w:tcW w:w="743" w:type="dxa"/>
          </w:tcPr>
          <w:p w14:paraId="40E3578D" w14:textId="77777777" w:rsidR="002C18BB" w:rsidRPr="00D211E1" w:rsidRDefault="002C18BB" w:rsidP="002C18BB">
            <w:pPr>
              <w:rPr>
                <w:sz w:val="22"/>
                <w:szCs w:val="22"/>
                <w:lang w:val="bg-BG"/>
              </w:rPr>
            </w:pPr>
          </w:p>
        </w:tc>
        <w:tc>
          <w:tcPr>
            <w:tcW w:w="9390" w:type="dxa"/>
            <w:gridSpan w:val="5"/>
          </w:tcPr>
          <w:p w14:paraId="6CA28CEB" w14:textId="48D3E10F" w:rsidR="002C18BB" w:rsidRPr="00D211E1" w:rsidRDefault="002C18BB" w:rsidP="002C18BB">
            <w:pPr>
              <w:tabs>
                <w:tab w:val="left" w:pos="1134"/>
                <w:tab w:val="left" w:pos="1276"/>
                <w:tab w:val="center" w:pos="3402"/>
                <w:tab w:val="center" w:pos="4536"/>
                <w:tab w:val="center" w:pos="5670"/>
                <w:tab w:val="center" w:pos="6804"/>
                <w:tab w:val="right" w:pos="7655"/>
              </w:tabs>
              <w:ind w:left="-108"/>
              <w:jc w:val="both"/>
              <w:rPr>
                <w:sz w:val="22"/>
                <w:szCs w:val="22"/>
                <w:lang w:val="bg-BG"/>
              </w:rPr>
            </w:pPr>
            <w:r>
              <w:rPr>
                <w:sz w:val="22"/>
                <w:szCs w:val="22"/>
                <w:lang w:val="bg-BG"/>
              </w:rPr>
              <w:t>Приходи от наеми на инвестиционни имоти в размер на</w:t>
            </w:r>
            <w:r w:rsidRPr="00F3545A">
              <w:rPr>
                <w:sz w:val="22"/>
                <w:szCs w:val="22"/>
                <w:lang w:val="bg-BG"/>
              </w:rPr>
              <w:t xml:space="preserve"> </w:t>
            </w:r>
            <w:r w:rsidR="00201FA6">
              <w:rPr>
                <w:sz w:val="22"/>
                <w:szCs w:val="22"/>
                <w:lang w:val="bg-BG"/>
              </w:rPr>
              <w:t>359</w:t>
            </w:r>
            <w:r w:rsidRPr="00F3545A">
              <w:rPr>
                <w:sz w:val="22"/>
                <w:szCs w:val="22"/>
                <w:lang w:val="bg-BG"/>
              </w:rPr>
              <w:t xml:space="preserve"> хил</w:t>
            </w:r>
            <w:r>
              <w:rPr>
                <w:sz w:val="22"/>
                <w:szCs w:val="22"/>
                <w:lang w:val="bg-BG"/>
              </w:rPr>
              <w:t>. лв. (2022</w:t>
            </w:r>
            <w:r w:rsidRPr="00D211E1">
              <w:rPr>
                <w:sz w:val="22"/>
                <w:szCs w:val="22"/>
                <w:lang w:val="bg-BG"/>
              </w:rPr>
              <w:t xml:space="preserve"> г.: </w:t>
            </w:r>
            <w:r>
              <w:rPr>
                <w:sz w:val="22"/>
                <w:szCs w:val="22"/>
                <w:lang w:val="bg-BG"/>
              </w:rPr>
              <w:t>408</w:t>
            </w:r>
            <w:r w:rsidRPr="00D211E1">
              <w:rPr>
                <w:sz w:val="22"/>
                <w:szCs w:val="22"/>
                <w:lang w:val="bg-BG"/>
              </w:rPr>
              <w:t xml:space="preserve"> хил. лв.) са включени </w:t>
            </w:r>
            <w:r w:rsidRPr="00B95070">
              <w:rPr>
                <w:sz w:val="22"/>
                <w:szCs w:val="22"/>
                <w:lang w:val="bg-BG"/>
              </w:rPr>
              <w:t xml:space="preserve">в индивидуалния отчет за печалбата или загубата и другия всеобхватен доход. </w:t>
            </w:r>
          </w:p>
        </w:tc>
      </w:tr>
      <w:tr w:rsidR="002C18BB" w:rsidRPr="00D211E1" w14:paraId="6E33214D" w14:textId="77777777" w:rsidTr="006B0A74">
        <w:trPr>
          <w:cantSplit/>
        </w:trPr>
        <w:tc>
          <w:tcPr>
            <w:tcW w:w="743" w:type="dxa"/>
          </w:tcPr>
          <w:p w14:paraId="62A7B8C6" w14:textId="77777777" w:rsidR="002C18BB" w:rsidRPr="00D211E1" w:rsidRDefault="002C18BB" w:rsidP="002C18BB">
            <w:pPr>
              <w:rPr>
                <w:sz w:val="22"/>
                <w:szCs w:val="22"/>
                <w:lang w:val="bg-BG"/>
              </w:rPr>
            </w:pPr>
          </w:p>
        </w:tc>
        <w:tc>
          <w:tcPr>
            <w:tcW w:w="9390" w:type="dxa"/>
            <w:gridSpan w:val="5"/>
          </w:tcPr>
          <w:p w14:paraId="421D041A" w14:textId="30D447CE" w:rsidR="002C18BB" w:rsidRPr="00A71924" w:rsidRDefault="002C18BB" w:rsidP="002C18BB">
            <w:pPr>
              <w:tabs>
                <w:tab w:val="left" w:pos="1134"/>
                <w:tab w:val="left" w:pos="1276"/>
                <w:tab w:val="center" w:pos="3402"/>
                <w:tab w:val="center" w:pos="4536"/>
                <w:tab w:val="center" w:pos="5670"/>
                <w:tab w:val="center" w:pos="6804"/>
                <w:tab w:val="right" w:pos="7655"/>
              </w:tabs>
              <w:ind w:left="-108"/>
              <w:jc w:val="both"/>
              <w:rPr>
                <w:sz w:val="20"/>
                <w:szCs w:val="20"/>
                <w:lang w:val="en-US"/>
              </w:rPr>
            </w:pPr>
          </w:p>
        </w:tc>
      </w:tr>
      <w:tr w:rsidR="002C18BB" w:rsidRPr="00D211E1" w14:paraId="3D2677AB" w14:textId="77777777" w:rsidTr="006B0A74">
        <w:trPr>
          <w:cantSplit/>
        </w:trPr>
        <w:tc>
          <w:tcPr>
            <w:tcW w:w="743" w:type="dxa"/>
          </w:tcPr>
          <w:p w14:paraId="074BC5BA" w14:textId="77777777" w:rsidR="002C18BB" w:rsidRDefault="002C18BB" w:rsidP="002C18BB">
            <w:pPr>
              <w:rPr>
                <w:sz w:val="22"/>
                <w:szCs w:val="22"/>
                <w:lang w:val="bg-BG"/>
              </w:rPr>
            </w:pPr>
          </w:p>
          <w:p w14:paraId="1317FAB3" w14:textId="77777777" w:rsidR="002C18BB" w:rsidRDefault="002C18BB" w:rsidP="002C18BB">
            <w:pPr>
              <w:rPr>
                <w:sz w:val="22"/>
                <w:szCs w:val="22"/>
                <w:lang w:val="bg-BG"/>
              </w:rPr>
            </w:pPr>
          </w:p>
          <w:p w14:paraId="3A91683B" w14:textId="6BC8D81E" w:rsidR="002C18BB" w:rsidRPr="00D211E1" w:rsidRDefault="002C18BB" w:rsidP="002C18BB">
            <w:pPr>
              <w:rPr>
                <w:sz w:val="22"/>
                <w:szCs w:val="22"/>
                <w:lang w:val="bg-BG"/>
              </w:rPr>
            </w:pPr>
          </w:p>
        </w:tc>
        <w:tc>
          <w:tcPr>
            <w:tcW w:w="9390" w:type="dxa"/>
            <w:gridSpan w:val="5"/>
          </w:tcPr>
          <w:p w14:paraId="404E1894" w14:textId="2DA96067" w:rsidR="002C18BB" w:rsidRPr="0026627C" w:rsidRDefault="002C18BB" w:rsidP="002C18BB">
            <w:pPr>
              <w:tabs>
                <w:tab w:val="left" w:pos="1134"/>
                <w:tab w:val="left" w:pos="1276"/>
                <w:tab w:val="center" w:pos="3402"/>
                <w:tab w:val="center" w:pos="4536"/>
                <w:tab w:val="center" w:pos="5670"/>
                <w:tab w:val="center" w:pos="6804"/>
                <w:tab w:val="right" w:pos="7655"/>
              </w:tabs>
              <w:jc w:val="both"/>
              <w:rPr>
                <w:b/>
                <w:sz w:val="22"/>
                <w:szCs w:val="22"/>
                <w:lang w:val="en-US"/>
              </w:rPr>
            </w:pPr>
          </w:p>
          <w:p w14:paraId="16E3D31B" w14:textId="28017A5A" w:rsidR="002C18BB" w:rsidRPr="00D211E1" w:rsidRDefault="002C18BB" w:rsidP="002C18BB">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 xml:space="preserve">Инвестиционните имоти се отдават по наем на оперативен лизинг като </w:t>
            </w:r>
            <w:r>
              <w:rPr>
                <w:sz w:val="22"/>
                <w:szCs w:val="22"/>
                <w:lang w:val="bg-BG"/>
              </w:rPr>
              <w:t xml:space="preserve">приходите от </w:t>
            </w:r>
            <w:r w:rsidRPr="00D211E1">
              <w:rPr>
                <w:sz w:val="22"/>
                <w:szCs w:val="22"/>
                <w:lang w:val="bg-BG"/>
              </w:rPr>
              <w:t xml:space="preserve">наем (нетно от отстъпки от </w:t>
            </w:r>
            <w:proofErr w:type="spellStart"/>
            <w:r w:rsidRPr="00D211E1">
              <w:rPr>
                <w:sz w:val="22"/>
                <w:szCs w:val="22"/>
                <w:lang w:val="bg-BG"/>
              </w:rPr>
              <w:t>лизингодател</w:t>
            </w:r>
            <w:proofErr w:type="spellEnd"/>
            <w:r w:rsidRPr="00D211E1">
              <w:rPr>
                <w:sz w:val="22"/>
                <w:szCs w:val="22"/>
                <w:lang w:val="bg-BG"/>
              </w:rPr>
              <w:t>) се отразява</w:t>
            </w:r>
            <w:r>
              <w:rPr>
                <w:sz w:val="22"/>
                <w:szCs w:val="22"/>
                <w:lang w:val="bg-BG"/>
              </w:rPr>
              <w:t>т</w:t>
            </w:r>
            <w:r w:rsidRPr="00D211E1">
              <w:rPr>
                <w:sz w:val="22"/>
                <w:szCs w:val="22"/>
                <w:lang w:val="bg-BG"/>
              </w:rPr>
              <w:t xml:space="preserve"> в отчета </w:t>
            </w:r>
            <w:r>
              <w:rPr>
                <w:sz w:val="22"/>
                <w:szCs w:val="22"/>
                <w:lang w:val="bg-BG"/>
              </w:rPr>
              <w:t xml:space="preserve">за печалбата или загубата и другия </w:t>
            </w:r>
            <w:r w:rsidRPr="002E50C2">
              <w:rPr>
                <w:sz w:val="22"/>
                <w:szCs w:val="22"/>
                <w:lang w:val="bg-BG"/>
              </w:rPr>
              <w:t>всеобхват</w:t>
            </w:r>
            <w:r>
              <w:rPr>
                <w:sz w:val="22"/>
                <w:szCs w:val="22"/>
                <w:lang w:val="bg-BG"/>
              </w:rPr>
              <w:t>е</w:t>
            </w:r>
            <w:r w:rsidRPr="002E50C2">
              <w:rPr>
                <w:sz w:val="22"/>
                <w:szCs w:val="22"/>
                <w:lang w:val="bg-BG"/>
              </w:rPr>
              <w:t>н доход</w:t>
            </w:r>
            <w:r w:rsidRPr="00D211E1" w:rsidDel="00705092">
              <w:rPr>
                <w:sz w:val="22"/>
                <w:szCs w:val="22"/>
                <w:lang w:val="bg-BG"/>
              </w:rPr>
              <w:t xml:space="preserve"> </w:t>
            </w:r>
            <w:r w:rsidRPr="00D211E1">
              <w:rPr>
                <w:sz w:val="22"/>
                <w:szCs w:val="22"/>
                <w:lang w:val="bg-BG"/>
              </w:rPr>
              <w:t xml:space="preserve">на </w:t>
            </w:r>
            <w:r>
              <w:rPr>
                <w:sz w:val="22"/>
                <w:szCs w:val="22"/>
                <w:lang w:val="bg-BG"/>
              </w:rPr>
              <w:t>линейна база за срока на договора</w:t>
            </w:r>
            <w:r w:rsidRPr="00D211E1">
              <w:rPr>
                <w:sz w:val="22"/>
                <w:szCs w:val="22"/>
                <w:lang w:val="bg-BG"/>
              </w:rPr>
              <w:t>. Дружеството отдава под наем складове, магазини и офиси.</w:t>
            </w:r>
          </w:p>
        </w:tc>
      </w:tr>
      <w:tr w:rsidR="002C18BB" w:rsidRPr="00D211E1" w14:paraId="3F29F211" w14:textId="77777777" w:rsidTr="006B0A74">
        <w:trPr>
          <w:cantSplit/>
        </w:trPr>
        <w:tc>
          <w:tcPr>
            <w:tcW w:w="743" w:type="dxa"/>
          </w:tcPr>
          <w:p w14:paraId="07C9B231" w14:textId="77777777" w:rsidR="002C18BB" w:rsidRPr="00D211E1" w:rsidRDefault="002C18BB" w:rsidP="002C18BB">
            <w:pPr>
              <w:rPr>
                <w:sz w:val="22"/>
                <w:szCs w:val="22"/>
                <w:lang w:val="bg-BG"/>
              </w:rPr>
            </w:pPr>
          </w:p>
        </w:tc>
        <w:tc>
          <w:tcPr>
            <w:tcW w:w="9390" w:type="dxa"/>
            <w:gridSpan w:val="5"/>
          </w:tcPr>
          <w:p w14:paraId="5FC5B7D3" w14:textId="77777777" w:rsidR="002C18BB" w:rsidRPr="00D211E1" w:rsidDel="004F6FEA" w:rsidRDefault="002C18BB" w:rsidP="002C18BB">
            <w:pPr>
              <w:tabs>
                <w:tab w:val="left" w:pos="1134"/>
                <w:tab w:val="left" w:pos="1276"/>
                <w:tab w:val="center" w:pos="3402"/>
                <w:tab w:val="center" w:pos="4536"/>
                <w:tab w:val="center" w:pos="5670"/>
                <w:tab w:val="center" w:pos="6804"/>
                <w:tab w:val="right" w:pos="7655"/>
              </w:tabs>
              <w:ind w:left="-108"/>
              <w:jc w:val="both"/>
              <w:rPr>
                <w:sz w:val="22"/>
                <w:szCs w:val="22"/>
                <w:lang w:val="bg-BG"/>
              </w:rPr>
            </w:pPr>
          </w:p>
        </w:tc>
      </w:tr>
      <w:tr w:rsidR="002C18BB" w:rsidRPr="00D211E1" w14:paraId="32697936" w14:textId="77777777" w:rsidTr="006B0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3" w:type="dxa"/>
            <w:tcBorders>
              <w:top w:val="nil"/>
              <w:left w:val="nil"/>
              <w:bottom w:val="nil"/>
              <w:right w:val="nil"/>
            </w:tcBorders>
          </w:tcPr>
          <w:p w14:paraId="47385CE7" w14:textId="77777777" w:rsidR="002C18BB" w:rsidRPr="001E25D2" w:rsidRDefault="002C18BB" w:rsidP="002C18BB">
            <w:pPr>
              <w:rPr>
                <w:sz w:val="22"/>
                <w:szCs w:val="22"/>
                <w:lang w:val="bg-BG"/>
              </w:rPr>
            </w:pPr>
          </w:p>
        </w:tc>
        <w:tc>
          <w:tcPr>
            <w:tcW w:w="9390" w:type="dxa"/>
            <w:gridSpan w:val="5"/>
            <w:tcBorders>
              <w:top w:val="nil"/>
              <w:left w:val="nil"/>
              <w:bottom w:val="nil"/>
              <w:right w:val="nil"/>
            </w:tcBorders>
          </w:tcPr>
          <w:p w14:paraId="5850E4E1" w14:textId="0267E666" w:rsidR="002C18BB" w:rsidRPr="001E25D2" w:rsidRDefault="002C18BB" w:rsidP="002C18BB">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1E25D2">
              <w:rPr>
                <w:sz w:val="22"/>
                <w:szCs w:val="22"/>
                <w:lang w:val="bg-BG"/>
              </w:rPr>
              <w:t xml:space="preserve">Инвестиционни имоти с балансова стойност от </w:t>
            </w:r>
            <w:r>
              <w:rPr>
                <w:sz w:val="22"/>
                <w:szCs w:val="22"/>
                <w:lang w:val="bg-BG"/>
              </w:rPr>
              <w:t>606 хил. лв. (202</w:t>
            </w:r>
            <w:r w:rsidR="008A567B">
              <w:rPr>
                <w:sz w:val="22"/>
                <w:szCs w:val="22"/>
                <w:lang w:val="bg-BG"/>
              </w:rPr>
              <w:t>2</w:t>
            </w:r>
            <w:r w:rsidRPr="001E25D2">
              <w:rPr>
                <w:sz w:val="22"/>
                <w:szCs w:val="22"/>
                <w:lang w:val="bg-BG"/>
              </w:rPr>
              <w:t xml:space="preserve"> г.: </w:t>
            </w:r>
            <w:r w:rsidR="008A567B">
              <w:rPr>
                <w:sz w:val="22"/>
                <w:szCs w:val="22"/>
                <w:lang w:val="bg-BG"/>
              </w:rPr>
              <w:t>606</w:t>
            </w:r>
            <w:r w:rsidRPr="001E25D2">
              <w:rPr>
                <w:sz w:val="22"/>
                <w:szCs w:val="22"/>
                <w:lang w:val="bg-BG"/>
              </w:rPr>
              <w:t xml:space="preserve"> хил. лв.) са заложени като обезпечение по получени от Дружеството банкови заеми (Приложение 15).</w:t>
            </w:r>
          </w:p>
        </w:tc>
      </w:tr>
      <w:tr w:rsidR="002C18BB" w:rsidRPr="00D211E1" w14:paraId="32ADEC9E" w14:textId="77777777" w:rsidTr="006B0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3" w:type="dxa"/>
            <w:tcBorders>
              <w:top w:val="nil"/>
              <w:left w:val="nil"/>
              <w:bottom w:val="nil"/>
              <w:right w:val="nil"/>
            </w:tcBorders>
          </w:tcPr>
          <w:p w14:paraId="135BCE8F" w14:textId="77777777" w:rsidR="002C18BB" w:rsidRPr="00D211E1" w:rsidRDefault="002C18BB" w:rsidP="002C18BB">
            <w:pPr>
              <w:rPr>
                <w:sz w:val="22"/>
                <w:szCs w:val="22"/>
                <w:lang w:val="bg-BG"/>
              </w:rPr>
            </w:pPr>
          </w:p>
        </w:tc>
        <w:tc>
          <w:tcPr>
            <w:tcW w:w="9390" w:type="dxa"/>
            <w:gridSpan w:val="5"/>
            <w:tcBorders>
              <w:top w:val="nil"/>
              <w:left w:val="nil"/>
              <w:bottom w:val="nil"/>
              <w:right w:val="nil"/>
            </w:tcBorders>
          </w:tcPr>
          <w:p w14:paraId="440FF16E" w14:textId="77777777" w:rsidR="002C18BB" w:rsidRPr="00D211E1" w:rsidRDefault="002C18BB" w:rsidP="002C18BB">
            <w:pPr>
              <w:tabs>
                <w:tab w:val="left" w:pos="1134"/>
                <w:tab w:val="left" w:pos="1276"/>
                <w:tab w:val="center" w:pos="3402"/>
                <w:tab w:val="center" w:pos="4536"/>
                <w:tab w:val="center" w:pos="5670"/>
                <w:tab w:val="center" w:pos="6804"/>
                <w:tab w:val="right" w:pos="7655"/>
              </w:tabs>
              <w:ind w:left="-108"/>
              <w:jc w:val="both"/>
              <w:rPr>
                <w:sz w:val="22"/>
                <w:szCs w:val="22"/>
                <w:lang w:val="bg-BG"/>
              </w:rPr>
            </w:pPr>
          </w:p>
        </w:tc>
      </w:tr>
      <w:tr w:rsidR="002C18BB" w:rsidRPr="00D211E1" w14:paraId="2891F6DE" w14:textId="77777777" w:rsidTr="006B0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3" w:type="dxa"/>
            <w:tcBorders>
              <w:top w:val="nil"/>
              <w:left w:val="nil"/>
              <w:bottom w:val="nil"/>
              <w:right w:val="nil"/>
            </w:tcBorders>
          </w:tcPr>
          <w:p w14:paraId="555B3334" w14:textId="77777777" w:rsidR="002C18BB" w:rsidRPr="00D211E1" w:rsidRDefault="002C18BB" w:rsidP="002C18BB">
            <w:pPr>
              <w:rPr>
                <w:sz w:val="22"/>
                <w:szCs w:val="22"/>
                <w:lang w:val="bg-BG"/>
              </w:rPr>
            </w:pPr>
          </w:p>
        </w:tc>
        <w:tc>
          <w:tcPr>
            <w:tcW w:w="9390" w:type="dxa"/>
            <w:gridSpan w:val="5"/>
            <w:tcBorders>
              <w:top w:val="nil"/>
              <w:left w:val="nil"/>
              <w:bottom w:val="nil"/>
              <w:right w:val="nil"/>
            </w:tcBorders>
          </w:tcPr>
          <w:p w14:paraId="26C82882" w14:textId="5D5A25B6" w:rsidR="002C18BB" w:rsidRPr="00D211E1" w:rsidRDefault="002C18BB" w:rsidP="002C18BB">
            <w:pPr>
              <w:ind w:left="-108"/>
              <w:jc w:val="both"/>
              <w:rPr>
                <w:sz w:val="22"/>
                <w:szCs w:val="22"/>
                <w:lang w:val="bg-BG"/>
              </w:rPr>
            </w:pPr>
            <w:r w:rsidRPr="00D211E1">
              <w:rPr>
                <w:sz w:val="22"/>
                <w:szCs w:val="22"/>
                <w:lang w:val="bg-BG"/>
              </w:rPr>
              <w:t xml:space="preserve">Инвестиционните имоти се оценяват по тяхната справедлива стойност като печалбите и загубите в резултат на промените в справедливата стойност се признават в отчета </w:t>
            </w:r>
            <w:r>
              <w:rPr>
                <w:sz w:val="22"/>
                <w:szCs w:val="22"/>
                <w:lang w:val="bg-BG"/>
              </w:rPr>
              <w:t xml:space="preserve">за печалбата или загубата и другия </w:t>
            </w:r>
            <w:r w:rsidRPr="002E50C2">
              <w:rPr>
                <w:sz w:val="22"/>
                <w:szCs w:val="22"/>
                <w:lang w:val="bg-BG"/>
              </w:rPr>
              <w:t>всеобхват</w:t>
            </w:r>
            <w:r>
              <w:rPr>
                <w:sz w:val="22"/>
                <w:szCs w:val="22"/>
                <w:lang w:val="bg-BG"/>
              </w:rPr>
              <w:t>е</w:t>
            </w:r>
            <w:r w:rsidRPr="002E50C2">
              <w:rPr>
                <w:sz w:val="22"/>
                <w:szCs w:val="22"/>
                <w:lang w:val="bg-BG"/>
              </w:rPr>
              <w:t>н доход</w:t>
            </w:r>
            <w:r w:rsidRPr="00D211E1">
              <w:rPr>
                <w:sz w:val="22"/>
                <w:szCs w:val="22"/>
                <w:lang w:val="bg-BG"/>
              </w:rPr>
              <w:t>.</w:t>
            </w:r>
          </w:p>
          <w:p w14:paraId="67C6DC2A" w14:textId="77777777" w:rsidR="002C18BB" w:rsidRPr="00D211E1" w:rsidRDefault="002C18BB" w:rsidP="002C18BB">
            <w:pPr>
              <w:ind w:left="-108"/>
              <w:jc w:val="both"/>
              <w:rPr>
                <w:sz w:val="22"/>
                <w:szCs w:val="22"/>
                <w:lang w:val="bg-BG"/>
              </w:rPr>
            </w:pPr>
          </w:p>
          <w:p w14:paraId="52F92866" w14:textId="3F8693AA" w:rsidR="002C18BB" w:rsidRDefault="002C18BB" w:rsidP="002C18BB">
            <w:pPr>
              <w:ind w:left="-108"/>
              <w:jc w:val="both"/>
              <w:rPr>
                <w:sz w:val="22"/>
                <w:szCs w:val="22"/>
                <w:lang w:val="bg-BG"/>
              </w:rPr>
            </w:pPr>
            <w:r w:rsidRPr="00D211E1">
              <w:rPr>
                <w:sz w:val="22"/>
                <w:szCs w:val="22"/>
                <w:lang w:val="bg-BG"/>
              </w:rPr>
              <w:t>Справедливата стойност се определя от независим</w:t>
            </w:r>
            <w:r>
              <w:rPr>
                <w:sz w:val="22"/>
                <w:szCs w:val="22"/>
                <w:lang w:val="bg-BG"/>
              </w:rPr>
              <w:t>и</w:t>
            </w:r>
            <w:r w:rsidRPr="00D211E1">
              <w:rPr>
                <w:sz w:val="22"/>
                <w:szCs w:val="22"/>
                <w:lang w:val="bg-BG"/>
              </w:rPr>
              <w:t xml:space="preserve"> лицензиран</w:t>
            </w:r>
            <w:r>
              <w:rPr>
                <w:sz w:val="22"/>
                <w:szCs w:val="22"/>
                <w:lang w:val="bg-BG"/>
              </w:rPr>
              <w:t>и</w:t>
            </w:r>
            <w:r w:rsidRPr="00D211E1">
              <w:rPr>
                <w:sz w:val="22"/>
                <w:szCs w:val="22"/>
                <w:lang w:val="bg-BG"/>
              </w:rPr>
              <w:t xml:space="preserve"> оценител</w:t>
            </w:r>
            <w:r>
              <w:rPr>
                <w:sz w:val="22"/>
                <w:szCs w:val="22"/>
                <w:lang w:val="bg-BG"/>
              </w:rPr>
              <w:t>и</w:t>
            </w:r>
            <w:r w:rsidRPr="00D211E1">
              <w:rPr>
                <w:sz w:val="22"/>
                <w:szCs w:val="22"/>
                <w:lang w:val="bg-BG"/>
              </w:rPr>
              <w:t xml:space="preserve"> на годишна база. </w:t>
            </w:r>
          </w:p>
          <w:p w14:paraId="28DBBBDF" w14:textId="77777777" w:rsidR="002C18BB" w:rsidRPr="00D211E1" w:rsidRDefault="002C18BB" w:rsidP="002C18BB">
            <w:pPr>
              <w:ind w:left="-108"/>
              <w:jc w:val="both"/>
              <w:rPr>
                <w:sz w:val="22"/>
                <w:szCs w:val="22"/>
                <w:lang w:val="bg-BG"/>
              </w:rPr>
            </w:pPr>
          </w:p>
          <w:p w14:paraId="4FB68826" w14:textId="478506FD" w:rsidR="002C18BB" w:rsidRPr="00D211E1" w:rsidRDefault="002C18BB" w:rsidP="002C18BB">
            <w:pPr>
              <w:widowControl w:val="0"/>
              <w:tabs>
                <w:tab w:val="left" w:pos="284"/>
              </w:tabs>
              <w:suppressAutoHyphens/>
              <w:overflowPunct w:val="0"/>
              <w:autoSpaceDE w:val="0"/>
              <w:ind w:left="-108"/>
              <w:jc w:val="both"/>
              <w:textAlignment w:val="baseline"/>
              <w:rPr>
                <w:sz w:val="22"/>
                <w:szCs w:val="22"/>
                <w:lang w:val="bg-BG"/>
              </w:rPr>
            </w:pPr>
          </w:p>
        </w:tc>
      </w:tr>
      <w:tr w:rsidR="002C18BB" w:rsidRPr="00D211E1" w14:paraId="63EF05FF" w14:textId="77777777" w:rsidTr="006B0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3" w:type="dxa"/>
            <w:tcBorders>
              <w:top w:val="nil"/>
              <w:left w:val="nil"/>
              <w:bottom w:val="nil"/>
              <w:right w:val="nil"/>
            </w:tcBorders>
          </w:tcPr>
          <w:p w14:paraId="649731C3" w14:textId="77777777" w:rsidR="002C18BB" w:rsidRPr="0027411A" w:rsidRDefault="002C18BB" w:rsidP="002C18BB">
            <w:pPr>
              <w:rPr>
                <w:b/>
                <w:bCs/>
                <w:sz w:val="22"/>
                <w:szCs w:val="22"/>
                <w:lang w:val="bg-BG"/>
              </w:rPr>
            </w:pPr>
          </w:p>
        </w:tc>
        <w:tc>
          <w:tcPr>
            <w:tcW w:w="9390" w:type="dxa"/>
            <w:gridSpan w:val="5"/>
            <w:tcBorders>
              <w:top w:val="nil"/>
              <w:left w:val="nil"/>
              <w:bottom w:val="nil"/>
              <w:right w:val="nil"/>
            </w:tcBorders>
          </w:tcPr>
          <w:p w14:paraId="5D820E1C" w14:textId="77777777" w:rsidR="002C18BB" w:rsidRDefault="002C18BB" w:rsidP="002C18BB">
            <w:pPr>
              <w:widowControl w:val="0"/>
              <w:tabs>
                <w:tab w:val="left" w:pos="284"/>
              </w:tabs>
              <w:suppressAutoHyphens/>
              <w:overflowPunct w:val="0"/>
              <w:autoSpaceDE w:val="0"/>
              <w:jc w:val="both"/>
              <w:textAlignment w:val="baseline"/>
              <w:rPr>
                <w:b/>
                <w:bCs/>
                <w:sz w:val="22"/>
                <w:szCs w:val="22"/>
                <w:lang w:val="bg-BG"/>
              </w:rPr>
            </w:pPr>
          </w:p>
          <w:p w14:paraId="175CF350" w14:textId="135275E8" w:rsidR="002C18BB" w:rsidRPr="0027411A" w:rsidRDefault="002C18BB" w:rsidP="002C18BB">
            <w:pPr>
              <w:widowControl w:val="0"/>
              <w:tabs>
                <w:tab w:val="left" w:pos="284"/>
              </w:tabs>
              <w:suppressAutoHyphens/>
              <w:overflowPunct w:val="0"/>
              <w:autoSpaceDE w:val="0"/>
              <w:jc w:val="both"/>
              <w:textAlignment w:val="baseline"/>
              <w:rPr>
                <w:b/>
                <w:bCs/>
                <w:sz w:val="22"/>
                <w:szCs w:val="22"/>
                <w:lang w:val="bg-BG"/>
              </w:rPr>
            </w:pPr>
          </w:p>
        </w:tc>
      </w:tr>
      <w:tr w:rsidR="002C18BB" w:rsidRPr="00D211E1" w14:paraId="4D263B9B" w14:textId="77777777" w:rsidTr="006B0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3" w:type="dxa"/>
            <w:tcBorders>
              <w:top w:val="nil"/>
              <w:left w:val="nil"/>
              <w:bottom w:val="nil"/>
              <w:right w:val="nil"/>
            </w:tcBorders>
          </w:tcPr>
          <w:p w14:paraId="562BC14F" w14:textId="77777777" w:rsidR="002C18BB" w:rsidRPr="00713987" w:rsidRDefault="002C18BB" w:rsidP="002C18BB">
            <w:pPr>
              <w:rPr>
                <w:sz w:val="22"/>
                <w:szCs w:val="22"/>
                <w:lang w:val="bg-BG"/>
              </w:rPr>
            </w:pPr>
          </w:p>
        </w:tc>
        <w:tc>
          <w:tcPr>
            <w:tcW w:w="9390" w:type="dxa"/>
            <w:gridSpan w:val="5"/>
            <w:tcBorders>
              <w:top w:val="nil"/>
              <w:left w:val="nil"/>
              <w:bottom w:val="nil"/>
              <w:right w:val="nil"/>
            </w:tcBorders>
          </w:tcPr>
          <w:p w14:paraId="73909B97" w14:textId="77777777" w:rsidR="002C18BB" w:rsidRDefault="002C18BB" w:rsidP="002C18BB">
            <w:pPr>
              <w:ind w:left="-108"/>
              <w:jc w:val="both"/>
              <w:rPr>
                <w:b/>
                <w:sz w:val="22"/>
                <w:szCs w:val="22"/>
                <w:lang w:val="bg-BG"/>
              </w:rPr>
            </w:pPr>
            <w:r w:rsidRPr="00D211E1">
              <w:rPr>
                <w:b/>
                <w:sz w:val="22"/>
                <w:szCs w:val="22"/>
                <w:lang w:val="bg-BG"/>
              </w:rPr>
              <w:t>Подход и метод при оценка на терените:</w:t>
            </w:r>
          </w:p>
          <w:p w14:paraId="5CA9FA08" w14:textId="77777777" w:rsidR="002C18BB" w:rsidRDefault="002C18BB" w:rsidP="002C18BB">
            <w:pPr>
              <w:ind w:left="-108"/>
              <w:jc w:val="both"/>
              <w:rPr>
                <w:rFonts w:eastAsia="Calibri"/>
                <w:b/>
                <w:bCs/>
                <w:sz w:val="22"/>
                <w:szCs w:val="22"/>
                <w:lang w:val="bg-BG"/>
              </w:rPr>
            </w:pPr>
          </w:p>
          <w:p w14:paraId="0DADE559" w14:textId="6164374A" w:rsidR="002C18BB" w:rsidRDefault="002C18BB" w:rsidP="002C18BB">
            <w:pPr>
              <w:ind w:left="-108"/>
              <w:jc w:val="both"/>
              <w:rPr>
                <w:rFonts w:eastAsia="Calibri"/>
                <w:b/>
                <w:bCs/>
                <w:sz w:val="22"/>
                <w:szCs w:val="22"/>
              </w:rPr>
            </w:pPr>
            <w:r w:rsidRPr="0064025C">
              <w:rPr>
                <w:rFonts w:eastAsia="Calibri"/>
                <w:b/>
                <w:bCs/>
                <w:sz w:val="22"/>
                <w:szCs w:val="22"/>
                <w:lang w:val="bg-BG"/>
              </w:rPr>
              <w:t>М</w:t>
            </w:r>
            <w:proofErr w:type="spellStart"/>
            <w:r w:rsidRPr="0064025C">
              <w:rPr>
                <w:rFonts w:eastAsia="Calibri"/>
                <w:b/>
                <w:bCs/>
                <w:sz w:val="22"/>
                <w:szCs w:val="22"/>
              </w:rPr>
              <w:t>етод</w:t>
            </w:r>
            <w:proofErr w:type="spellEnd"/>
            <w:r w:rsidRPr="0064025C">
              <w:rPr>
                <w:rFonts w:eastAsia="Calibri"/>
                <w:b/>
                <w:bCs/>
                <w:sz w:val="22"/>
                <w:szCs w:val="22"/>
              </w:rPr>
              <w:t xml:space="preserve"> </w:t>
            </w:r>
            <w:proofErr w:type="spellStart"/>
            <w:r w:rsidRPr="0064025C">
              <w:rPr>
                <w:rFonts w:eastAsia="Calibri"/>
                <w:b/>
                <w:bCs/>
                <w:sz w:val="22"/>
                <w:szCs w:val="22"/>
              </w:rPr>
              <w:t>на</w:t>
            </w:r>
            <w:proofErr w:type="spellEnd"/>
            <w:r w:rsidRPr="0064025C">
              <w:rPr>
                <w:rFonts w:eastAsia="Calibri"/>
                <w:b/>
                <w:bCs/>
                <w:sz w:val="22"/>
                <w:szCs w:val="22"/>
              </w:rPr>
              <w:t xml:space="preserve"> </w:t>
            </w:r>
            <w:proofErr w:type="spellStart"/>
            <w:r w:rsidRPr="0064025C">
              <w:rPr>
                <w:rFonts w:eastAsia="Calibri"/>
                <w:b/>
                <w:bCs/>
                <w:sz w:val="22"/>
                <w:szCs w:val="22"/>
              </w:rPr>
              <w:t>пазарните</w:t>
            </w:r>
            <w:proofErr w:type="spellEnd"/>
            <w:r w:rsidRPr="0064025C">
              <w:rPr>
                <w:rFonts w:eastAsia="Calibri"/>
                <w:b/>
                <w:bCs/>
                <w:sz w:val="22"/>
                <w:szCs w:val="22"/>
              </w:rPr>
              <w:t xml:space="preserve"> </w:t>
            </w:r>
            <w:proofErr w:type="spellStart"/>
            <w:r w:rsidRPr="0064025C">
              <w:rPr>
                <w:rFonts w:eastAsia="Calibri"/>
                <w:b/>
                <w:bCs/>
                <w:sz w:val="22"/>
                <w:szCs w:val="22"/>
              </w:rPr>
              <w:t>аналози</w:t>
            </w:r>
            <w:proofErr w:type="spellEnd"/>
          </w:p>
          <w:p w14:paraId="59095412" w14:textId="77777777" w:rsidR="002C18BB" w:rsidRPr="0064025C" w:rsidRDefault="002C18BB" w:rsidP="002C18BB">
            <w:pPr>
              <w:ind w:left="-108"/>
              <w:jc w:val="both"/>
              <w:rPr>
                <w:b/>
                <w:bCs/>
                <w:sz w:val="22"/>
                <w:szCs w:val="22"/>
                <w:lang w:val="bg-BG"/>
              </w:rPr>
            </w:pPr>
          </w:p>
          <w:p w14:paraId="200E4D3D" w14:textId="77777777" w:rsidR="002C18BB" w:rsidRPr="00062ECD" w:rsidRDefault="002C18BB" w:rsidP="002C18BB">
            <w:pPr>
              <w:pStyle w:val="A10"/>
              <w:ind w:left="-108" w:firstLine="0"/>
              <w:rPr>
                <w:rFonts w:ascii="Times New Roman" w:eastAsia="Calibri" w:hAnsi="Times New Roman" w:cs="Times New Roman"/>
                <w:sz w:val="22"/>
                <w:szCs w:val="22"/>
                <w:lang w:eastAsia="en-US"/>
              </w:rPr>
            </w:pPr>
            <w:r w:rsidRPr="00062ECD">
              <w:rPr>
                <w:rFonts w:ascii="Times New Roman" w:eastAsia="Calibri" w:hAnsi="Times New Roman" w:cs="Times New Roman"/>
                <w:sz w:val="22"/>
                <w:szCs w:val="22"/>
                <w:lang w:eastAsia="en-US"/>
              </w:rPr>
              <w:t>Същността на метода на пазарните аналози се основава на ползване информация за реално осъществени сделки през последните три до шест месеца на съответни местни пазари на недвижимост.</w:t>
            </w:r>
          </w:p>
          <w:p w14:paraId="67A3CCDD" w14:textId="6CAA83E4" w:rsidR="002C18BB" w:rsidRPr="003B16D0" w:rsidRDefault="002C18BB" w:rsidP="002C18BB">
            <w:pPr>
              <w:pStyle w:val="A10"/>
              <w:ind w:left="-108" w:firstLine="0"/>
              <w:rPr>
                <w:rFonts w:ascii="Times New Roman" w:eastAsia="Calibri" w:hAnsi="Times New Roman" w:cs="Times New Roman"/>
                <w:sz w:val="22"/>
                <w:szCs w:val="22"/>
                <w:lang w:eastAsia="en-US"/>
              </w:rPr>
            </w:pPr>
            <w:r w:rsidRPr="003B16D0">
              <w:rPr>
                <w:rFonts w:ascii="Times New Roman" w:eastAsia="Calibri" w:hAnsi="Times New Roman" w:cs="Times New Roman"/>
                <w:sz w:val="22"/>
                <w:szCs w:val="22"/>
                <w:lang w:eastAsia="en-US"/>
              </w:rPr>
              <w:t xml:space="preserve">При определяне пазарна стойност по метода на пазарните аналози се сравняват само факторите (вътрешни качества на имота и външни </w:t>
            </w:r>
            <w:r>
              <w:rPr>
                <w:rFonts w:ascii="Times New Roman" w:eastAsia="Calibri" w:hAnsi="Times New Roman" w:cs="Times New Roman"/>
                <w:sz w:val="22"/>
                <w:szCs w:val="22"/>
                <w:lang w:eastAsia="en-US"/>
              </w:rPr>
              <w:t>–</w:t>
            </w:r>
            <w:r w:rsidRPr="003B16D0">
              <w:rPr>
                <w:rFonts w:ascii="Times New Roman" w:eastAsia="Calibri" w:hAnsi="Times New Roman" w:cs="Times New Roman"/>
                <w:sz w:val="22"/>
                <w:szCs w:val="22"/>
                <w:lang w:eastAsia="en-US"/>
              </w:rPr>
              <w:t xml:space="preserve"> икономически </w:t>
            </w:r>
            <w:r>
              <w:rPr>
                <w:rFonts w:ascii="Times New Roman" w:eastAsia="Calibri" w:hAnsi="Times New Roman" w:cs="Times New Roman"/>
                <w:sz w:val="22"/>
                <w:szCs w:val="22"/>
                <w:lang w:eastAsia="en-US"/>
              </w:rPr>
              <w:t>–</w:t>
            </w:r>
            <w:r w:rsidRPr="003B16D0">
              <w:rPr>
                <w:rFonts w:ascii="Times New Roman" w:eastAsia="Calibri" w:hAnsi="Times New Roman" w:cs="Times New Roman"/>
                <w:sz w:val="22"/>
                <w:szCs w:val="22"/>
                <w:lang w:eastAsia="en-US"/>
              </w:rPr>
              <w:t xml:space="preserve"> характеристики), които оказват най-съществено влияние върху нея, а именно:</w:t>
            </w:r>
          </w:p>
          <w:p w14:paraId="11F719F9" w14:textId="6B8C9146" w:rsidR="002C18BB" w:rsidRPr="003B16D0" w:rsidRDefault="002C18BB" w:rsidP="002C18BB">
            <w:pPr>
              <w:widowControl w:val="0"/>
              <w:numPr>
                <w:ilvl w:val="0"/>
                <w:numId w:val="3"/>
              </w:numPr>
              <w:tabs>
                <w:tab w:val="left" w:pos="284"/>
              </w:tabs>
              <w:suppressAutoHyphens/>
              <w:overflowPunct w:val="0"/>
              <w:autoSpaceDE w:val="0"/>
              <w:jc w:val="both"/>
              <w:textAlignment w:val="baseline"/>
              <w:rPr>
                <w:sz w:val="22"/>
                <w:szCs w:val="22"/>
                <w:lang w:val="bg-BG"/>
              </w:rPr>
            </w:pPr>
            <w:r w:rsidRPr="003B16D0">
              <w:rPr>
                <w:sz w:val="22"/>
                <w:szCs w:val="22"/>
                <w:lang w:val="bg-BG"/>
              </w:rPr>
              <w:t xml:space="preserve">Предназначение на сравняваните обекти (при незастроени УПИ </w:t>
            </w:r>
            <w:r>
              <w:rPr>
                <w:sz w:val="22"/>
                <w:szCs w:val="22"/>
                <w:lang w:val="bg-BG"/>
              </w:rPr>
              <w:t>–</w:t>
            </w:r>
            <w:r w:rsidRPr="003B16D0">
              <w:rPr>
                <w:sz w:val="22"/>
                <w:szCs w:val="22"/>
                <w:lang w:val="bg-BG"/>
              </w:rPr>
              <w:t xml:space="preserve"> регулационен статут </w:t>
            </w:r>
            <w:r>
              <w:rPr>
                <w:sz w:val="22"/>
                <w:szCs w:val="22"/>
                <w:lang w:val="bg-BG"/>
              </w:rPr>
              <w:t>–</w:t>
            </w:r>
            <w:r w:rsidRPr="003B16D0">
              <w:rPr>
                <w:sz w:val="22"/>
                <w:szCs w:val="22"/>
                <w:lang w:val="bg-BG"/>
              </w:rPr>
              <w:t xml:space="preserve"> отреждане, по одобрени планове с различна степен на предвиждано застрояване);</w:t>
            </w:r>
          </w:p>
          <w:p w14:paraId="4FAC1735" w14:textId="15C8C53D" w:rsidR="002C18BB" w:rsidRPr="003B16D0" w:rsidRDefault="002C18BB" w:rsidP="002C18BB">
            <w:pPr>
              <w:widowControl w:val="0"/>
              <w:numPr>
                <w:ilvl w:val="0"/>
                <w:numId w:val="3"/>
              </w:numPr>
              <w:tabs>
                <w:tab w:val="left" w:pos="284"/>
              </w:tabs>
              <w:suppressAutoHyphens/>
              <w:overflowPunct w:val="0"/>
              <w:autoSpaceDE w:val="0"/>
              <w:jc w:val="both"/>
              <w:textAlignment w:val="baseline"/>
              <w:rPr>
                <w:sz w:val="22"/>
                <w:szCs w:val="22"/>
                <w:lang w:val="bg-BG"/>
              </w:rPr>
            </w:pPr>
            <w:r w:rsidRPr="003B16D0">
              <w:rPr>
                <w:sz w:val="22"/>
                <w:szCs w:val="22"/>
                <w:lang w:val="bg-BG"/>
              </w:rPr>
              <w:t>Местоположение на обекта спрямо сравняваните обекти и в рамките на конкретното или сравнимо населено място, район, квартал, местност;</w:t>
            </w:r>
          </w:p>
          <w:p w14:paraId="18033D79" w14:textId="54929299" w:rsidR="002C18BB" w:rsidRDefault="002C18BB" w:rsidP="002C18BB">
            <w:pPr>
              <w:widowControl w:val="0"/>
              <w:numPr>
                <w:ilvl w:val="0"/>
                <w:numId w:val="3"/>
              </w:numPr>
              <w:tabs>
                <w:tab w:val="left" w:pos="284"/>
              </w:tabs>
              <w:suppressAutoHyphens/>
              <w:overflowPunct w:val="0"/>
              <w:autoSpaceDE w:val="0"/>
              <w:jc w:val="both"/>
              <w:textAlignment w:val="baseline"/>
              <w:rPr>
                <w:sz w:val="22"/>
                <w:szCs w:val="22"/>
                <w:lang w:val="bg-BG"/>
              </w:rPr>
            </w:pPr>
            <w:r w:rsidRPr="003B16D0">
              <w:rPr>
                <w:sz w:val="22"/>
                <w:szCs w:val="22"/>
                <w:lang w:val="bg-BG"/>
              </w:rPr>
              <w:t>Времето на осъществяване на сделките със сравнимите обекти (</w:t>
            </w:r>
            <w:r>
              <w:rPr>
                <w:sz w:val="22"/>
                <w:szCs w:val="22"/>
                <w:lang w:val="bg-BG"/>
              </w:rPr>
              <w:t>„</w:t>
            </w:r>
            <w:r w:rsidRPr="003B16D0">
              <w:rPr>
                <w:sz w:val="22"/>
                <w:szCs w:val="22"/>
                <w:lang w:val="bg-BG"/>
              </w:rPr>
              <w:t>отдалеченост</w:t>
            </w:r>
            <w:r>
              <w:rPr>
                <w:sz w:val="22"/>
                <w:szCs w:val="22"/>
                <w:lang w:val="bg-BG"/>
              </w:rPr>
              <w:t>“</w:t>
            </w:r>
            <w:r w:rsidRPr="003B16D0">
              <w:rPr>
                <w:sz w:val="22"/>
                <w:szCs w:val="22"/>
                <w:lang w:val="bg-BG"/>
              </w:rPr>
              <w:t xml:space="preserve"> от датата на оценката);</w:t>
            </w:r>
          </w:p>
          <w:p w14:paraId="4F5A100A" w14:textId="77777777" w:rsidR="002C18BB" w:rsidRPr="00D211E1" w:rsidRDefault="002C18BB" w:rsidP="002C18BB">
            <w:pPr>
              <w:widowControl w:val="0"/>
              <w:numPr>
                <w:ilvl w:val="0"/>
                <w:numId w:val="3"/>
              </w:numPr>
              <w:tabs>
                <w:tab w:val="left" w:pos="284"/>
              </w:tabs>
              <w:suppressAutoHyphens/>
              <w:overflowPunct w:val="0"/>
              <w:autoSpaceDE w:val="0"/>
              <w:jc w:val="both"/>
              <w:textAlignment w:val="baseline"/>
              <w:rPr>
                <w:sz w:val="22"/>
                <w:szCs w:val="22"/>
                <w:lang w:val="bg-BG"/>
              </w:rPr>
            </w:pPr>
            <w:r w:rsidRPr="00D211E1">
              <w:rPr>
                <w:sz w:val="22"/>
                <w:szCs w:val="22"/>
                <w:lang w:val="bg-BG"/>
              </w:rPr>
              <w:t>Възраст на сравняваните строителни обекти (сгради и съоръжения)</w:t>
            </w:r>
          </w:p>
        </w:tc>
      </w:tr>
      <w:tr w:rsidR="002C18BB" w:rsidRPr="00D211E1" w14:paraId="6E109B9E" w14:textId="77777777" w:rsidTr="006B0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3" w:type="dxa"/>
            <w:tcBorders>
              <w:top w:val="nil"/>
              <w:left w:val="nil"/>
              <w:bottom w:val="nil"/>
              <w:right w:val="nil"/>
            </w:tcBorders>
          </w:tcPr>
          <w:p w14:paraId="4EC97955" w14:textId="77777777" w:rsidR="002C18BB" w:rsidRPr="00713987" w:rsidRDefault="002C18BB" w:rsidP="002C18BB">
            <w:pPr>
              <w:rPr>
                <w:sz w:val="22"/>
                <w:szCs w:val="22"/>
                <w:lang w:val="bg-BG"/>
              </w:rPr>
            </w:pPr>
          </w:p>
        </w:tc>
        <w:tc>
          <w:tcPr>
            <w:tcW w:w="9390" w:type="dxa"/>
            <w:gridSpan w:val="5"/>
            <w:tcBorders>
              <w:top w:val="nil"/>
              <w:left w:val="nil"/>
              <w:bottom w:val="nil"/>
              <w:right w:val="nil"/>
            </w:tcBorders>
          </w:tcPr>
          <w:p w14:paraId="22408B6C" w14:textId="160EDA0A" w:rsidR="002C18BB" w:rsidRPr="003B16D0" w:rsidRDefault="002C18BB" w:rsidP="002C18BB">
            <w:pPr>
              <w:widowControl w:val="0"/>
              <w:numPr>
                <w:ilvl w:val="0"/>
                <w:numId w:val="3"/>
              </w:numPr>
              <w:tabs>
                <w:tab w:val="left" w:pos="284"/>
              </w:tabs>
              <w:suppressAutoHyphens/>
              <w:overflowPunct w:val="0"/>
              <w:autoSpaceDE w:val="0"/>
              <w:jc w:val="both"/>
              <w:textAlignment w:val="baseline"/>
              <w:rPr>
                <w:sz w:val="22"/>
                <w:szCs w:val="22"/>
                <w:lang w:val="bg-BG"/>
              </w:rPr>
            </w:pPr>
            <w:r w:rsidRPr="003B16D0">
              <w:rPr>
                <w:sz w:val="22"/>
                <w:szCs w:val="22"/>
                <w:lang w:val="bg-BG"/>
              </w:rPr>
              <w:t xml:space="preserve">При застроени УПИ </w:t>
            </w:r>
            <w:r>
              <w:rPr>
                <w:sz w:val="22"/>
                <w:szCs w:val="22"/>
                <w:lang w:val="bg-BG"/>
              </w:rPr>
              <w:t>–</w:t>
            </w:r>
            <w:r w:rsidRPr="003B16D0">
              <w:rPr>
                <w:sz w:val="22"/>
                <w:szCs w:val="22"/>
                <w:lang w:val="bg-BG"/>
              </w:rPr>
              <w:t xml:space="preserve"> наличие на рентиращи се (незастроени) части от имота с потенциални възможности и за отдаване под наем или аренда;</w:t>
            </w:r>
          </w:p>
          <w:p w14:paraId="21316409" w14:textId="77777777" w:rsidR="002C18BB" w:rsidRPr="003B16D0" w:rsidRDefault="002C18BB" w:rsidP="002C18BB">
            <w:pPr>
              <w:widowControl w:val="0"/>
              <w:numPr>
                <w:ilvl w:val="0"/>
                <w:numId w:val="3"/>
              </w:numPr>
              <w:tabs>
                <w:tab w:val="left" w:pos="284"/>
              </w:tabs>
              <w:suppressAutoHyphens/>
              <w:overflowPunct w:val="0"/>
              <w:autoSpaceDE w:val="0"/>
              <w:jc w:val="both"/>
              <w:textAlignment w:val="baseline"/>
              <w:rPr>
                <w:sz w:val="22"/>
                <w:szCs w:val="22"/>
                <w:lang w:val="bg-BG"/>
              </w:rPr>
            </w:pPr>
            <w:r w:rsidRPr="003B16D0">
              <w:rPr>
                <w:sz w:val="22"/>
                <w:szCs w:val="22"/>
                <w:lang w:val="bg-BG"/>
              </w:rPr>
              <w:t>На</w:t>
            </w:r>
            <w:r w:rsidRPr="003B16D0">
              <w:rPr>
                <w:sz w:val="22"/>
                <w:szCs w:val="22"/>
                <w:lang w:val="bg-BG"/>
              </w:rPr>
              <w:softHyphen/>
              <w:t>чин на строителство – строително-конструктивни системи и вложени основни строи</w:t>
            </w:r>
            <w:r w:rsidRPr="003B16D0">
              <w:rPr>
                <w:sz w:val="22"/>
                <w:szCs w:val="22"/>
                <w:lang w:val="bg-BG"/>
              </w:rPr>
              <w:softHyphen/>
              <w:t xml:space="preserve">телни материали </w:t>
            </w:r>
          </w:p>
          <w:p w14:paraId="7ED770C7" w14:textId="77777777" w:rsidR="002C18BB" w:rsidRPr="003B16D0" w:rsidRDefault="002C18BB" w:rsidP="002C18BB">
            <w:pPr>
              <w:widowControl w:val="0"/>
              <w:numPr>
                <w:ilvl w:val="0"/>
                <w:numId w:val="3"/>
              </w:numPr>
              <w:tabs>
                <w:tab w:val="left" w:pos="284"/>
              </w:tabs>
              <w:suppressAutoHyphens/>
              <w:overflowPunct w:val="0"/>
              <w:autoSpaceDE w:val="0"/>
              <w:jc w:val="both"/>
              <w:textAlignment w:val="baseline"/>
              <w:rPr>
                <w:sz w:val="22"/>
                <w:szCs w:val="22"/>
                <w:lang w:val="bg-BG"/>
              </w:rPr>
            </w:pPr>
            <w:r w:rsidRPr="003B16D0">
              <w:rPr>
                <w:sz w:val="22"/>
                <w:szCs w:val="22"/>
                <w:lang w:val="bg-BG"/>
              </w:rPr>
              <w:t>Специфични сходни фактори влияещи на еталонните обекти – търговска привлекател</w:t>
            </w:r>
            <w:r w:rsidRPr="003B16D0">
              <w:rPr>
                <w:sz w:val="22"/>
                <w:szCs w:val="22"/>
                <w:lang w:val="bg-BG"/>
              </w:rPr>
              <w:softHyphen/>
              <w:t>ност, моментна конюнктура (търсене/предлагане);</w:t>
            </w:r>
          </w:p>
          <w:p w14:paraId="4CD6373E" w14:textId="77777777" w:rsidR="002C18BB" w:rsidRDefault="002C18BB" w:rsidP="002C18BB">
            <w:pPr>
              <w:widowControl w:val="0"/>
              <w:tabs>
                <w:tab w:val="left" w:pos="284"/>
              </w:tabs>
              <w:suppressAutoHyphens/>
              <w:overflowPunct w:val="0"/>
              <w:autoSpaceDE w:val="0"/>
              <w:ind w:left="-108"/>
              <w:jc w:val="both"/>
              <w:textAlignment w:val="baseline"/>
              <w:rPr>
                <w:sz w:val="22"/>
                <w:szCs w:val="22"/>
                <w:lang w:val="bg-BG"/>
              </w:rPr>
            </w:pPr>
          </w:p>
          <w:p w14:paraId="2A0E7562" w14:textId="7FE9F12D" w:rsidR="002C18BB" w:rsidRDefault="002C18BB" w:rsidP="002C18BB">
            <w:pPr>
              <w:widowControl w:val="0"/>
              <w:tabs>
                <w:tab w:val="left" w:pos="284"/>
              </w:tabs>
              <w:suppressAutoHyphens/>
              <w:overflowPunct w:val="0"/>
              <w:autoSpaceDE w:val="0"/>
              <w:ind w:left="-108"/>
              <w:jc w:val="both"/>
              <w:textAlignment w:val="baseline"/>
              <w:rPr>
                <w:sz w:val="22"/>
                <w:szCs w:val="22"/>
                <w:lang w:val="bg-BG"/>
              </w:rPr>
            </w:pPr>
            <w:r w:rsidRPr="003B16D0">
              <w:rPr>
                <w:sz w:val="22"/>
                <w:szCs w:val="22"/>
                <w:lang w:val="bg-BG"/>
              </w:rPr>
              <w:t xml:space="preserve">Нивото в йерархията на справедливите стойности, към което тези оценки се отнасят е Ниво </w:t>
            </w:r>
            <w:r>
              <w:rPr>
                <w:sz w:val="22"/>
                <w:szCs w:val="22"/>
                <w:lang w:val="bg-BG"/>
              </w:rPr>
              <w:t>3</w:t>
            </w:r>
            <w:r w:rsidRPr="003B16D0">
              <w:rPr>
                <w:sz w:val="22"/>
                <w:szCs w:val="22"/>
                <w:lang w:val="bg-BG"/>
              </w:rPr>
              <w:t>.</w:t>
            </w:r>
          </w:p>
          <w:p w14:paraId="3CACCEBC" w14:textId="77777777" w:rsidR="00E14B8C" w:rsidRDefault="00E14B8C" w:rsidP="002C18BB">
            <w:pPr>
              <w:widowControl w:val="0"/>
              <w:tabs>
                <w:tab w:val="left" w:pos="284"/>
              </w:tabs>
              <w:suppressAutoHyphens/>
              <w:overflowPunct w:val="0"/>
              <w:autoSpaceDE w:val="0"/>
              <w:ind w:left="-108"/>
              <w:jc w:val="both"/>
              <w:textAlignment w:val="baseline"/>
              <w:rPr>
                <w:sz w:val="22"/>
                <w:szCs w:val="22"/>
                <w:lang w:val="bg-BG"/>
              </w:rPr>
            </w:pPr>
          </w:p>
          <w:p w14:paraId="650EDDCF" w14:textId="77777777" w:rsidR="008A610D" w:rsidRDefault="008A610D" w:rsidP="002C18BB">
            <w:pPr>
              <w:widowControl w:val="0"/>
              <w:tabs>
                <w:tab w:val="left" w:pos="284"/>
              </w:tabs>
              <w:suppressAutoHyphens/>
              <w:overflowPunct w:val="0"/>
              <w:autoSpaceDE w:val="0"/>
              <w:ind w:left="-108"/>
              <w:jc w:val="both"/>
              <w:textAlignment w:val="baseline"/>
              <w:rPr>
                <w:sz w:val="22"/>
                <w:szCs w:val="22"/>
                <w:lang w:val="bg-BG"/>
              </w:rPr>
            </w:pPr>
          </w:p>
          <w:p w14:paraId="779BA20C" w14:textId="77777777" w:rsidR="00E14B8C" w:rsidRDefault="00E14B8C" w:rsidP="002C18BB">
            <w:pPr>
              <w:widowControl w:val="0"/>
              <w:tabs>
                <w:tab w:val="left" w:pos="284"/>
              </w:tabs>
              <w:suppressAutoHyphens/>
              <w:overflowPunct w:val="0"/>
              <w:autoSpaceDE w:val="0"/>
              <w:ind w:left="-108"/>
              <w:jc w:val="both"/>
              <w:textAlignment w:val="baseline"/>
              <w:rPr>
                <w:sz w:val="22"/>
                <w:szCs w:val="22"/>
                <w:lang w:val="bg-BG"/>
              </w:rPr>
            </w:pPr>
          </w:p>
          <w:p w14:paraId="1C0BAB82" w14:textId="77777777" w:rsidR="00E00EF8" w:rsidRDefault="00E00EF8" w:rsidP="002C18BB">
            <w:pPr>
              <w:widowControl w:val="0"/>
              <w:tabs>
                <w:tab w:val="left" w:pos="284"/>
              </w:tabs>
              <w:suppressAutoHyphens/>
              <w:overflowPunct w:val="0"/>
              <w:autoSpaceDE w:val="0"/>
              <w:ind w:left="-108"/>
              <w:jc w:val="both"/>
              <w:textAlignment w:val="baseline"/>
              <w:rPr>
                <w:sz w:val="22"/>
                <w:szCs w:val="22"/>
                <w:lang w:val="bg-BG"/>
              </w:rPr>
            </w:pPr>
          </w:p>
          <w:p w14:paraId="50BBE6DE" w14:textId="77777777" w:rsidR="00E14B8C" w:rsidRPr="003B16D0" w:rsidRDefault="00E14B8C" w:rsidP="002C18BB">
            <w:pPr>
              <w:widowControl w:val="0"/>
              <w:tabs>
                <w:tab w:val="left" w:pos="284"/>
              </w:tabs>
              <w:suppressAutoHyphens/>
              <w:overflowPunct w:val="0"/>
              <w:autoSpaceDE w:val="0"/>
              <w:ind w:left="-108"/>
              <w:jc w:val="both"/>
              <w:textAlignment w:val="baseline"/>
              <w:rPr>
                <w:sz w:val="22"/>
                <w:szCs w:val="22"/>
                <w:lang w:val="bg-BG"/>
              </w:rPr>
            </w:pPr>
          </w:p>
          <w:p w14:paraId="07BA0A72" w14:textId="77777777" w:rsidR="002C18BB" w:rsidRDefault="002C18BB" w:rsidP="002C18BB">
            <w:pPr>
              <w:widowControl w:val="0"/>
              <w:tabs>
                <w:tab w:val="left" w:pos="284"/>
              </w:tabs>
              <w:suppressAutoHyphens/>
              <w:overflowPunct w:val="0"/>
              <w:autoSpaceDE w:val="0"/>
              <w:ind w:left="-108"/>
              <w:jc w:val="both"/>
              <w:textAlignment w:val="baseline"/>
              <w:rPr>
                <w:sz w:val="22"/>
                <w:szCs w:val="22"/>
                <w:lang w:val="en-US"/>
              </w:rPr>
            </w:pPr>
          </w:p>
          <w:p w14:paraId="3C1AB7CF" w14:textId="77777777" w:rsidR="002C18BB" w:rsidRPr="007B7D10" w:rsidRDefault="002C18BB" w:rsidP="002C18BB">
            <w:pPr>
              <w:tabs>
                <w:tab w:val="left" w:pos="284"/>
              </w:tabs>
              <w:overflowPunct w:val="0"/>
              <w:autoSpaceDE w:val="0"/>
              <w:ind w:left="-108"/>
              <w:jc w:val="both"/>
              <w:rPr>
                <w:b/>
                <w:sz w:val="22"/>
                <w:szCs w:val="22"/>
                <w:lang w:val="bg-BG"/>
              </w:rPr>
            </w:pPr>
            <w:r w:rsidRPr="007B7D10">
              <w:rPr>
                <w:b/>
                <w:sz w:val="22"/>
                <w:szCs w:val="22"/>
                <w:lang w:val="bg-BG"/>
              </w:rPr>
              <w:lastRenderedPageBreak/>
              <w:t>Подходи и методи при оценка на сградния фонд:</w:t>
            </w:r>
          </w:p>
          <w:p w14:paraId="4285DF36" w14:textId="77777777" w:rsidR="002C18BB" w:rsidRDefault="002C18BB" w:rsidP="002C18BB">
            <w:pPr>
              <w:widowControl w:val="0"/>
              <w:tabs>
                <w:tab w:val="left" w:pos="284"/>
              </w:tabs>
              <w:suppressAutoHyphens/>
              <w:overflowPunct w:val="0"/>
              <w:autoSpaceDE w:val="0"/>
              <w:ind w:left="-108"/>
              <w:jc w:val="both"/>
              <w:textAlignment w:val="baseline"/>
              <w:rPr>
                <w:sz w:val="22"/>
                <w:szCs w:val="22"/>
                <w:lang w:val="bg-BG"/>
              </w:rPr>
            </w:pPr>
          </w:p>
          <w:p w14:paraId="680A4BF3" w14:textId="511234F1" w:rsidR="002C18BB" w:rsidRPr="00D211E1" w:rsidRDefault="002C18BB" w:rsidP="002C18BB">
            <w:pPr>
              <w:widowControl w:val="0"/>
              <w:tabs>
                <w:tab w:val="left" w:pos="284"/>
              </w:tabs>
              <w:suppressAutoHyphens/>
              <w:overflowPunct w:val="0"/>
              <w:autoSpaceDE w:val="0"/>
              <w:ind w:left="-108"/>
              <w:jc w:val="both"/>
              <w:textAlignment w:val="baseline"/>
              <w:rPr>
                <w:sz w:val="22"/>
                <w:szCs w:val="22"/>
                <w:lang w:val="bg-BG"/>
              </w:rPr>
            </w:pPr>
            <w:r w:rsidRPr="00713987">
              <w:rPr>
                <w:sz w:val="22"/>
                <w:szCs w:val="22"/>
                <w:lang w:val="bg-BG"/>
              </w:rPr>
              <w:t>В резултат на настоящите икономически и пазарни условия т</w:t>
            </w:r>
            <w:r w:rsidRPr="003B16D0">
              <w:rPr>
                <w:sz w:val="22"/>
                <w:szCs w:val="22"/>
                <w:lang w:val="bg-BG"/>
              </w:rPr>
              <w:t xml:space="preserve">ранзакции с имоти (сгради) се случват относително рядко на пазара в София и страната. </w:t>
            </w:r>
            <w:r>
              <w:rPr>
                <w:sz w:val="22"/>
                <w:szCs w:val="22"/>
                <w:lang w:val="bg-BG"/>
              </w:rPr>
              <w:t xml:space="preserve"> </w:t>
            </w:r>
            <w:r w:rsidRPr="003B16D0">
              <w:rPr>
                <w:sz w:val="22"/>
                <w:szCs w:val="22"/>
                <w:lang w:val="bg-BG"/>
              </w:rPr>
              <w:t>Поради тези причини е използвана комбинация от метода на пазарните аналози, метод на амортизираните разходи за създаване и метод на капитализирания нетен доход за тяхната оценка по справедлива стойност. Нивото в йерархията на справедливите стойности, към което тези оценки се отнасят е Ниво 3.</w:t>
            </w:r>
          </w:p>
        </w:tc>
      </w:tr>
      <w:tr w:rsidR="002C18BB" w:rsidRPr="00D211E1" w14:paraId="24A23156" w14:textId="77777777" w:rsidTr="006B0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3" w:type="dxa"/>
            <w:tcBorders>
              <w:top w:val="nil"/>
              <w:left w:val="nil"/>
              <w:bottom w:val="nil"/>
              <w:right w:val="nil"/>
            </w:tcBorders>
          </w:tcPr>
          <w:p w14:paraId="0E2EDD49" w14:textId="77777777" w:rsidR="002C18BB" w:rsidRPr="00D211E1" w:rsidRDefault="002C18BB" w:rsidP="002C18BB">
            <w:pPr>
              <w:rPr>
                <w:sz w:val="22"/>
                <w:szCs w:val="22"/>
                <w:lang w:val="bg-BG"/>
              </w:rPr>
            </w:pPr>
          </w:p>
        </w:tc>
        <w:tc>
          <w:tcPr>
            <w:tcW w:w="9390" w:type="dxa"/>
            <w:gridSpan w:val="5"/>
            <w:tcBorders>
              <w:top w:val="nil"/>
              <w:left w:val="nil"/>
              <w:bottom w:val="nil"/>
              <w:right w:val="nil"/>
            </w:tcBorders>
          </w:tcPr>
          <w:p w14:paraId="36EBE7C0" w14:textId="77777777" w:rsidR="002C18BB" w:rsidRDefault="002C18BB" w:rsidP="002C18BB">
            <w:pPr>
              <w:rPr>
                <w:b/>
                <w:sz w:val="22"/>
                <w:szCs w:val="22"/>
                <w:lang w:val="en-US"/>
              </w:rPr>
            </w:pPr>
          </w:p>
          <w:p w14:paraId="4909EFBE" w14:textId="77777777" w:rsidR="002C18BB" w:rsidRPr="007B7D10" w:rsidRDefault="002C18BB" w:rsidP="002C18BB">
            <w:pPr>
              <w:ind w:left="-108"/>
              <w:jc w:val="both"/>
              <w:rPr>
                <w:b/>
                <w:sz w:val="22"/>
                <w:szCs w:val="22"/>
                <w:lang w:val="bg-BG"/>
              </w:rPr>
            </w:pPr>
            <w:r w:rsidRPr="007B7D10">
              <w:rPr>
                <w:b/>
                <w:sz w:val="22"/>
                <w:szCs w:val="22"/>
                <w:lang w:val="bg-BG"/>
              </w:rPr>
              <w:t>Подход на разхода:</w:t>
            </w:r>
          </w:p>
          <w:p w14:paraId="7F89BACF" w14:textId="77777777" w:rsidR="002C18BB" w:rsidRDefault="002C18BB" w:rsidP="002C18BB">
            <w:pPr>
              <w:ind w:left="-108"/>
              <w:jc w:val="both"/>
              <w:rPr>
                <w:b/>
                <w:sz w:val="22"/>
                <w:szCs w:val="22"/>
                <w:lang w:val="bg-BG"/>
              </w:rPr>
            </w:pPr>
          </w:p>
          <w:p w14:paraId="1AB0800E" w14:textId="24D0F668" w:rsidR="002C18BB" w:rsidRPr="007B7D10" w:rsidRDefault="002C18BB" w:rsidP="002C18BB">
            <w:pPr>
              <w:ind w:left="-108"/>
              <w:jc w:val="both"/>
              <w:rPr>
                <w:b/>
                <w:sz w:val="22"/>
                <w:szCs w:val="22"/>
                <w:lang w:val="bg-BG"/>
              </w:rPr>
            </w:pPr>
            <w:r w:rsidRPr="007B7D10">
              <w:rPr>
                <w:b/>
                <w:sz w:val="22"/>
                <w:szCs w:val="22"/>
                <w:lang w:val="bg-BG"/>
              </w:rPr>
              <w:t>Метод на амортизираните разходи за създаване</w:t>
            </w:r>
          </w:p>
          <w:p w14:paraId="002D55A2" w14:textId="77777777" w:rsidR="002C18BB" w:rsidRPr="00D211E1" w:rsidRDefault="002C18BB" w:rsidP="002C18BB">
            <w:pPr>
              <w:ind w:left="-108"/>
              <w:jc w:val="both"/>
              <w:rPr>
                <w:sz w:val="22"/>
                <w:szCs w:val="22"/>
                <w:lang w:val="bg-BG"/>
              </w:rPr>
            </w:pPr>
            <w:r w:rsidRPr="00713987">
              <w:rPr>
                <w:sz w:val="22"/>
                <w:szCs w:val="22"/>
                <w:lang w:val="bg-BG"/>
              </w:rPr>
              <w:t>Стойността на сградното застрояване се определя на база сравне</w:t>
            </w:r>
            <w:r w:rsidRPr="00D211E1">
              <w:rPr>
                <w:sz w:val="22"/>
                <w:szCs w:val="22"/>
                <w:lang w:val="bg-BG"/>
              </w:rPr>
              <w:t>ние с анализирани пазарни еталони за строителство на подобни по предназначение и материално съдържание обекти, реализирани през последните три календарни месеца като при определяне стойността на конкретните амортизирани разходи за създаване или подмяна на оценявания сграден фонд се работи с установените параметри за бруто застроена площ на сградите и постройките съгласно съдържанието и правилата на БДС 163-86 и дефинициите на параграф 5 от Допълнителни разпоредби на Закона за устройство на територията;</w:t>
            </w:r>
          </w:p>
          <w:p w14:paraId="79A406B4" w14:textId="2C8FC24D" w:rsidR="002C18BB" w:rsidRPr="00E9480E" w:rsidRDefault="002C18BB" w:rsidP="002C18BB">
            <w:pPr>
              <w:pStyle w:val="ListParagraph"/>
              <w:numPr>
                <w:ilvl w:val="0"/>
                <w:numId w:val="9"/>
              </w:numPr>
              <w:jc w:val="both"/>
              <w:rPr>
                <w:sz w:val="22"/>
                <w:szCs w:val="22"/>
                <w:lang w:val="bg-BG"/>
              </w:rPr>
            </w:pPr>
            <w:r w:rsidRPr="002E50C2">
              <w:rPr>
                <w:sz w:val="22"/>
                <w:szCs w:val="22"/>
                <w:lang w:val="bg-BG"/>
              </w:rPr>
              <w:t xml:space="preserve">брутната стойност на разходите за създаване се редуцира с отчисления по субективна експертна оценка за нормално физическо овехтяване, което се отчита с оглед общото техническо състояние на конструктивните системи и елементи от обекта към момента на извършваната оценка в съответствие с характера на настоящата им и потенциално възможната бъдеща експлоатация. Подхода се основава на определено субективно разбиране, третиращо възприетите срокове за експлоатация до крайното изчерпване </w:t>
            </w:r>
          </w:p>
        </w:tc>
      </w:tr>
      <w:tr w:rsidR="002C18BB" w:rsidRPr="00D211E1" w14:paraId="472778B7" w14:textId="77777777" w:rsidTr="006B0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3" w:type="dxa"/>
            <w:tcBorders>
              <w:top w:val="nil"/>
              <w:left w:val="nil"/>
              <w:bottom w:val="nil"/>
              <w:right w:val="nil"/>
            </w:tcBorders>
          </w:tcPr>
          <w:p w14:paraId="62F06AFC" w14:textId="504EF266" w:rsidR="002C18BB" w:rsidRPr="00D211E1" w:rsidRDefault="002C18BB" w:rsidP="002C18BB">
            <w:pPr>
              <w:rPr>
                <w:sz w:val="22"/>
                <w:szCs w:val="22"/>
                <w:lang w:val="bg-BG"/>
              </w:rPr>
            </w:pPr>
          </w:p>
        </w:tc>
        <w:tc>
          <w:tcPr>
            <w:tcW w:w="9390" w:type="dxa"/>
            <w:gridSpan w:val="5"/>
            <w:tcBorders>
              <w:top w:val="nil"/>
              <w:left w:val="nil"/>
              <w:bottom w:val="nil"/>
              <w:right w:val="nil"/>
            </w:tcBorders>
          </w:tcPr>
          <w:p w14:paraId="23B1BC1B" w14:textId="19453C84" w:rsidR="002C18BB" w:rsidRDefault="002C18BB" w:rsidP="002C18BB">
            <w:pPr>
              <w:ind w:left="741" w:hanging="32"/>
              <w:jc w:val="both"/>
              <w:rPr>
                <w:sz w:val="22"/>
                <w:szCs w:val="22"/>
                <w:lang w:val="bg-BG"/>
              </w:rPr>
            </w:pPr>
            <w:r w:rsidRPr="00687E24">
              <w:rPr>
                <w:sz w:val="22"/>
                <w:szCs w:val="22"/>
                <w:lang w:val="bg-BG"/>
              </w:rPr>
              <w:t>функциите на конструкциите и елементите от техническа гледна точка (до-стигане до необходимост от основен ремонт).</w:t>
            </w:r>
          </w:p>
          <w:p w14:paraId="102F5EBC" w14:textId="77777777" w:rsidR="002C18BB" w:rsidRDefault="002C18BB" w:rsidP="002C18BB">
            <w:pPr>
              <w:ind w:left="741" w:hanging="741"/>
              <w:jc w:val="both"/>
              <w:rPr>
                <w:sz w:val="22"/>
                <w:szCs w:val="22"/>
                <w:lang w:val="bg-BG"/>
              </w:rPr>
            </w:pPr>
          </w:p>
          <w:p w14:paraId="30024002" w14:textId="7883581D" w:rsidR="002C18BB" w:rsidRPr="00C20114" w:rsidRDefault="002C18BB" w:rsidP="002C18BB">
            <w:pPr>
              <w:pStyle w:val="ListParagraph"/>
              <w:numPr>
                <w:ilvl w:val="0"/>
                <w:numId w:val="17"/>
              </w:numPr>
              <w:jc w:val="both"/>
              <w:rPr>
                <w:sz w:val="22"/>
                <w:szCs w:val="22"/>
                <w:lang w:val="bg-BG"/>
              </w:rPr>
            </w:pPr>
            <w:r w:rsidRPr="00C20114">
              <w:rPr>
                <w:sz w:val="22"/>
                <w:szCs w:val="22"/>
                <w:lang w:val="bg-BG"/>
              </w:rPr>
              <w:t>брутната стойност на разходите за създаване се редуцира с допълнителни отчисления за</w:t>
            </w:r>
            <w:r>
              <w:rPr>
                <w:sz w:val="22"/>
                <w:szCs w:val="22"/>
                <w:lang w:val="bg-BG"/>
              </w:rPr>
              <w:t xml:space="preserve"> </w:t>
            </w:r>
            <w:r w:rsidRPr="00C20114">
              <w:rPr>
                <w:sz w:val="22"/>
                <w:szCs w:val="22"/>
                <w:lang w:val="bg-BG"/>
              </w:rPr>
              <w:t xml:space="preserve">морално овехтяване, в рамките на наложили се в практиката граници, което отчита функционалността на оценявания сградния фонд по отношение на неговото експлоатационно предназначение и годност за съчетаване на алтернативни дейности, както и за различия между текущо </w:t>
            </w:r>
            <w:proofErr w:type="spellStart"/>
            <w:r w:rsidRPr="00C20114">
              <w:rPr>
                <w:sz w:val="22"/>
                <w:szCs w:val="22"/>
                <w:lang w:val="bg-BG"/>
              </w:rPr>
              <w:t>действуващата</w:t>
            </w:r>
            <w:proofErr w:type="spellEnd"/>
            <w:r w:rsidRPr="00C20114">
              <w:rPr>
                <w:sz w:val="22"/>
                <w:szCs w:val="22"/>
                <w:lang w:val="bg-BG"/>
              </w:rPr>
              <w:t xml:space="preserve"> нормативна база в проектирането и строителното изпълнение и тази, която е била актуална за времето на неговото изграждане.</w:t>
            </w:r>
          </w:p>
          <w:p w14:paraId="1B6C8F3C" w14:textId="77777777" w:rsidR="002C18BB" w:rsidRDefault="002C18BB" w:rsidP="002C18BB">
            <w:pPr>
              <w:jc w:val="both"/>
              <w:rPr>
                <w:b/>
                <w:sz w:val="22"/>
                <w:szCs w:val="22"/>
                <w:lang w:val="en-US"/>
              </w:rPr>
            </w:pPr>
          </w:p>
          <w:p w14:paraId="3C453C4F" w14:textId="61D09EE5" w:rsidR="002C18BB" w:rsidRDefault="002C18BB" w:rsidP="002C18BB">
            <w:pPr>
              <w:jc w:val="both"/>
              <w:rPr>
                <w:b/>
                <w:sz w:val="22"/>
                <w:szCs w:val="22"/>
                <w:lang w:val="en-US"/>
              </w:rPr>
            </w:pPr>
          </w:p>
        </w:tc>
      </w:tr>
      <w:tr w:rsidR="002C18BB" w:rsidRPr="00D211E1" w14:paraId="00F942C6" w14:textId="77777777" w:rsidTr="006B0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3" w:type="dxa"/>
            <w:tcBorders>
              <w:top w:val="nil"/>
              <w:left w:val="nil"/>
              <w:bottom w:val="nil"/>
              <w:right w:val="nil"/>
            </w:tcBorders>
          </w:tcPr>
          <w:p w14:paraId="6453855D" w14:textId="6DF99FC1" w:rsidR="002C18BB" w:rsidRPr="00D211E1" w:rsidRDefault="002C18BB" w:rsidP="002C18BB">
            <w:pPr>
              <w:rPr>
                <w:sz w:val="22"/>
                <w:szCs w:val="22"/>
                <w:lang w:val="bg-BG"/>
              </w:rPr>
            </w:pPr>
          </w:p>
        </w:tc>
        <w:tc>
          <w:tcPr>
            <w:tcW w:w="9390" w:type="dxa"/>
            <w:gridSpan w:val="5"/>
            <w:tcBorders>
              <w:top w:val="nil"/>
              <w:left w:val="nil"/>
              <w:bottom w:val="nil"/>
              <w:right w:val="nil"/>
            </w:tcBorders>
          </w:tcPr>
          <w:p w14:paraId="1562FF0C" w14:textId="52CF7F08" w:rsidR="002C18BB" w:rsidRPr="005C5EB7" w:rsidRDefault="002C18BB" w:rsidP="002C18BB">
            <w:pPr>
              <w:pStyle w:val="ListParagraph"/>
              <w:widowControl w:val="0"/>
              <w:numPr>
                <w:ilvl w:val="0"/>
                <w:numId w:val="9"/>
              </w:numPr>
              <w:suppressAutoHyphens/>
              <w:overflowPunct w:val="0"/>
              <w:autoSpaceDE w:val="0"/>
              <w:jc w:val="both"/>
              <w:textAlignment w:val="baseline"/>
              <w:rPr>
                <w:sz w:val="22"/>
                <w:szCs w:val="22"/>
                <w:lang w:val="bg-BG"/>
              </w:rPr>
            </w:pPr>
            <w:r w:rsidRPr="005C5EB7">
              <w:rPr>
                <w:sz w:val="22"/>
                <w:szCs w:val="22"/>
                <w:lang w:val="bg-BG"/>
              </w:rPr>
              <w:t xml:space="preserve">брутната стойност на разходите за създаване се редуцира с допълнителни отчисления за текущо необходими ремонтно </w:t>
            </w:r>
            <w:r>
              <w:rPr>
                <w:sz w:val="22"/>
                <w:szCs w:val="22"/>
                <w:lang w:val="bg-BG"/>
              </w:rPr>
              <w:t>–</w:t>
            </w:r>
            <w:r w:rsidRPr="005C5EB7">
              <w:rPr>
                <w:sz w:val="22"/>
                <w:szCs w:val="22"/>
                <w:lang w:val="bg-BG"/>
              </w:rPr>
              <w:t xml:space="preserve"> възстановителни работи по оценявания сграден фонд, които би следвало да осигурят неговото обичайно техническо състояние за нормално физическо овехтяване, т.е. състояние при което не съществува обективна необходимост от осъществяване на мероприятия по подсилване на носещата конструкция, ремонт на дефектирали или аварирали строителни елементи, разчистване на строителни отпадъци и др.</w:t>
            </w:r>
          </w:p>
          <w:p w14:paraId="1C14C8C7" w14:textId="7F7C6219" w:rsidR="002C18BB" w:rsidRPr="003B16D0" w:rsidRDefault="002C18BB" w:rsidP="002C18BB">
            <w:pPr>
              <w:widowControl w:val="0"/>
              <w:tabs>
                <w:tab w:val="left" w:pos="284"/>
              </w:tabs>
              <w:suppressAutoHyphens/>
              <w:overflowPunct w:val="0"/>
              <w:autoSpaceDE w:val="0"/>
              <w:jc w:val="both"/>
              <w:textAlignment w:val="baseline"/>
              <w:rPr>
                <w:sz w:val="22"/>
                <w:szCs w:val="22"/>
                <w:lang w:val="bg-BG"/>
              </w:rPr>
            </w:pPr>
            <w:r w:rsidRPr="003B16D0">
              <w:rPr>
                <w:sz w:val="22"/>
                <w:szCs w:val="22"/>
                <w:lang w:val="bg-BG"/>
              </w:rPr>
              <w:t>Приблизително оценената справедлива стойност би се увеличила</w:t>
            </w:r>
            <w:r>
              <w:rPr>
                <w:sz w:val="22"/>
                <w:szCs w:val="22"/>
                <w:lang w:val="bg-BG"/>
              </w:rPr>
              <w:t>/</w:t>
            </w:r>
            <w:r w:rsidRPr="003B16D0">
              <w:rPr>
                <w:sz w:val="22"/>
                <w:szCs w:val="22"/>
                <w:lang w:val="bg-BG"/>
              </w:rPr>
              <w:t>(намалила), ако:</w:t>
            </w:r>
          </w:p>
          <w:p w14:paraId="64672BAB" w14:textId="779E366F" w:rsidR="002C18BB" w:rsidRPr="002E50C2" w:rsidRDefault="002C18BB" w:rsidP="002C18BB">
            <w:pPr>
              <w:pStyle w:val="ListParagraph"/>
              <w:widowControl w:val="0"/>
              <w:numPr>
                <w:ilvl w:val="0"/>
                <w:numId w:val="10"/>
              </w:numPr>
              <w:tabs>
                <w:tab w:val="left" w:pos="284"/>
              </w:tabs>
              <w:suppressAutoHyphens/>
              <w:overflowPunct w:val="0"/>
              <w:autoSpaceDE w:val="0"/>
              <w:jc w:val="both"/>
              <w:textAlignment w:val="baseline"/>
              <w:rPr>
                <w:sz w:val="22"/>
                <w:szCs w:val="22"/>
                <w:lang w:val="bg-BG"/>
              </w:rPr>
            </w:pPr>
            <w:r w:rsidRPr="002E50C2">
              <w:rPr>
                <w:sz w:val="22"/>
                <w:szCs w:val="22"/>
                <w:lang w:val="bg-BG"/>
              </w:rPr>
              <w:t>новата възстановителна стойност е по-висока</w:t>
            </w:r>
            <w:r>
              <w:rPr>
                <w:sz w:val="22"/>
                <w:szCs w:val="22"/>
              </w:rPr>
              <w:t>/</w:t>
            </w:r>
            <w:r w:rsidRPr="002E50C2">
              <w:rPr>
                <w:sz w:val="22"/>
                <w:szCs w:val="22"/>
                <w:lang w:val="bg-BG"/>
              </w:rPr>
              <w:t>(по-ниска) или;</w:t>
            </w:r>
          </w:p>
          <w:p w14:paraId="650333DC" w14:textId="0AB9D607" w:rsidR="002C18BB" w:rsidRPr="002E50C2" w:rsidRDefault="002C18BB" w:rsidP="002C18BB">
            <w:pPr>
              <w:pStyle w:val="ListParagraph"/>
              <w:widowControl w:val="0"/>
              <w:numPr>
                <w:ilvl w:val="0"/>
                <w:numId w:val="10"/>
              </w:numPr>
              <w:tabs>
                <w:tab w:val="left" w:pos="284"/>
              </w:tabs>
              <w:suppressAutoHyphens/>
              <w:overflowPunct w:val="0"/>
              <w:autoSpaceDE w:val="0"/>
              <w:jc w:val="both"/>
              <w:textAlignment w:val="baseline"/>
              <w:rPr>
                <w:sz w:val="22"/>
                <w:szCs w:val="22"/>
                <w:lang w:val="bg-BG"/>
              </w:rPr>
            </w:pPr>
            <w:r w:rsidRPr="002E50C2">
              <w:rPr>
                <w:sz w:val="22"/>
                <w:szCs w:val="22"/>
                <w:lang w:val="bg-BG"/>
              </w:rPr>
              <w:t>използваните коефициенти на овехтяване (физическо, икономическо и морално) са по</w:t>
            </w:r>
            <w:r>
              <w:rPr>
                <w:sz w:val="22"/>
                <w:szCs w:val="22"/>
                <w:lang w:val="bg-BG"/>
              </w:rPr>
              <w:t>-</w:t>
            </w:r>
            <w:r w:rsidRPr="002E50C2">
              <w:rPr>
                <w:sz w:val="22"/>
                <w:szCs w:val="22"/>
                <w:lang w:val="bg-BG"/>
              </w:rPr>
              <w:t>високи</w:t>
            </w:r>
            <w:r>
              <w:rPr>
                <w:sz w:val="22"/>
                <w:szCs w:val="22"/>
                <w:lang w:val="bg-BG"/>
              </w:rPr>
              <w:t>/</w:t>
            </w:r>
            <w:r w:rsidRPr="002E50C2">
              <w:rPr>
                <w:sz w:val="22"/>
                <w:szCs w:val="22"/>
                <w:lang w:val="bg-BG"/>
              </w:rPr>
              <w:t>(по-ниски)</w:t>
            </w:r>
          </w:p>
          <w:p w14:paraId="24D5D588" w14:textId="77777777" w:rsidR="002C18BB" w:rsidRPr="00434F88" w:rsidRDefault="002C18BB" w:rsidP="002C18BB">
            <w:pPr>
              <w:pStyle w:val="ListParagraph"/>
              <w:numPr>
                <w:ilvl w:val="0"/>
                <w:numId w:val="10"/>
              </w:numPr>
              <w:rPr>
                <w:b/>
                <w:sz w:val="22"/>
                <w:szCs w:val="22"/>
              </w:rPr>
            </w:pPr>
            <w:r w:rsidRPr="002E50C2">
              <w:rPr>
                <w:sz w:val="22"/>
                <w:szCs w:val="22"/>
                <w:lang w:val="bg-BG"/>
              </w:rPr>
              <w:t>остатъчен експлоатационен срок е по-голям</w:t>
            </w:r>
            <w:r>
              <w:rPr>
                <w:sz w:val="22"/>
                <w:szCs w:val="22"/>
                <w:lang w:val="bg-BG"/>
              </w:rPr>
              <w:t>/</w:t>
            </w:r>
            <w:r w:rsidRPr="002E50C2">
              <w:rPr>
                <w:sz w:val="22"/>
                <w:szCs w:val="22"/>
                <w:lang w:val="bg-BG"/>
              </w:rPr>
              <w:t>(по-малък).</w:t>
            </w:r>
          </w:p>
          <w:p w14:paraId="25911904" w14:textId="77777777" w:rsidR="00434F88" w:rsidRDefault="00434F88" w:rsidP="00434F88">
            <w:pPr>
              <w:rPr>
                <w:b/>
                <w:sz w:val="22"/>
                <w:szCs w:val="22"/>
              </w:rPr>
            </w:pPr>
          </w:p>
          <w:p w14:paraId="2FD98E8F" w14:textId="77777777" w:rsidR="00434F88" w:rsidRDefault="00434F88" w:rsidP="00434F88">
            <w:pPr>
              <w:rPr>
                <w:b/>
                <w:sz w:val="22"/>
                <w:szCs w:val="22"/>
              </w:rPr>
            </w:pPr>
          </w:p>
          <w:p w14:paraId="2F8FF764" w14:textId="77777777" w:rsidR="00434F88" w:rsidRDefault="00434F88" w:rsidP="00434F88">
            <w:pPr>
              <w:rPr>
                <w:b/>
                <w:sz w:val="22"/>
                <w:szCs w:val="22"/>
              </w:rPr>
            </w:pPr>
          </w:p>
          <w:p w14:paraId="46E9589C" w14:textId="453677AD" w:rsidR="00434F88" w:rsidRPr="00434F88" w:rsidRDefault="00434F88" w:rsidP="00434F88">
            <w:pPr>
              <w:rPr>
                <w:b/>
                <w:sz w:val="22"/>
                <w:szCs w:val="22"/>
              </w:rPr>
            </w:pPr>
          </w:p>
        </w:tc>
      </w:tr>
      <w:tr w:rsidR="002C18BB" w:rsidRPr="00D211E1" w14:paraId="1C2A97B3" w14:textId="77777777" w:rsidTr="006B0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3" w:type="dxa"/>
            <w:tcBorders>
              <w:top w:val="nil"/>
              <w:left w:val="nil"/>
              <w:bottom w:val="nil"/>
              <w:right w:val="nil"/>
            </w:tcBorders>
          </w:tcPr>
          <w:p w14:paraId="75836132" w14:textId="77777777" w:rsidR="002C18BB" w:rsidRPr="00D211E1" w:rsidRDefault="002C18BB" w:rsidP="002C18BB">
            <w:pPr>
              <w:rPr>
                <w:sz w:val="22"/>
                <w:szCs w:val="22"/>
                <w:lang w:val="bg-BG"/>
              </w:rPr>
            </w:pPr>
          </w:p>
        </w:tc>
        <w:tc>
          <w:tcPr>
            <w:tcW w:w="9390" w:type="dxa"/>
            <w:gridSpan w:val="5"/>
            <w:tcBorders>
              <w:top w:val="nil"/>
              <w:left w:val="nil"/>
              <w:bottom w:val="nil"/>
              <w:right w:val="nil"/>
            </w:tcBorders>
          </w:tcPr>
          <w:p w14:paraId="4C34AF01" w14:textId="77777777" w:rsidR="002C18BB" w:rsidRPr="00D211E1" w:rsidRDefault="002C18BB" w:rsidP="002C18BB">
            <w:pPr>
              <w:rPr>
                <w:b/>
                <w:sz w:val="22"/>
                <w:szCs w:val="22"/>
              </w:rPr>
            </w:pPr>
          </w:p>
        </w:tc>
      </w:tr>
      <w:tr w:rsidR="002C18BB" w:rsidRPr="00D211E1" w14:paraId="6E301A87" w14:textId="77777777" w:rsidTr="006B0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3" w:type="dxa"/>
            <w:tcBorders>
              <w:top w:val="nil"/>
              <w:left w:val="nil"/>
              <w:bottom w:val="nil"/>
              <w:right w:val="nil"/>
            </w:tcBorders>
          </w:tcPr>
          <w:p w14:paraId="290A7BCE" w14:textId="77777777" w:rsidR="002C18BB" w:rsidRPr="00D211E1" w:rsidRDefault="002C18BB" w:rsidP="002C18BB">
            <w:pPr>
              <w:jc w:val="both"/>
              <w:rPr>
                <w:sz w:val="22"/>
                <w:szCs w:val="22"/>
                <w:lang w:val="bg-BG"/>
              </w:rPr>
            </w:pPr>
          </w:p>
        </w:tc>
        <w:tc>
          <w:tcPr>
            <w:tcW w:w="9390" w:type="dxa"/>
            <w:gridSpan w:val="5"/>
            <w:tcBorders>
              <w:top w:val="nil"/>
              <w:left w:val="nil"/>
              <w:bottom w:val="nil"/>
              <w:right w:val="nil"/>
            </w:tcBorders>
          </w:tcPr>
          <w:p w14:paraId="123C5625" w14:textId="77777777" w:rsidR="002C18BB" w:rsidRPr="00D211E1" w:rsidRDefault="002C18BB" w:rsidP="002C18BB">
            <w:pPr>
              <w:ind w:left="-108"/>
              <w:jc w:val="both"/>
              <w:rPr>
                <w:b/>
                <w:sz w:val="22"/>
                <w:szCs w:val="22"/>
                <w:lang w:val="bg-BG"/>
              </w:rPr>
            </w:pPr>
            <w:r w:rsidRPr="00D211E1">
              <w:rPr>
                <w:b/>
                <w:sz w:val="22"/>
                <w:szCs w:val="22"/>
                <w:lang w:val="bg-BG"/>
              </w:rPr>
              <w:t>Подходи при оценка на сграден фонд с определена пазарна насоченост:</w:t>
            </w:r>
          </w:p>
          <w:p w14:paraId="0B8366C8" w14:textId="77777777" w:rsidR="002C18BB" w:rsidRDefault="002C18BB" w:rsidP="002C18BB">
            <w:pPr>
              <w:ind w:left="-108"/>
              <w:jc w:val="both"/>
              <w:rPr>
                <w:b/>
                <w:sz w:val="22"/>
                <w:szCs w:val="22"/>
                <w:lang w:val="bg-BG"/>
              </w:rPr>
            </w:pPr>
          </w:p>
          <w:p w14:paraId="2FC187C8" w14:textId="2EBFB4AF" w:rsidR="002C18BB" w:rsidRPr="00D211E1" w:rsidRDefault="002C18BB" w:rsidP="002C18BB">
            <w:pPr>
              <w:ind w:left="-108"/>
              <w:jc w:val="both"/>
              <w:rPr>
                <w:b/>
                <w:sz w:val="22"/>
                <w:szCs w:val="22"/>
                <w:lang w:val="bg-BG"/>
              </w:rPr>
            </w:pPr>
            <w:r w:rsidRPr="00D211E1">
              <w:rPr>
                <w:b/>
                <w:sz w:val="22"/>
                <w:szCs w:val="22"/>
                <w:lang w:val="bg-BG"/>
              </w:rPr>
              <w:t>Метод на капитализирания нетен доход</w:t>
            </w:r>
          </w:p>
          <w:p w14:paraId="783CBD5F" w14:textId="77777777" w:rsidR="002C18BB" w:rsidRDefault="002C18BB" w:rsidP="002C18BB">
            <w:pPr>
              <w:ind w:left="-108"/>
              <w:jc w:val="both"/>
              <w:rPr>
                <w:sz w:val="22"/>
                <w:szCs w:val="22"/>
                <w:lang w:val="bg-BG"/>
              </w:rPr>
            </w:pPr>
          </w:p>
          <w:p w14:paraId="2E82E24B" w14:textId="4B0ACBE4" w:rsidR="002C18BB" w:rsidRPr="00D211E1" w:rsidRDefault="002C18BB" w:rsidP="002C18BB">
            <w:pPr>
              <w:ind w:left="-108"/>
              <w:jc w:val="both"/>
              <w:rPr>
                <w:sz w:val="22"/>
                <w:szCs w:val="22"/>
                <w:lang w:val="bg-BG"/>
              </w:rPr>
            </w:pPr>
            <w:r w:rsidRPr="00D211E1">
              <w:rPr>
                <w:sz w:val="22"/>
                <w:szCs w:val="22"/>
                <w:lang w:val="bg-BG"/>
              </w:rPr>
              <w:t xml:space="preserve">От друга страна, изхождайки от приетия стандарт за стойността, същността на оценявания имот може да се разгледа и в друг аспект </w:t>
            </w:r>
            <w:r>
              <w:rPr>
                <w:sz w:val="22"/>
                <w:szCs w:val="22"/>
                <w:lang w:val="bg-BG"/>
              </w:rPr>
              <w:t>–</w:t>
            </w:r>
            <w:r w:rsidRPr="00D211E1">
              <w:rPr>
                <w:sz w:val="22"/>
                <w:szCs w:val="22"/>
                <w:lang w:val="bg-BG"/>
              </w:rPr>
              <w:t xml:space="preserve"> чисто финансов, основавайки се на постановката, че представлява дял инвестиран капитал, чиято потенциална доходност във функционална зависимост от времето и инвестиционния риск формира неговата настояща ценност. В този смисъл търсената стойност на обекта може да се определи на базата от очакваният потенциално възможен чист (нетен) годишен доход, реализиран в съответствие със следните хипотетични условия.</w:t>
            </w:r>
          </w:p>
        </w:tc>
      </w:tr>
      <w:tr w:rsidR="002C18BB" w:rsidRPr="00D211E1" w14:paraId="5B01EF43" w14:textId="77777777" w:rsidTr="006B0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3" w:type="dxa"/>
            <w:tcBorders>
              <w:top w:val="nil"/>
              <w:left w:val="nil"/>
              <w:bottom w:val="nil"/>
              <w:right w:val="nil"/>
            </w:tcBorders>
          </w:tcPr>
          <w:p w14:paraId="4676B197" w14:textId="77777777" w:rsidR="002C18BB" w:rsidRPr="00D211E1" w:rsidRDefault="002C18BB" w:rsidP="002C18BB">
            <w:pPr>
              <w:jc w:val="both"/>
              <w:rPr>
                <w:sz w:val="22"/>
                <w:szCs w:val="22"/>
                <w:lang w:val="bg-BG"/>
              </w:rPr>
            </w:pPr>
          </w:p>
        </w:tc>
        <w:tc>
          <w:tcPr>
            <w:tcW w:w="9390" w:type="dxa"/>
            <w:gridSpan w:val="5"/>
            <w:tcBorders>
              <w:top w:val="nil"/>
              <w:left w:val="nil"/>
              <w:bottom w:val="nil"/>
              <w:right w:val="nil"/>
            </w:tcBorders>
          </w:tcPr>
          <w:p w14:paraId="332DD73B" w14:textId="77777777" w:rsidR="002C18BB" w:rsidRPr="00B10900" w:rsidRDefault="002C18BB" w:rsidP="002C18BB">
            <w:pPr>
              <w:pStyle w:val="ListParagraph"/>
              <w:ind w:left="-108"/>
              <w:jc w:val="both"/>
              <w:rPr>
                <w:sz w:val="22"/>
                <w:szCs w:val="22"/>
                <w:lang w:val="bg-BG"/>
              </w:rPr>
            </w:pPr>
          </w:p>
          <w:p w14:paraId="5287D422" w14:textId="1E290760" w:rsidR="002C18BB" w:rsidRPr="002E50C2" w:rsidRDefault="002C18BB" w:rsidP="002C18BB">
            <w:pPr>
              <w:pStyle w:val="ListParagraph"/>
              <w:ind w:left="-108"/>
              <w:jc w:val="both"/>
              <w:rPr>
                <w:sz w:val="22"/>
                <w:szCs w:val="22"/>
                <w:lang w:val="bg-BG"/>
              </w:rPr>
            </w:pPr>
            <w:r w:rsidRPr="002E50C2">
              <w:rPr>
                <w:sz w:val="22"/>
                <w:szCs w:val="22"/>
                <w:lang w:val="bg-BG"/>
              </w:rPr>
              <w:t>Потенциалната възможност за разделяне правото на собственост от правото на ползване по отношение на разглеждания обект се окачествява като форма на управление, която е в състояние да изведе на преден план финансовия потенциал на имота в частност и като цяло. Тази предпоставка е свързана с приемането на аналогова схема за пазарни наеми и условия, с цел установяване на разумно аргументирана пълна наемна стойност за обекта при ползването на реални наемни договорености към момента на оценката.</w:t>
            </w:r>
          </w:p>
          <w:p w14:paraId="0E0CDA8D" w14:textId="77777777" w:rsidR="002C18BB" w:rsidRDefault="002C18BB" w:rsidP="002C18BB">
            <w:pPr>
              <w:pStyle w:val="ListParagraph"/>
              <w:ind w:left="-108"/>
              <w:jc w:val="both"/>
              <w:rPr>
                <w:sz w:val="22"/>
                <w:szCs w:val="22"/>
                <w:lang w:val="bg-BG"/>
              </w:rPr>
            </w:pPr>
          </w:p>
          <w:p w14:paraId="3FE1F3DE" w14:textId="4036B6BA" w:rsidR="002C18BB" w:rsidRPr="002E50C2" w:rsidRDefault="002C18BB" w:rsidP="002C18BB">
            <w:pPr>
              <w:pStyle w:val="ListParagraph"/>
              <w:ind w:left="-108"/>
              <w:jc w:val="both"/>
              <w:rPr>
                <w:sz w:val="22"/>
                <w:szCs w:val="22"/>
                <w:lang w:val="bg-BG"/>
              </w:rPr>
            </w:pPr>
            <w:r w:rsidRPr="002E50C2">
              <w:rPr>
                <w:sz w:val="22"/>
                <w:szCs w:val="22"/>
                <w:lang w:val="bg-BG"/>
              </w:rPr>
              <w:t xml:space="preserve">Формирането на брутния годишен доход, при предпоставка за отдаване под наем на оценявания имот, се основава на субективното разбиране за ефективност на приходите в рамките на календарна година при оптимална заетост на обекта в размер на 95% от неговия </w:t>
            </w:r>
            <w:proofErr w:type="spellStart"/>
            <w:r w:rsidRPr="002E50C2">
              <w:rPr>
                <w:sz w:val="22"/>
                <w:szCs w:val="22"/>
                <w:lang w:val="bg-BG"/>
              </w:rPr>
              <w:t>площен</w:t>
            </w:r>
            <w:proofErr w:type="spellEnd"/>
            <w:r w:rsidRPr="002E50C2">
              <w:rPr>
                <w:sz w:val="22"/>
                <w:szCs w:val="22"/>
                <w:lang w:val="bg-BG"/>
              </w:rPr>
              <w:t xml:space="preserve"> капацитет, което се определя до голяма степен от повишеното пазарно предлагане на обекти от такъв характер.</w:t>
            </w:r>
          </w:p>
          <w:p w14:paraId="462849F8" w14:textId="77777777" w:rsidR="002C18BB" w:rsidRDefault="002C18BB" w:rsidP="002C18BB">
            <w:pPr>
              <w:pStyle w:val="ListParagraph"/>
              <w:ind w:left="-108"/>
              <w:jc w:val="both"/>
              <w:rPr>
                <w:sz w:val="22"/>
                <w:szCs w:val="22"/>
                <w:lang w:val="bg-BG"/>
              </w:rPr>
            </w:pPr>
          </w:p>
          <w:p w14:paraId="5A556B7B" w14:textId="743A142C" w:rsidR="002C18BB" w:rsidRPr="002E50C2" w:rsidRDefault="002C18BB" w:rsidP="002C18BB">
            <w:pPr>
              <w:pStyle w:val="ListParagraph"/>
              <w:ind w:left="-108"/>
              <w:jc w:val="both"/>
              <w:rPr>
                <w:sz w:val="22"/>
                <w:szCs w:val="22"/>
                <w:lang w:val="bg-BG"/>
              </w:rPr>
            </w:pPr>
            <w:r w:rsidRPr="002E50C2">
              <w:rPr>
                <w:sz w:val="22"/>
                <w:szCs w:val="22"/>
                <w:lang w:val="bg-BG"/>
              </w:rPr>
              <w:t xml:space="preserve">Необходимо </w:t>
            </w:r>
            <w:r>
              <w:rPr>
                <w:sz w:val="22"/>
                <w:szCs w:val="22"/>
                <w:lang w:val="bg-BG"/>
              </w:rPr>
              <w:t>–</w:t>
            </w:r>
            <w:r w:rsidRPr="002E50C2">
              <w:rPr>
                <w:sz w:val="22"/>
                <w:szCs w:val="22"/>
                <w:lang w:val="bg-BG"/>
              </w:rPr>
              <w:t xml:space="preserve"> присъщите разходи за ремонт и поддръжка на собствеността по отношение на нейния титуляр се приемат в хипотетичен аспект и се определят като експлоатационни разходи в следните направления: разходи за текуща ежегодна поддръжка на сградния фонд и трайно инкорпорираните към него инсталации, възлизащи на 15 % от стойността на направените отчисления за необходими ремонтно </w:t>
            </w:r>
            <w:r>
              <w:rPr>
                <w:sz w:val="22"/>
                <w:szCs w:val="22"/>
                <w:lang w:val="bg-BG"/>
              </w:rPr>
              <w:t>–</w:t>
            </w:r>
            <w:r w:rsidRPr="002E50C2">
              <w:rPr>
                <w:sz w:val="22"/>
                <w:szCs w:val="22"/>
                <w:lang w:val="bg-BG"/>
              </w:rPr>
              <w:t xml:space="preserve"> възстановителни работи по смисъла на предходния метод за оценка; Разходи за текуща ежегодна поддържка на сградния фонд и трайно инкорпорираните към него инсталации, възлизащи на 15% от стойността на направените отчисления за необходими </w:t>
            </w:r>
            <w:r>
              <w:rPr>
                <w:sz w:val="22"/>
                <w:szCs w:val="22"/>
                <w:lang w:val="bg-BG"/>
              </w:rPr>
              <w:t>–</w:t>
            </w:r>
            <w:r w:rsidRPr="002E50C2">
              <w:rPr>
                <w:sz w:val="22"/>
                <w:szCs w:val="22"/>
                <w:lang w:val="bg-BG"/>
              </w:rPr>
              <w:t xml:space="preserve"> ремонтно възстановителни работи по смисъла на предходния метод за оценка;</w:t>
            </w:r>
          </w:p>
          <w:p w14:paraId="6E129C45" w14:textId="26C6B007" w:rsidR="002C18BB" w:rsidRPr="002E50C2" w:rsidRDefault="002C18BB" w:rsidP="002C18BB">
            <w:pPr>
              <w:ind w:left="-108"/>
              <w:jc w:val="both"/>
              <w:rPr>
                <w:sz w:val="22"/>
                <w:szCs w:val="22"/>
                <w:lang w:val="bg-BG"/>
              </w:rPr>
            </w:pPr>
          </w:p>
        </w:tc>
      </w:tr>
      <w:tr w:rsidR="002C18BB" w:rsidRPr="00D211E1" w14:paraId="520553D3" w14:textId="77777777" w:rsidTr="006B0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3" w:type="dxa"/>
            <w:tcBorders>
              <w:top w:val="nil"/>
              <w:left w:val="nil"/>
              <w:bottom w:val="nil"/>
              <w:right w:val="nil"/>
            </w:tcBorders>
          </w:tcPr>
          <w:p w14:paraId="40BF7B59" w14:textId="39A967EB" w:rsidR="002C18BB" w:rsidRPr="00D211E1" w:rsidRDefault="002C18BB" w:rsidP="002C18BB">
            <w:pPr>
              <w:rPr>
                <w:sz w:val="22"/>
                <w:szCs w:val="22"/>
                <w:lang w:val="bg-BG"/>
              </w:rPr>
            </w:pPr>
          </w:p>
        </w:tc>
        <w:tc>
          <w:tcPr>
            <w:tcW w:w="9390" w:type="dxa"/>
            <w:gridSpan w:val="5"/>
            <w:tcBorders>
              <w:top w:val="nil"/>
              <w:left w:val="nil"/>
              <w:bottom w:val="nil"/>
              <w:right w:val="nil"/>
            </w:tcBorders>
          </w:tcPr>
          <w:p w14:paraId="0CEBED90" w14:textId="23A986E9" w:rsidR="002C18BB" w:rsidRPr="003B16D0" w:rsidRDefault="002C18BB" w:rsidP="002C18BB">
            <w:pPr>
              <w:jc w:val="both"/>
              <w:rPr>
                <w:sz w:val="22"/>
                <w:szCs w:val="22"/>
                <w:lang w:val="bg-BG"/>
              </w:rPr>
            </w:pPr>
          </w:p>
        </w:tc>
      </w:tr>
      <w:tr w:rsidR="002C18BB" w:rsidRPr="00D211E1" w14:paraId="48CCEB34" w14:textId="77777777" w:rsidTr="006B0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3" w:type="dxa"/>
            <w:tcBorders>
              <w:top w:val="nil"/>
              <w:left w:val="nil"/>
              <w:bottom w:val="nil"/>
              <w:right w:val="nil"/>
            </w:tcBorders>
          </w:tcPr>
          <w:p w14:paraId="54AD22BE" w14:textId="77777777" w:rsidR="002C18BB" w:rsidRPr="00D211E1" w:rsidRDefault="002C18BB" w:rsidP="002C18BB">
            <w:pPr>
              <w:rPr>
                <w:sz w:val="22"/>
                <w:szCs w:val="22"/>
                <w:lang w:val="bg-BG"/>
              </w:rPr>
            </w:pPr>
          </w:p>
        </w:tc>
        <w:tc>
          <w:tcPr>
            <w:tcW w:w="9390" w:type="dxa"/>
            <w:gridSpan w:val="5"/>
            <w:tcBorders>
              <w:top w:val="nil"/>
              <w:left w:val="nil"/>
              <w:bottom w:val="nil"/>
              <w:right w:val="nil"/>
            </w:tcBorders>
          </w:tcPr>
          <w:p w14:paraId="2A172260" w14:textId="7324D750" w:rsidR="002C18BB" w:rsidRDefault="002C18BB" w:rsidP="002C18BB">
            <w:pPr>
              <w:ind w:left="-110"/>
              <w:jc w:val="both"/>
              <w:rPr>
                <w:sz w:val="22"/>
                <w:szCs w:val="22"/>
                <w:lang w:val="bg-BG"/>
              </w:rPr>
            </w:pPr>
            <w:r w:rsidRPr="00C20114">
              <w:rPr>
                <w:sz w:val="22"/>
                <w:szCs w:val="22"/>
                <w:lang w:val="bg-BG"/>
              </w:rPr>
              <w:t xml:space="preserve">Нетният годишен доход за отдавания обект се определя от разликата между годишната стойност на нетния наем и стойността на разходите за управление на имота (мениджмънт </w:t>
            </w:r>
            <w:r>
              <w:rPr>
                <w:sz w:val="22"/>
                <w:szCs w:val="22"/>
                <w:lang w:val="bg-BG"/>
              </w:rPr>
              <w:t>–</w:t>
            </w:r>
            <w:r w:rsidRPr="00C20114">
              <w:rPr>
                <w:sz w:val="22"/>
                <w:szCs w:val="22"/>
                <w:lang w:val="bg-BG"/>
              </w:rPr>
              <w:t xml:space="preserve"> реализиран пряко от </w:t>
            </w:r>
            <w:r w:rsidRPr="00062ECD">
              <w:rPr>
                <w:sz w:val="22"/>
                <w:szCs w:val="22"/>
                <w:lang w:val="bg-BG"/>
              </w:rPr>
              <w:t>потенциалния собственик или чрез наето от него лице), които се приемат за 10% от приходите, формиращи брутния наем.</w:t>
            </w:r>
          </w:p>
          <w:p w14:paraId="7BCAE8F2" w14:textId="77777777" w:rsidR="00EE444F" w:rsidRDefault="00EE444F" w:rsidP="002C18BB">
            <w:pPr>
              <w:ind w:left="-110"/>
              <w:jc w:val="both"/>
              <w:rPr>
                <w:sz w:val="22"/>
                <w:szCs w:val="22"/>
                <w:lang w:val="bg-BG"/>
              </w:rPr>
            </w:pPr>
          </w:p>
          <w:p w14:paraId="02CECFD9" w14:textId="2C49BB7C" w:rsidR="002C18BB" w:rsidRDefault="002C18BB" w:rsidP="002C18BB">
            <w:pPr>
              <w:ind w:left="-110"/>
              <w:jc w:val="both"/>
              <w:rPr>
                <w:sz w:val="22"/>
                <w:szCs w:val="22"/>
                <w:lang w:val="bg-BG"/>
              </w:rPr>
            </w:pPr>
            <w:r w:rsidRPr="002E50C2">
              <w:rPr>
                <w:sz w:val="22"/>
                <w:szCs w:val="22"/>
                <w:lang w:val="bg-BG"/>
              </w:rPr>
              <w:t xml:space="preserve">Нормата на възвръщаемост при всички рискове на инвестицията се определя на база пряк метод за пазарно сравнение с аналогични обекти в района, както и субективни ограничения относно инвестиционната </w:t>
            </w:r>
            <w:proofErr w:type="spellStart"/>
            <w:r w:rsidRPr="002E50C2">
              <w:rPr>
                <w:sz w:val="22"/>
                <w:szCs w:val="22"/>
                <w:lang w:val="bg-BG"/>
              </w:rPr>
              <w:t>алтернативност</w:t>
            </w:r>
            <w:proofErr w:type="spellEnd"/>
            <w:r w:rsidRPr="002E50C2">
              <w:rPr>
                <w:sz w:val="22"/>
                <w:szCs w:val="22"/>
                <w:lang w:val="bg-BG"/>
              </w:rPr>
              <w:t xml:space="preserve"> на капиталовложението в оценявания обект. В конкретния случай се приема между  5% до 15% , като субективния контрол на приеманията се определя в зависимост от срочността и сигурността на потенциалната инвестиция при номинална </w:t>
            </w:r>
            <w:proofErr w:type="spellStart"/>
            <w:r w:rsidRPr="002E50C2">
              <w:rPr>
                <w:sz w:val="22"/>
                <w:szCs w:val="22"/>
                <w:lang w:val="bg-BG"/>
              </w:rPr>
              <w:t>капитализационна</w:t>
            </w:r>
            <w:proofErr w:type="spellEnd"/>
            <w:r w:rsidRPr="002E50C2">
              <w:rPr>
                <w:sz w:val="22"/>
                <w:szCs w:val="22"/>
                <w:lang w:val="bg-BG"/>
              </w:rPr>
              <w:t xml:space="preserve"> и дисконтова ставка </w:t>
            </w:r>
            <w:r>
              <w:rPr>
                <w:sz w:val="22"/>
                <w:szCs w:val="22"/>
                <w:lang w:val="bg-BG"/>
              </w:rPr>
              <w:t>–</w:t>
            </w:r>
            <w:r w:rsidRPr="002E50C2">
              <w:rPr>
                <w:sz w:val="22"/>
                <w:szCs w:val="22"/>
                <w:lang w:val="bg-BG"/>
              </w:rPr>
              <w:t xml:space="preserve"> средно 9 % годишно, отговаряща на инвестиционна алтернатива </w:t>
            </w:r>
            <w:r>
              <w:rPr>
                <w:sz w:val="22"/>
                <w:szCs w:val="22"/>
                <w:lang w:val="bg-BG"/>
              </w:rPr>
              <w:t>–</w:t>
            </w:r>
            <w:r w:rsidRPr="002E50C2">
              <w:rPr>
                <w:sz w:val="22"/>
                <w:szCs w:val="22"/>
                <w:lang w:val="bg-BG"/>
              </w:rPr>
              <w:t xml:space="preserve"> безсрочно валутно депозиране в банкови институции.</w:t>
            </w:r>
          </w:p>
          <w:p w14:paraId="5119AE2E" w14:textId="77777777" w:rsidR="002C18BB" w:rsidRDefault="002C18BB" w:rsidP="002C18BB">
            <w:pPr>
              <w:ind w:left="-110"/>
              <w:jc w:val="both"/>
              <w:rPr>
                <w:sz w:val="22"/>
                <w:szCs w:val="22"/>
                <w:lang w:val="bg-BG"/>
              </w:rPr>
            </w:pPr>
          </w:p>
          <w:p w14:paraId="111AA659" w14:textId="02534F66" w:rsidR="002C18BB" w:rsidRPr="003B16D0" w:rsidRDefault="002C18BB" w:rsidP="002C18BB">
            <w:pPr>
              <w:ind w:left="-110"/>
              <w:jc w:val="both"/>
              <w:rPr>
                <w:sz w:val="22"/>
                <w:szCs w:val="22"/>
                <w:lang w:val="bg-BG"/>
              </w:rPr>
            </w:pPr>
            <w:r w:rsidRPr="003B16D0">
              <w:rPr>
                <w:sz w:val="22"/>
                <w:szCs w:val="22"/>
                <w:lang w:val="bg-BG"/>
              </w:rPr>
              <w:t>Нормата на възвращаемост е определена на база всеки конкретен имот по отношение местоположение, среда, характер, след внимателен анализ на пазара и официални източници за страната и Европа.</w:t>
            </w:r>
          </w:p>
          <w:p w14:paraId="466C6E36" w14:textId="1BDB4588" w:rsidR="002C18BB" w:rsidRPr="00D211E1" w:rsidRDefault="002C18BB" w:rsidP="002C18BB">
            <w:pPr>
              <w:ind w:left="-110"/>
              <w:jc w:val="both"/>
              <w:rPr>
                <w:sz w:val="22"/>
                <w:szCs w:val="22"/>
                <w:lang w:val="bg-BG"/>
              </w:rPr>
            </w:pPr>
            <w:r w:rsidRPr="003B16D0">
              <w:rPr>
                <w:sz w:val="22"/>
                <w:szCs w:val="22"/>
                <w:lang w:val="bg-BG"/>
              </w:rPr>
              <w:t>От представените договори за наем на част от обектите е направена обективна преценка, че капиталовата стойност на имота от дохода от наем се приближава до вещната стойност от разходите за създаване и за тези имоти не е правена оценка по инвестиционен метод</w:t>
            </w:r>
            <w:r>
              <w:rPr>
                <w:sz w:val="22"/>
                <w:szCs w:val="22"/>
                <w:lang w:val="bg-BG"/>
              </w:rPr>
              <w:t>.</w:t>
            </w:r>
          </w:p>
        </w:tc>
      </w:tr>
      <w:tr w:rsidR="002C18BB" w:rsidRPr="00D211E1" w14:paraId="3D57D319" w14:textId="77777777" w:rsidTr="006B0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3" w:type="dxa"/>
            <w:tcBorders>
              <w:top w:val="nil"/>
              <w:left w:val="nil"/>
              <w:bottom w:val="nil"/>
              <w:right w:val="nil"/>
            </w:tcBorders>
          </w:tcPr>
          <w:p w14:paraId="7867FEB5" w14:textId="77777777" w:rsidR="002C18BB" w:rsidRPr="00D211E1" w:rsidRDefault="002C18BB" w:rsidP="002C18BB">
            <w:pPr>
              <w:jc w:val="both"/>
              <w:rPr>
                <w:sz w:val="22"/>
                <w:szCs w:val="22"/>
                <w:lang w:val="bg-BG"/>
              </w:rPr>
            </w:pPr>
          </w:p>
        </w:tc>
        <w:tc>
          <w:tcPr>
            <w:tcW w:w="9390" w:type="dxa"/>
            <w:gridSpan w:val="5"/>
            <w:tcBorders>
              <w:top w:val="nil"/>
              <w:left w:val="nil"/>
              <w:bottom w:val="nil"/>
              <w:right w:val="nil"/>
            </w:tcBorders>
          </w:tcPr>
          <w:p w14:paraId="48A35745" w14:textId="77777777" w:rsidR="002C18BB" w:rsidRPr="00D211E1" w:rsidRDefault="002C18BB" w:rsidP="002C18BB">
            <w:pPr>
              <w:jc w:val="both"/>
              <w:rPr>
                <w:sz w:val="22"/>
                <w:szCs w:val="22"/>
                <w:lang w:val="bg-BG"/>
              </w:rPr>
            </w:pPr>
          </w:p>
        </w:tc>
      </w:tr>
      <w:tr w:rsidR="002C18BB" w:rsidRPr="00D211E1" w14:paraId="4D078AAC" w14:textId="77777777" w:rsidTr="006B0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3" w:type="dxa"/>
            <w:tcBorders>
              <w:top w:val="nil"/>
              <w:left w:val="nil"/>
              <w:bottom w:val="nil"/>
              <w:right w:val="nil"/>
            </w:tcBorders>
          </w:tcPr>
          <w:p w14:paraId="6D4A4889" w14:textId="77777777" w:rsidR="002C18BB" w:rsidRPr="00D211E1" w:rsidRDefault="002C18BB" w:rsidP="002C18BB">
            <w:pPr>
              <w:jc w:val="both"/>
              <w:rPr>
                <w:sz w:val="22"/>
                <w:szCs w:val="22"/>
                <w:lang w:val="bg-BG"/>
              </w:rPr>
            </w:pPr>
          </w:p>
        </w:tc>
        <w:tc>
          <w:tcPr>
            <w:tcW w:w="9390" w:type="dxa"/>
            <w:gridSpan w:val="5"/>
            <w:tcBorders>
              <w:top w:val="nil"/>
              <w:left w:val="nil"/>
              <w:bottom w:val="nil"/>
              <w:right w:val="nil"/>
            </w:tcBorders>
          </w:tcPr>
          <w:p w14:paraId="55CDA388" w14:textId="77777777" w:rsidR="002C18BB" w:rsidRPr="00713987" w:rsidRDefault="002C18BB" w:rsidP="002C18BB">
            <w:pPr>
              <w:ind w:left="-78"/>
              <w:jc w:val="both"/>
              <w:rPr>
                <w:sz w:val="22"/>
                <w:szCs w:val="22"/>
                <w:lang w:val="bg-BG"/>
              </w:rPr>
            </w:pPr>
            <w:r w:rsidRPr="000B6D7B">
              <w:rPr>
                <w:sz w:val="22"/>
                <w:szCs w:val="22"/>
                <w:lang w:val="bg-BG"/>
              </w:rPr>
              <w:t>Ръководството е разгледало основните предположения, използвани от оценителя в моделите и потвърждава, че те са разумно определени съобразно пазарните условия към края на отчетния период. Няма промяна в използваните методи в сравнени</w:t>
            </w:r>
            <w:r w:rsidRPr="000B6D7B">
              <w:rPr>
                <w:sz w:val="22"/>
                <w:szCs w:val="22"/>
              </w:rPr>
              <w:t>e</w:t>
            </w:r>
            <w:r w:rsidRPr="000B6D7B">
              <w:rPr>
                <w:sz w:val="22"/>
                <w:szCs w:val="22"/>
                <w:lang w:val="bg-BG"/>
              </w:rPr>
              <w:t xml:space="preserve"> с предходната година.</w:t>
            </w:r>
          </w:p>
        </w:tc>
      </w:tr>
    </w:tbl>
    <w:p w14:paraId="65D64EEE" w14:textId="5A1B71CC" w:rsidR="008E68F6" w:rsidRDefault="008E68F6"/>
    <w:p w14:paraId="0F442AB6" w14:textId="58A287AD" w:rsidR="006E0C96" w:rsidRDefault="006E0C96" w:rsidP="006B0A74">
      <w:pPr>
        <w:spacing w:before="120" w:after="120"/>
        <w:ind w:left="142" w:right="-425"/>
        <w:jc w:val="both"/>
        <w:rPr>
          <w:sz w:val="22"/>
          <w:szCs w:val="22"/>
          <w:lang w:val="bg-BG"/>
        </w:rPr>
      </w:pPr>
      <w:r w:rsidRPr="006E2BC1">
        <w:rPr>
          <w:sz w:val="22"/>
          <w:szCs w:val="22"/>
          <w:lang w:val="bg-BG"/>
        </w:rPr>
        <w:t xml:space="preserve">В изготвената пазарна оценка е взето в предвид </w:t>
      </w:r>
      <w:r w:rsidR="00923C64">
        <w:rPr>
          <w:sz w:val="22"/>
          <w:szCs w:val="22"/>
          <w:lang w:val="bg-BG"/>
        </w:rPr>
        <w:t xml:space="preserve">затихващото </w:t>
      </w:r>
      <w:r w:rsidRPr="006E2BC1">
        <w:rPr>
          <w:sz w:val="22"/>
          <w:szCs w:val="22"/>
          <w:lang w:val="bg-BG"/>
        </w:rPr>
        <w:t xml:space="preserve">влияние на пандемията от Covid-19 върху средните цени на наема към датата на оценката. </w:t>
      </w: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16"/>
        <w:gridCol w:w="220"/>
        <w:gridCol w:w="16"/>
        <w:gridCol w:w="2066"/>
        <w:gridCol w:w="851"/>
        <w:gridCol w:w="283"/>
        <w:gridCol w:w="86"/>
        <w:gridCol w:w="1335"/>
        <w:gridCol w:w="234"/>
        <w:gridCol w:w="2181"/>
        <w:gridCol w:w="83"/>
        <w:gridCol w:w="1422"/>
        <w:gridCol w:w="55"/>
        <w:gridCol w:w="549"/>
      </w:tblGrid>
      <w:tr w:rsidR="001F68AF" w:rsidRPr="00D211E1" w14:paraId="79AED0EE" w14:textId="77777777" w:rsidTr="003E6DA8">
        <w:tc>
          <w:tcPr>
            <w:tcW w:w="700" w:type="dxa"/>
            <w:gridSpan w:val="2"/>
            <w:tcBorders>
              <w:top w:val="nil"/>
              <w:left w:val="nil"/>
              <w:bottom w:val="nil"/>
              <w:right w:val="nil"/>
            </w:tcBorders>
          </w:tcPr>
          <w:p w14:paraId="355FC266" w14:textId="1B4327FF" w:rsidR="001F68AF" w:rsidRPr="00713987" w:rsidRDefault="00062ECD" w:rsidP="00D211E1">
            <w:pPr>
              <w:rPr>
                <w:sz w:val="22"/>
                <w:szCs w:val="22"/>
                <w:lang w:val="bg-BG"/>
              </w:rPr>
            </w:pPr>
            <w:r>
              <w:br w:type="page"/>
            </w:r>
          </w:p>
        </w:tc>
        <w:tc>
          <w:tcPr>
            <w:tcW w:w="236" w:type="dxa"/>
            <w:gridSpan w:val="2"/>
            <w:tcBorders>
              <w:top w:val="nil"/>
              <w:left w:val="nil"/>
              <w:bottom w:val="nil"/>
              <w:right w:val="nil"/>
            </w:tcBorders>
          </w:tcPr>
          <w:p w14:paraId="06FCB6A6" w14:textId="77777777" w:rsidR="001F68AF" w:rsidRPr="000B6D7B" w:rsidRDefault="001F68AF" w:rsidP="00620420">
            <w:pPr>
              <w:jc w:val="both"/>
              <w:rPr>
                <w:sz w:val="22"/>
                <w:szCs w:val="22"/>
                <w:lang w:val="bg-BG"/>
              </w:rPr>
            </w:pPr>
          </w:p>
        </w:tc>
        <w:tc>
          <w:tcPr>
            <w:tcW w:w="9145" w:type="dxa"/>
            <w:gridSpan w:val="11"/>
            <w:tcBorders>
              <w:top w:val="nil"/>
              <w:left w:val="nil"/>
              <w:bottom w:val="nil"/>
              <w:right w:val="nil"/>
            </w:tcBorders>
          </w:tcPr>
          <w:p w14:paraId="35B19BB2" w14:textId="770E9F28" w:rsidR="001F68AF" w:rsidRPr="000B6D7B" w:rsidRDefault="001F68AF" w:rsidP="00620420">
            <w:pPr>
              <w:jc w:val="both"/>
              <w:rPr>
                <w:sz w:val="22"/>
                <w:szCs w:val="22"/>
                <w:lang w:val="bg-BG"/>
              </w:rPr>
            </w:pPr>
          </w:p>
        </w:tc>
      </w:tr>
      <w:tr w:rsidR="001F68AF" w:rsidRPr="00D211E1" w14:paraId="6C5CD7EC" w14:textId="77777777" w:rsidTr="003E6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04" w:type="dxa"/>
        </w:trPr>
        <w:tc>
          <w:tcPr>
            <w:tcW w:w="684" w:type="dxa"/>
          </w:tcPr>
          <w:p w14:paraId="5A5F916A" w14:textId="77777777" w:rsidR="001F68AF" w:rsidRPr="00D211E1" w:rsidRDefault="001F68AF" w:rsidP="00620420">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center"/>
              <w:rPr>
                <w:sz w:val="22"/>
                <w:szCs w:val="22"/>
                <w:lang w:val="bg-BG"/>
              </w:rPr>
            </w:pPr>
            <w:r w:rsidRPr="00D211E1">
              <w:rPr>
                <w:sz w:val="22"/>
                <w:szCs w:val="22"/>
                <w:lang w:val="bg-BG"/>
              </w:rPr>
              <w:t>7</w:t>
            </w:r>
          </w:p>
        </w:tc>
        <w:tc>
          <w:tcPr>
            <w:tcW w:w="236" w:type="dxa"/>
            <w:gridSpan w:val="2"/>
          </w:tcPr>
          <w:p w14:paraId="63E21D89" w14:textId="77777777" w:rsidR="001F68AF" w:rsidRPr="00D211E1" w:rsidRDefault="001F68AF" w:rsidP="00B1709B">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tc>
        <w:tc>
          <w:tcPr>
            <w:tcW w:w="8557" w:type="dxa"/>
            <w:gridSpan w:val="10"/>
          </w:tcPr>
          <w:p w14:paraId="20466734" w14:textId="77777777" w:rsidR="001F68AF" w:rsidRDefault="001F68AF" w:rsidP="00B1709B">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D211E1">
              <w:rPr>
                <w:sz w:val="22"/>
                <w:szCs w:val="22"/>
                <w:lang w:val="bg-BG"/>
              </w:rPr>
              <w:t>Дълготрайни нематериални активи (ДНА)</w:t>
            </w:r>
          </w:p>
          <w:p w14:paraId="1F5A7590" w14:textId="27F7AE30" w:rsidR="001B472B" w:rsidRPr="00D211E1" w:rsidRDefault="001B472B" w:rsidP="00B1709B">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tc>
      </w:tr>
      <w:tr w:rsidR="009629AB" w:rsidRPr="00D211E1" w14:paraId="0B586EAD" w14:textId="77777777" w:rsidTr="001D43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549" w:type="dxa"/>
          <w:trHeight w:val="485"/>
        </w:trPr>
        <w:tc>
          <w:tcPr>
            <w:tcW w:w="684" w:type="dxa"/>
          </w:tcPr>
          <w:p w14:paraId="40D464EE" w14:textId="77777777" w:rsidR="009629AB" w:rsidRPr="00D211E1" w:rsidRDefault="009629AB" w:rsidP="00FE0ABF">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3169" w:type="dxa"/>
            <w:gridSpan w:val="5"/>
          </w:tcPr>
          <w:p w14:paraId="2F30E364" w14:textId="77777777" w:rsidR="009629AB" w:rsidRPr="00FE0ABF" w:rsidRDefault="009629AB" w:rsidP="00FE0ABF">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0"/>
                <w:lang w:val="bg-BG"/>
              </w:rPr>
            </w:pPr>
          </w:p>
        </w:tc>
        <w:tc>
          <w:tcPr>
            <w:tcW w:w="1704" w:type="dxa"/>
            <w:gridSpan w:val="3"/>
          </w:tcPr>
          <w:p w14:paraId="01904082" w14:textId="53E971A2" w:rsidR="009629AB" w:rsidRPr="00FE0ABF" w:rsidRDefault="009629AB" w:rsidP="00FE0ABF">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r w:rsidRPr="00FE0ABF">
              <w:rPr>
                <w:sz w:val="20"/>
                <w:lang w:val="bg-BG"/>
              </w:rPr>
              <w:t>Програмни продукти</w:t>
            </w:r>
          </w:p>
        </w:tc>
        <w:tc>
          <w:tcPr>
            <w:tcW w:w="2415" w:type="dxa"/>
            <w:gridSpan w:val="2"/>
          </w:tcPr>
          <w:p w14:paraId="16077227" w14:textId="0F1D3EB8" w:rsidR="009629AB" w:rsidRPr="00FE0ABF" w:rsidRDefault="009629AB" w:rsidP="00FE0ABF">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r w:rsidRPr="00FE0ABF">
              <w:rPr>
                <w:sz w:val="20"/>
                <w:lang w:val="bg-BG"/>
              </w:rPr>
              <w:t>Други</w:t>
            </w:r>
          </w:p>
        </w:tc>
        <w:tc>
          <w:tcPr>
            <w:tcW w:w="1560" w:type="dxa"/>
            <w:gridSpan w:val="3"/>
          </w:tcPr>
          <w:p w14:paraId="36B2FB1E" w14:textId="282B0ADD" w:rsidR="009629AB" w:rsidRPr="00FE0ABF" w:rsidRDefault="009629AB" w:rsidP="00FE0ABF">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r w:rsidRPr="00FE0ABF">
              <w:rPr>
                <w:sz w:val="20"/>
                <w:lang w:val="bg-BG"/>
              </w:rPr>
              <w:t>Общо</w:t>
            </w:r>
          </w:p>
        </w:tc>
      </w:tr>
      <w:tr w:rsidR="009629AB" w:rsidRPr="000B6D7B" w14:paraId="57B1C070" w14:textId="77777777" w:rsidTr="001D43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549" w:type="dxa"/>
          <w:trHeight w:val="183"/>
        </w:trPr>
        <w:tc>
          <w:tcPr>
            <w:tcW w:w="684" w:type="dxa"/>
          </w:tcPr>
          <w:p w14:paraId="38A3368F" w14:textId="77777777" w:rsidR="009629AB" w:rsidRPr="000B6D7B" w:rsidRDefault="009629AB" w:rsidP="00FE0ABF">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c>
          <w:tcPr>
            <w:tcW w:w="3169" w:type="dxa"/>
            <w:gridSpan w:val="5"/>
          </w:tcPr>
          <w:p w14:paraId="6870DD05" w14:textId="4C6B5544" w:rsidR="009629AB" w:rsidRPr="00FE0ABF" w:rsidRDefault="009629AB" w:rsidP="009629AB">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sz w:val="20"/>
                <w:lang w:val="bg-BG"/>
              </w:rPr>
            </w:pPr>
            <w:r>
              <w:rPr>
                <w:sz w:val="20"/>
                <w:lang w:val="bg-BG"/>
              </w:rPr>
              <w:t>Към 3</w:t>
            </w:r>
            <w:r w:rsidR="00607104">
              <w:rPr>
                <w:sz w:val="20"/>
                <w:lang w:val="bg-BG"/>
              </w:rPr>
              <w:t xml:space="preserve">0 юни </w:t>
            </w:r>
            <w:r>
              <w:rPr>
                <w:sz w:val="20"/>
                <w:lang w:val="bg-BG"/>
              </w:rPr>
              <w:t>202</w:t>
            </w:r>
            <w:r w:rsidR="00607104">
              <w:rPr>
                <w:sz w:val="20"/>
                <w:lang w:val="bg-BG"/>
              </w:rPr>
              <w:t>3</w:t>
            </w:r>
            <w:r w:rsidRPr="00FE0ABF">
              <w:rPr>
                <w:sz w:val="20"/>
                <w:lang w:val="bg-BG"/>
              </w:rPr>
              <w:t xml:space="preserve"> г.</w:t>
            </w:r>
          </w:p>
        </w:tc>
        <w:tc>
          <w:tcPr>
            <w:tcW w:w="1704" w:type="dxa"/>
            <w:gridSpan w:val="3"/>
            <w:vAlign w:val="bottom"/>
          </w:tcPr>
          <w:p w14:paraId="4CDBF72F" w14:textId="77777777" w:rsidR="009629AB" w:rsidRPr="00FE0ABF" w:rsidRDefault="009629AB" w:rsidP="00FE0ABF">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2415" w:type="dxa"/>
            <w:gridSpan w:val="2"/>
            <w:vAlign w:val="bottom"/>
          </w:tcPr>
          <w:p w14:paraId="2DA6B545" w14:textId="08EB8945" w:rsidR="009629AB" w:rsidRPr="00FE0ABF" w:rsidRDefault="009629AB" w:rsidP="00FE0ABF">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1560" w:type="dxa"/>
            <w:gridSpan w:val="3"/>
            <w:vAlign w:val="bottom"/>
          </w:tcPr>
          <w:p w14:paraId="6F84E0D2" w14:textId="77777777" w:rsidR="009629AB" w:rsidRPr="00FE0ABF" w:rsidRDefault="009629AB" w:rsidP="00FE0ABF">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r>
      <w:tr w:rsidR="009629AB" w:rsidRPr="00D211E1" w14:paraId="595520C8" w14:textId="77777777" w:rsidTr="00CB0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549" w:type="dxa"/>
          <w:trHeight w:val="183"/>
        </w:trPr>
        <w:tc>
          <w:tcPr>
            <w:tcW w:w="684" w:type="dxa"/>
          </w:tcPr>
          <w:p w14:paraId="5930751C" w14:textId="77777777" w:rsidR="009629AB" w:rsidRPr="00D211E1" w:rsidRDefault="009629AB" w:rsidP="009629AB">
            <w:pPr>
              <w:pStyle w:val="BodyTextIndent2"/>
              <w:tabs>
                <w:tab w:val="left" w:pos="1134"/>
                <w:tab w:val="left" w:pos="1276"/>
              </w:tabs>
              <w:spacing w:line="240" w:lineRule="auto"/>
              <w:rPr>
                <w:b/>
                <w:sz w:val="22"/>
                <w:szCs w:val="22"/>
                <w:lang w:val="bg-BG"/>
              </w:rPr>
            </w:pPr>
          </w:p>
        </w:tc>
        <w:tc>
          <w:tcPr>
            <w:tcW w:w="3169" w:type="dxa"/>
            <w:gridSpan w:val="5"/>
            <w:vAlign w:val="bottom"/>
          </w:tcPr>
          <w:p w14:paraId="330986A5" w14:textId="5D6B1106" w:rsidR="009629AB" w:rsidRPr="00FE0ABF" w:rsidRDefault="009629AB" w:rsidP="009629AB">
            <w:pPr>
              <w:pStyle w:val="BodyTextIndent2"/>
              <w:tabs>
                <w:tab w:val="left" w:pos="1134"/>
                <w:tab w:val="left" w:pos="1276"/>
              </w:tabs>
              <w:spacing w:line="240" w:lineRule="auto"/>
              <w:ind w:left="-107"/>
              <w:rPr>
                <w:sz w:val="20"/>
                <w:lang w:val="bg-BG"/>
              </w:rPr>
            </w:pPr>
            <w:r w:rsidRPr="00FE0ABF">
              <w:rPr>
                <w:sz w:val="20"/>
                <w:lang w:val="bg-BG"/>
              </w:rPr>
              <w:t xml:space="preserve">Начално салдо </w:t>
            </w:r>
          </w:p>
        </w:tc>
        <w:tc>
          <w:tcPr>
            <w:tcW w:w="1704" w:type="dxa"/>
            <w:gridSpan w:val="3"/>
            <w:vAlign w:val="bottom"/>
          </w:tcPr>
          <w:p w14:paraId="0F7F28C2" w14:textId="4FAB0EBC" w:rsidR="009629AB" w:rsidRPr="00607104" w:rsidRDefault="00607104" w:rsidP="009629AB">
            <w:pPr>
              <w:tabs>
                <w:tab w:val="left" w:pos="1134"/>
                <w:tab w:val="left" w:pos="1276"/>
                <w:tab w:val="center" w:pos="3402"/>
                <w:tab w:val="center" w:pos="4536"/>
                <w:tab w:val="center" w:pos="5670"/>
                <w:tab w:val="center" w:pos="6804"/>
                <w:tab w:val="right" w:pos="7655"/>
              </w:tabs>
              <w:jc w:val="right"/>
              <w:rPr>
                <w:sz w:val="20"/>
                <w:szCs w:val="20"/>
                <w:lang w:val="bg-BG"/>
              </w:rPr>
            </w:pPr>
            <w:r>
              <w:rPr>
                <w:b/>
                <w:sz w:val="20"/>
                <w:szCs w:val="20"/>
                <w:lang w:val="bg-BG"/>
              </w:rPr>
              <w:t>27</w:t>
            </w:r>
          </w:p>
        </w:tc>
        <w:tc>
          <w:tcPr>
            <w:tcW w:w="2415" w:type="dxa"/>
            <w:gridSpan w:val="2"/>
            <w:vAlign w:val="bottom"/>
          </w:tcPr>
          <w:p w14:paraId="1C4B5287" w14:textId="586D9951" w:rsidR="009629AB" w:rsidRPr="00607104" w:rsidRDefault="00607104" w:rsidP="009629AB">
            <w:pPr>
              <w:tabs>
                <w:tab w:val="left" w:pos="1134"/>
                <w:tab w:val="left" w:pos="1276"/>
                <w:tab w:val="center" w:pos="3402"/>
                <w:tab w:val="center" w:pos="4536"/>
                <w:tab w:val="center" w:pos="5670"/>
                <w:tab w:val="center" w:pos="6804"/>
                <w:tab w:val="right" w:pos="7655"/>
              </w:tabs>
              <w:jc w:val="right"/>
              <w:rPr>
                <w:sz w:val="20"/>
                <w:szCs w:val="20"/>
                <w:lang w:val="bg-BG"/>
              </w:rPr>
            </w:pPr>
            <w:r>
              <w:rPr>
                <w:b/>
                <w:sz w:val="20"/>
                <w:szCs w:val="20"/>
                <w:lang w:val="bg-BG"/>
              </w:rPr>
              <w:t>128</w:t>
            </w:r>
          </w:p>
        </w:tc>
        <w:tc>
          <w:tcPr>
            <w:tcW w:w="1560" w:type="dxa"/>
            <w:gridSpan w:val="3"/>
            <w:vAlign w:val="bottom"/>
          </w:tcPr>
          <w:p w14:paraId="10A9B36D" w14:textId="03F06B52" w:rsidR="009629AB" w:rsidRPr="00607104" w:rsidRDefault="00607104" w:rsidP="009629AB">
            <w:pPr>
              <w:tabs>
                <w:tab w:val="left" w:pos="1134"/>
                <w:tab w:val="left" w:pos="1276"/>
                <w:tab w:val="center" w:pos="3402"/>
                <w:tab w:val="center" w:pos="4536"/>
                <w:tab w:val="center" w:pos="5670"/>
                <w:tab w:val="center" w:pos="6804"/>
                <w:tab w:val="right" w:pos="7655"/>
              </w:tabs>
              <w:jc w:val="right"/>
              <w:rPr>
                <w:sz w:val="20"/>
                <w:szCs w:val="20"/>
                <w:lang w:val="bg-BG"/>
              </w:rPr>
            </w:pPr>
            <w:r>
              <w:rPr>
                <w:b/>
                <w:sz w:val="20"/>
                <w:szCs w:val="20"/>
                <w:lang w:val="bg-BG"/>
              </w:rPr>
              <w:t>155</w:t>
            </w:r>
          </w:p>
        </w:tc>
      </w:tr>
      <w:tr w:rsidR="009629AB" w:rsidRPr="00D211E1" w14:paraId="37236C8C" w14:textId="77777777" w:rsidTr="001D43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549" w:type="dxa"/>
          <w:trHeight w:val="183"/>
        </w:trPr>
        <w:tc>
          <w:tcPr>
            <w:tcW w:w="684" w:type="dxa"/>
          </w:tcPr>
          <w:p w14:paraId="31D77DBC" w14:textId="77777777" w:rsidR="009629AB" w:rsidRPr="00D211E1" w:rsidRDefault="009629AB" w:rsidP="009629AB">
            <w:pPr>
              <w:pStyle w:val="BodyTextIndent2"/>
              <w:tabs>
                <w:tab w:val="left" w:pos="1134"/>
                <w:tab w:val="left" w:pos="1276"/>
              </w:tabs>
              <w:spacing w:line="240" w:lineRule="auto"/>
              <w:rPr>
                <w:b/>
                <w:sz w:val="22"/>
                <w:szCs w:val="22"/>
                <w:lang w:val="bg-BG"/>
              </w:rPr>
            </w:pPr>
          </w:p>
        </w:tc>
        <w:tc>
          <w:tcPr>
            <w:tcW w:w="3169" w:type="dxa"/>
            <w:gridSpan w:val="5"/>
            <w:vAlign w:val="bottom"/>
          </w:tcPr>
          <w:p w14:paraId="32FF7069" w14:textId="7939742E" w:rsidR="009629AB" w:rsidRPr="00FE0ABF" w:rsidRDefault="009629AB" w:rsidP="009629AB">
            <w:pPr>
              <w:pStyle w:val="BodyTextIndent2"/>
              <w:tabs>
                <w:tab w:val="left" w:pos="1134"/>
                <w:tab w:val="left" w:pos="1276"/>
              </w:tabs>
              <w:spacing w:line="240" w:lineRule="auto"/>
              <w:ind w:left="-107"/>
              <w:rPr>
                <w:sz w:val="20"/>
                <w:lang w:val="bg-BG"/>
              </w:rPr>
            </w:pPr>
            <w:r w:rsidRPr="00FE0ABF">
              <w:rPr>
                <w:sz w:val="20"/>
                <w:lang w:val="bg-BG"/>
              </w:rPr>
              <w:t>Новопридобити</w:t>
            </w:r>
          </w:p>
        </w:tc>
        <w:tc>
          <w:tcPr>
            <w:tcW w:w="1704" w:type="dxa"/>
            <w:gridSpan w:val="3"/>
            <w:vAlign w:val="bottom"/>
          </w:tcPr>
          <w:p w14:paraId="0C884131" w14:textId="33D82811" w:rsidR="009629AB" w:rsidRPr="00051B27" w:rsidRDefault="00051B27" w:rsidP="009629AB">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w:t>
            </w:r>
          </w:p>
        </w:tc>
        <w:tc>
          <w:tcPr>
            <w:tcW w:w="2415" w:type="dxa"/>
            <w:gridSpan w:val="2"/>
            <w:vAlign w:val="bottom"/>
          </w:tcPr>
          <w:p w14:paraId="6239AE7E" w14:textId="734EDF44" w:rsidR="009629AB" w:rsidRPr="00EA5B02" w:rsidRDefault="00051B27" w:rsidP="009629AB">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51</w:t>
            </w:r>
          </w:p>
        </w:tc>
        <w:tc>
          <w:tcPr>
            <w:tcW w:w="1560" w:type="dxa"/>
            <w:gridSpan w:val="3"/>
            <w:vAlign w:val="bottom"/>
          </w:tcPr>
          <w:p w14:paraId="59E812BB" w14:textId="5B8D1B2D" w:rsidR="009629AB" w:rsidRPr="00051B27" w:rsidRDefault="00051B27" w:rsidP="009629AB">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51</w:t>
            </w:r>
          </w:p>
        </w:tc>
      </w:tr>
      <w:tr w:rsidR="00CB0CC6" w:rsidRPr="00D211E1" w14:paraId="4DB781DD" w14:textId="77777777" w:rsidTr="00CB0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549" w:type="dxa"/>
        </w:trPr>
        <w:tc>
          <w:tcPr>
            <w:tcW w:w="684" w:type="dxa"/>
          </w:tcPr>
          <w:p w14:paraId="1FB399C2" w14:textId="77777777" w:rsidR="00CB0CC6" w:rsidRPr="00D211E1" w:rsidRDefault="00CB0CC6" w:rsidP="009629AB">
            <w:pPr>
              <w:pStyle w:val="BodyTextIndent2"/>
              <w:tabs>
                <w:tab w:val="left" w:pos="1134"/>
                <w:tab w:val="left" w:pos="1276"/>
              </w:tabs>
              <w:spacing w:line="240" w:lineRule="auto"/>
              <w:ind w:left="0"/>
              <w:rPr>
                <w:b/>
                <w:sz w:val="22"/>
                <w:szCs w:val="22"/>
                <w:lang w:val="bg-BG"/>
              </w:rPr>
            </w:pPr>
          </w:p>
        </w:tc>
        <w:tc>
          <w:tcPr>
            <w:tcW w:w="3169" w:type="dxa"/>
            <w:gridSpan w:val="5"/>
            <w:vAlign w:val="bottom"/>
          </w:tcPr>
          <w:p w14:paraId="481E5ABB" w14:textId="6E40D83F" w:rsidR="00CB0CC6" w:rsidRPr="00FE0ABF" w:rsidRDefault="00ED6164" w:rsidP="009629AB">
            <w:pPr>
              <w:pStyle w:val="BodyTextIndent2"/>
              <w:tabs>
                <w:tab w:val="left" w:pos="1134"/>
                <w:tab w:val="left" w:pos="1276"/>
              </w:tabs>
              <w:spacing w:line="240" w:lineRule="auto"/>
              <w:ind w:left="-107"/>
              <w:rPr>
                <w:sz w:val="20"/>
                <w:lang w:val="bg-BG"/>
              </w:rPr>
            </w:pPr>
            <w:r>
              <w:rPr>
                <w:sz w:val="20"/>
                <w:lang w:val="bg-BG"/>
              </w:rPr>
              <w:t>Отписани</w:t>
            </w:r>
          </w:p>
        </w:tc>
        <w:tc>
          <w:tcPr>
            <w:tcW w:w="1704" w:type="dxa"/>
            <w:gridSpan w:val="3"/>
            <w:tcBorders>
              <w:top w:val="nil"/>
              <w:left w:val="nil"/>
              <w:right w:val="nil"/>
            </w:tcBorders>
            <w:vAlign w:val="bottom"/>
          </w:tcPr>
          <w:p w14:paraId="4F8B8034" w14:textId="4E0DF9B6" w:rsidR="00CB0CC6" w:rsidRPr="00051B27" w:rsidRDefault="00051B27" w:rsidP="009629AB">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(8)</w:t>
            </w:r>
          </w:p>
        </w:tc>
        <w:tc>
          <w:tcPr>
            <w:tcW w:w="2415" w:type="dxa"/>
            <w:gridSpan w:val="2"/>
            <w:vAlign w:val="bottom"/>
          </w:tcPr>
          <w:p w14:paraId="35C218F8" w14:textId="12DDB864" w:rsidR="00CB0CC6" w:rsidRDefault="00051B27" w:rsidP="009629AB">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(1)</w:t>
            </w:r>
          </w:p>
        </w:tc>
        <w:tc>
          <w:tcPr>
            <w:tcW w:w="1560" w:type="dxa"/>
            <w:gridSpan w:val="3"/>
            <w:vAlign w:val="bottom"/>
          </w:tcPr>
          <w:p w14:paraId="72449FE8" w14:textId="4ADD655A" w:rsidR="00CB0CC6" w:rsidRPr="00051B27" w:rsidRDefault="00051B27" w:rsidP="009629AB">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(9)</w:t>
            </w:r>
          </w:p>
        </w:tc>
      </w:tr>
      <w:tr w:rsidR="009629AB" w:rsidRPr="00D211E1" w14:paraId="485D6C30" w14:textId="77777777" w:rsidTr="00CB0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549" w:type="dxa"/>
        </w:trPr>
        <w:tc>
          <w:tcPr>
            <w:tcW w:w="684" w:type="dxa"/>
          </w:tcPr>
          <w:p w14:paraId="6507FDD1" w14:textId="77777777" w:rsidR="009629AB" w:rsidRPr="00D211E1" w:rsidRDefault="009629AB" w:rsidP="009629AB">
            <w:pPr>
              <w:pStyle w:val="BodyTextIndent2"/>
              <w:tabs>
                <w:tab w:val="left" w:pos="1134"/>
                <w:tab w:val="left" w:pos="1276"/>
              </w:tabs>
              <w:spacing w:line="240" w:lineRule="auto"/>
              <w:ind w:left="0"/>
              <w:rPr>
                <w:b/>
                <w:sz w:val="22"/>
                <w:szCs w:val="22"/>
                <w:lang w:val="bg-BG"/>
              </w:rPr>
            </w:pPr>
          </w:p>
        </w:tc>
        <w:tc>
          <w:tcPr>
            <w:tcW w:w="3169" w:type="dxa"/>
            <w:gridSpan w:val="5"/>
            <w:vAlign w:val="bottom"/>
          </w:tcPr>
          <w:p w14:paraId="7EA11549" w14:textId="56AB1A9F" w:rsidR="009629AB" w:rsidRPr="00FE0ABF" w:rsidRDefault="009629AB" w:rsidP="009629AB">
            <w:pPr>
              <w:pStyle w:val="BodyTextIndent2"/>
              <w:tabs>
                <w:tab w:val="left" w:pos="1134"/>
                <w:tab w:val="left" w:pos="1276"/>
              </w:tabs>
              <w:spacing w:line="240" w:lineRule="auto"/>
              <w:ind w:left="-107"/>
              <w:rPr>
                <w:sz w:val="20"/>
                <w:lang w:val="bg-BG"/>
              </w:rPr>
            </w:pPr>
            <w:r w:rsidRPr="00FE0ABF">
              <w:rPr>
                <w:sz w:val="20"/>
                <w:lang w:val="bg-BG"/>
              </w:rPr>
              <w:t>Амортизация</w:t>
            </w:r>
          </w:p>
        </w:tc>
        <w:tc>
          <w:tcPr>
            <w:tcW w:w="1704" w:type="dxa"/>
            <w:gridSpan w:val="3"/>
            <w:tcBorders>
              <w:left w:val="nil"/>
              <w:bottom w:val="single" w:sz="4" w:space="0" w:color="auto"/>
              <w:right w:val="nil"/>
            </w:tcBorders>
            <w:vAlign w:val="bottom"/>
          </w:tcPr>
          <w:p w14:paraId="04BA93F9" w14:textId="3E915BAA" w:rsidR="009629AB" w:rsidRPr="00EA5B02" w:rsidRDefault="009629AB" w:rsidP="009629AB">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w:t>
            </w:r>
            <w:r w:rsidR="00CB0CC6">
              <w:rPr>
                <w:sz w:val="20"/>
                <w:szCs w:val="20"/>
                <w:lang w:val="en-US"/>
              </w:rPr>
              <w:t>12</w:t>
            </w:r>
            <w:r>
              <w:rPr>
                <w:sz w:val="20"/>
                <w:szCs w:val="20"/>
                <w:lang w:val="en-US"/>
              </w:rPr>
              <w:t>)</w:t>
            </w:r>
          </w:p>
        </w:tc>
        <w:tc>
          <w:tcPr>
            <w:tcW w:w="2415" w:type="dxa"/>
            <w:gridSpan w:val="2"/>
            <w:vAlign w:val="bottom"/>
          </w:tcPr>
          <w:p w14:paraId="04CB7414" w14:textId="7F9A0344" w:rsidR="009629AB" w:rsidRPr="00EA5B02" w:rsidRDefault="009629AB" w:rsidP="009629AB">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w:t>
            </w:r>
            <w:r w:rsidR="00CB0CC6">
              <w:rPr>
                <w:sz w:val="20"/>
                <w:szCs w:val="20"/>
                <w:lang w:val="en-US"/>
              </w:rPr>
              <w:t>23</w:t>
            </w:r>
            <w:r>
              <w:rPr>
                <w:sz w:val="20"/>
                <w:szCs w:val="20"/>
                <w:lang w:val="en-US"/>
              </w:rPr>
              <w:t>)</w:t>
            </w:r>
          </w:p>
        </w:tc>
        <w:tc>
          <w:tcPr>
            <w:tcW w:w="1560" w:type="dxa"/>
            <w:gridSpan w:val="3"/>
            <w:vAlign w:val="bottom"/>
          </w:tcPr>
          <w:p w14:paraId="0C30D4B9" w14:textId="034CF323" w:rsidR="009629AB" w:rsidRPr="00EA5B02" w:rsidRDefault="009629AB" w:rsidP="009629AB">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bg-BG"/>
              </w:rPr>
              <w:t>(</w:t>
            </w:r>
            <w:r w:rsidR="00CB0CC6">
              <w:rPr>
                <w:sz w:val="20"/>
                <w:szCs w:val="20"/>
                <w:lang w:val="en-US"/>
              </w:rPr>
              <w:t>35</w:t>
            </w:r>
            <w:r>
              <w:rPr>
                <w:sz w:val="20"/>
                <w:szCs w:val="20"/>
                <w:lang w:val="bg-BG"/>
              </w:rPr>
              <w:t>)</w:t>
            </w:r>
          </w:p>
        </w:tc>
      </w:tr>
      <w:tr w:rsidR="009629AB" w:rsidRPr="00D211E1" w14:paraId="4E8F3011" w14:textId="77777777" w:rsidTr="001D43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549" w:type="dxa"/>
        </w:trPr>
        <w:tc>
          <w:tcPr>
            <w:tcW w:w="684" w:type="dxa"/>
          </w:tcPr>
          <w:p w14:paraId="430C4301" w14:textId="77777777" w:rsidR="009629AB" w:rsidRPr="00D211E1" w:rsidRDefault="009629AB" w:rsidP="009629AB">
            <w:pPr>
              <w:pStyle w:val="BodyTextIndent2"/>
              <w:tabs>
                <w:tab w:val="left" w:pos="1134"/>
                <w:tab w:val="left" w:pos="1276"/>
              </w:tabs>
              <w:spacing w:line="240" w:lineRule="auto"/>
              <w:rPr>
                <w:b/>
                <w:sz w:val="22"/>
                <w:szCs w:val="22"/>
                <w:lang w:val="bg-BG"/>
              </w:rPr>
            </w:pPr>
          </w:p>
        </w:tc>
        <w:tc>
          <w:tcPr>
            <w:tcW w:w="3169" w:type="dxa"/>
            <w:gridSpan w:val="5"/>
          </w:tcPr>
          <w:p w14:paraId="487367D6" w14:textId="7B93C601" w:rsidR="009629AB" w:rsidRPr="00FE0ABF" w:rsidRDefault="009629AB" w:rsidP="009629AB">
            <w:pPr>
              <w:pStyle w:val="BodyTextIndent2"/>
              <w:tabs>
                <w:tab w:val="left" w:pos="1134"/>
                <w:tab w:val="left" w:pos="1276"/>
              </w:tabs>
              <w:spacing w:line="240" w:lineRule="auto"/>
              <w:ind w:left="-107"/>
              <w:rPr>
                <w:b/>
                <w:sz w:val="20"/>
                <w:lang w:val="bg-BG"/>
              </w:rPr>
            </w:pPr>
            <w:r w:rsidRPr="00FE0ABF">
              <w:rPr>
                <w:b/>
                <w:sz w:val="20"/>
                <w:lang w:val="bg-BG"/>
              </w:rPr>
              <w:t>Балансова стойност</w:t>
            </w:r>
          </w:p>
        </w:tc>
        <w:tc>
          <w:tcPr>
            <w:tcW w:w="1704" w:type="dxa"/>
            <w:gridSpan w:val="3"/>
            <w:tcBorders>
              <w:top w:val="single" w:sz="4" w:space="0" w:color="auto"/>
              <w:left w:val="nil"/>
              <w:bottom w:val="single" w:sz="4" w:space="0" w:color="auto"/>
              <w:right w:val="nil"/>
            </w:tcBorders>
            <w:vAlign w:val="bottom"/>
          </w:tcPr>
          <w:p w14:paraId="0E635ADB" w14:textId="3A184135" w:rsidR="009629AB" w:rsidRPr="00EA5B02" w:rsidRDefault="00CB0CC6" w:rsidP="009629AB">
            <w:pPr>
              <w:tabs>
                <w:tab w:val="left" w:pos="1134"/>
                <w:tab w:val="left" w:pos="1276"/>
                <w:tab w:val="center" w:pos="3402"/>
                <w:tab w:val="center" w:pos="4536"/>
                <w:tab w:val="center" w:pos="5670"/>
                <w:tab w:val="center" w:pos="6804"/>
                <w:tab w:val="right" w:pos="7655"/>
              </w:tabs>
              <w:jc w:val="right"/>
              <w:rPr>
                <w:b/>
                <w:sz w:val="20"/>
                <w:szCs w:val="20"/>
                <w:lang w:val="en-US"/>
              </w:rPr>
            </w:pPr>
            <w:r>
              <w:rPr>
                <w:b/>
                <w:sz w:val="20"/>
                <w:szCs w:val="20"/>
                <w:lang w:val="en-US"/>
              </w:rPr>
              <w:t>7</w:t>
            </w:r>
          </w:p>
        </w:tc>
        <w:tc>
          <w:tcPr>
            <w:tcW w:w="2415" w:type="dxa"/>
            <w:gridSpan w:val="2"/>
            <w:tcBorders>
              <w:top w:val="single" w:sz="4" w:space="0" w:color="auto"/>
              <w:left w:val="nil"/>
              <w:bottom w:val="single" w:sz="6" w:space="0" w:color="auto"/>
              <w:right w:val="nil"/>
            </w:tcBorders>
            <w:vAlign w:val="bottom"/>
          </w:tcPr>
          <w:p w14:paraId="14A13C6F" w14:textId="390F9F8D" w:rsidR="009629AB" w:rsidRPr="00CB0CC6" w:rsidRDefault="00CB0CC6" w:rsidP="009629AB">
            <w:pPr>
              <w:tabs>
                <w:tab w:val="left" w:pos="1134"/>
                <w:tab w:val="left" w:pos="1276"/>
                <w:tab w:val="center" w:pos="3402"/>
                <w:tab w:val="center" w:pos="4536"/>
                <w:tab w:val="center" w:pos="5670"/>
                <w:tab w:val="center" w:pos="6804"/>
                <w:tab w:val="right" w:pos="7655"/>
              </w:tabs>
              <w:jc w:val="right"/>
              <w:rPr>
                <w:b/>
                <w:sz w:val="20"/>
                <w:szCs w:val="20"/>
                <w:lang w:val="en-US"/>
              </w:rPr>
            </w:pPr>
            <w:r>
              <w:rPr>
                <w:b/>
                <w:sz w:val="20"/>
                <w:szCs w:val="20"/>
                <w:lang w:val="en-US"/>
              </w:rPr>
              <w:t>155</w:t>
            </w:r>
          </w:p>
        </w:tc>
        <w:tc>
          <w:tcPr>
            <w:tcW w:w="1560" w:type="dxa"/>
            <w:gridSpan w:val="3"/>
            <w:tcBorders>
              <w:top w:val="single" w:sz="4" w:space="0" w:color="auto"/>
              <w:left w:val="nil"/>
              <w:bottom w:val="single" w:sz="6" w:space="0" w:color="auto"/>
              <w:right w:val="nil"/>
            </w:tcBorders>
            <w:vAlign w:val="bottom"/>
          </w:tcPr>
          <w:p w14:paraId="08981CA2" w14:textId="0D591755" w:rsidR="009629AB" w:rsidRPr="00971755" w:rsidRDefault="00971755" w:rsidP="009629AB">
            <w:pPr>
              <w:tabs>
                <w:tab w:val="left" w:pos="1134"/>
                <w:tab w:val="left" w:pos="1276"/>
                <w:tab w:val="center" w:pos="3402"/>
                <w:tab w:val="center" w:pos="4536"/>
                <w:tab w:val="center" w:pos="5670"/>
                <w:tab w:val="center" w:pos="6804"/>
                <w:tab w:val="right" w:pos="7655"/>
              </w:tabs>
              <w:jc w:val="right"/>
              <w:rPr>
                <w:b/>
                <w:sz w:val="20"/>
                <w:szCs w:val="20"/>
                <w:lang w:val="en-US"/>
              </w:rPr>
            </w:pPr>
            <w:r>
              <w:rPr>
                <w:b/>
                <w:sz w:val="20"/>
                <w:szCs w:val="20"/>
                <w:lang w:val="en-US"/>
              </w:rPr>
              <w:t>162</w:t>
            </w:r>
          </w:p>
        </w:tc>
      </w:tr>
      <w:tr w:rsidR="009629AB" w:rsidRPr="00D211E1" w14:paraId="5DAC6E4F" w14:textId="77777777" w:rsidTr="001D43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549" w:type="dxa"/>
        </w:trPr>
        <w:tc>
          <w:tcPr>
            <w:tcW w:w="684" w:type="dxa"/>
          </w:tcPr>
          <w:p w14:paraId="6633E560" w14:textId="77777777" w:rsidR="009629AB" w:rsidRPr="008E68F6" w:rsidRDefault="009629AB" w:rsidP="00FE0ABF">
            <w:pPr>
              <w:pStyle w:val="BodyTextIndent2"/>
              <w:tabs>
                <w:tab w:val="left" w:pos="1134"/>
                <w:tab w:val="left" w:pos="1276"/>
              </w:tabs>
              <w:spacing w:line="240" w:lineRule="auto"/>
              <w:rPr>
                <w:sz w:val="16"/>
                <w:szCs w:val="16"/>
                <w:u w:val="single"/>
                <w:lang w:val="bg-BG"/>
              </w:rPr>
            </w:pPr>
          </w:p>
        </w:tc>
        <w:tc>
          <w:tcPr>
            <w:tcW w:w="3169" w:type="dxa"/>
            <w:gridSpan w:val="5"/>
          </w:tcPr>
          <w:p w14:paraId="6FF36E9C" w14:textId="77777777" w:rsidR="009629AB" w:rsidRPr="00FE0ABF" w:rsidRDefault="009629AB" w:rsidP="00FE0ABF">
            <w:pPr>
              <w:pStyle w:val="BodyTextIndent2"/>
              <w:tabs>
                <w:tab w:val="left" w:pos="1134"/>
                <w:tab w:val="left" w:pos="1276"/>
              </w:tabs>
              <w:spacing w:line="240" w:lineRule="auto"/>
              <w:ind w:left="-107"/>
              <w:rPr>
                <w:sz w:val="20"/>
                <w:u w:val="single"/>
                <w:lang w:val="bg-BG"/>
              </w:rPr>
            </w:pPr>
          </w:p>
        </w:tc>
        <w:tc>
          <w:tcPr>
            <w:tcW w:w="1704" w:type="dxa"/>
            <w:gridSpan w:val="3"/>
            <w:tcBorders>
              <w:top w:val="single" w:sz="4" w:space="0" w:color="auto"/>
            </w:tcBorders>
            <w:vAlign w:val="bottom"/>
          </w:tcPr>
          <w:p w14:paraId="68E75599" w14:textId="77777777" w:rsidR="009629AB" w:rsidRPr="00FE0ABF" w:rsidRDefault="009629AB" w:rsidP="00FE0ABF">
            <w:pPr>
              <w:tabs>
                <w:tab w:val="left" w:pos="1134"/>
                <w:tab w:val="left" w:pos="1276"/>
                <w:tab w:val="center" w:pos="3402"/>
                <w:tab w:val="center" w:pos="4536"/>
                <w:tab w:val="center" w:pos="5670"/>
                <w:tab w:val="center" w:pos="6804"/>
                <w:tab w:val="right" w:pos="7655"/>
              </w:tabs>
              <w:jc w:val="right"/>
              <w:rPr>
                <w:sz w:val="20"/>
                <w:szCs w:val="20"/>
                <w:lang w:val="bg-BG"/>
              </w:rPr>
            </w:pPr>
          </w:p>
        </w:tc>
        <w:tc>
          <w:tcPr>
            <w:tcW w:w="2415" w:type="dxa"/>
            <w:gridSpan w:val="2"/>
            <w:vAlign w:val="bottom"/>
          </w:tcPr>
          <w:p w14:paraId="0DCBC366" w14:textId="12537EA8" w:rsidR="009629AB" w:rsidRPr="00FE0ABF" w:rsidRDefault="009629AB" w:rsidP="00FE0ABF">
            <w:pPr>
              <w:tabs>
                <w:tab w:val="left" w:pos="1134"/>
                <w:tab w:val="left" w:pos="1276"/>
                <w:tab w:val="center" w:pos="3402"/>
                <w:tab w:val="center" w:pos="4536"/>
                <w:tab w:val="center" w:pos="5670"/>
                <w:tab w:val="center" w:pos="6804"/>
                <w:tab w:val="right" w:pos="7655"/>
              </w:tabs>
              <w:jc w:val="right"/>
              <w:rPr>
                <w:sz w:val="20"/>
                <w:szCs w:val="20"/>
                <w:lang w:val="bg-BG"/>
              </w:rPr>
            </w:pPr>
          </w:p>
        </w:tc>
        <w:tc>
          <w:tcPr>
            <w:tcW w:w="1560" w:type="dxa"/>
            <w:gridSpan w:val="3"/>
            <w:vAlign w:val="bottom"/>
          </w:tcPr>
          <w:p w14:paraId="5D13DA59" w14:textId="77777777" w:rsidR="009629AB" w:rsidRPr="00FE0ABF" w:rsidRDefault="009629AB" w:rsidP="00FE0ABF">
            <w:pPr>
              <w:tabs>
                <w:tab w:val="left" w:pos="1134"/>
                <w:tab w:val="left" w:pos="1276"/>
                <w:tab w:val="center" w:pos="3402"/>
                <w:tab w:val="center" w:pos="4536"/>
                <w:tab w:val="center" w:pos="5670"/>
                <w:tab w:val="center" w:pos="6804"/>
                <w:tab w:val="right" w:pos="7655"/>
              </w:tabs>
              <w:jc w:val="right"/>
              <w:rPr>
                <w:sz w:val="20"/>
                <w:szCs w:val="20"/>
                <w:lang w:val="bg-BG"/>
              </w:rPr>
            </w:pPr>
          </w:p>
        </w:tc>
      </w:tr>
      <w:tr w:rsidR="009629AB" w:rsidRPr="00D211E1" w14:paraId="5569F790" w14:textId="77777777" w:rsidTr="001D43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549" w:type="dxa"/>
        </w:trPr>
        <w:tc>
          <w:tcPr>
            <w:tcW w:w="684" w:type="dxa"/>
          </w:tcPr>
          <w:p w14:paraId="3B10AEB5" w14:textId="77777777" w:rsidR="009629AB" w:rsidRPr="00D211E1" w:rsidRDefault="009629AB" w:rsidP="00FE0ABF">
            <w:pPr>
              <w:pStyle w:val="BodyTextIndent2"/>
              <w:tabs>
                <w:tab w:val="left" w:pos="1134"/>
                <w:tab w:val="left" w:pos="1276"/>
              </w:tabs>
              <w:spacing w:line="240" w:lineRule="auto"/>
              <w:rPr>
                <w:sz w:val="22"/>
                <w:szCs w:val="22"/>
                <w:lang w:val="bg-BG"/>
              </w:rPr>
            </w:pPr>
          </w:p>
        </w:tc>
        <w:tc>
          <w:tcPr>
            <w:tcW w:w="3169" w:type="dxa"/>
            <w:gridSpan w:val="5"/>
          </w:tcPr>
          <w:p w14:paraId="0A0B1FB6" w14:textId="0F05943E" w:rsidR="009629AB" w:rsidRPr="00FE0ABF" w:rsidRDefault="00607104" w:rsidP="006850DE">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sz w:val="20"/>
                <w:lang w:val="bg-BG"/>
              </w:rPr>
            </w:pPr>
            <w:r>
              <w:rPr>
                <w:sz w:val="20"/>
                <w:lang w:val="bg-BG"/>
              </w:rPr>
              <w:t>Към 30 юни 2023</w:t>
            </w:r>
            <w:r w:rsidRPr="00FE0ABF">
              <w:rPr>
                <w:sz w:val="20"/>
                <w:lang w:val="bg-BG"/>
              </w:rPr>
              <w:t xml:space="preserve"> г.</w:t>
            </w:r>
          </w:p>
        </w:tc>
        <w:tc>
          <w:tcPr>
            <w:tcW w:w="1704" w:type="dxa"/>
            <w:gridSpan w:val="3"/>
            <w:vAlign w:val="bottom"/>
          </w:tcPr>
          <w:p w14:paraId="67CC474E" w14:textId="77777777" w:rsidR="009629AB" w:rsidRPr="00FE0ABF" w:rsidRDefault="009629AB" w:rsidP="00FE0ABF">
            <w:pPr>
              <w:tabs>
                <w:tab w:val="left" w:pos="1134"/>
                <w:tab w:val="left" w:pos="1276"/>
                <w:tab w:val="center" w:pos="3402"/>
                <w:tab w:val="center" w:pos="4536"/>
                <w:tab w:val="center" w:pos="5670"/>
                <w:tab w:val="center" w:pos="6804"/>
                <w:tab w:val="right" w:pos="7655"/>
              </w:tabs>
              <w:jc w:val="right"/>
              <w:rPr>
                <w:b/>
                <w:sz w:val="20"/>
                <w:szCs w:val="20"/>
                <w:lang w:val="bg-BG"/>
              </w:rPr>
            </w:pPr>
          </w:p>
        </w:tc>
        <w:tc>
          <w:tcPr>
            <w:tcW w:w="2415" w:type="dxa"/>
            <w:gridSpan w:val="2"/>
            <w:vAlign w:val="bottom"/>
          </w:tcPr>
          <w:p w14:paraId="22D87266" w14:textId="22012C07" w:rsidR="009629AB" w:rsidRPr="00FE0ABF" w:rsidRDefault="009629AB" w:rsidP="00FE0ABF">
            <w:pPr>
              <w:tabs>
                <w:tab w:val="left" w:pos="1134"/>
                <w:tab w:val="left" w:pos="1276"/>
                <w:tab w:val="center" w:pos="3402"/>
                <w:tab w:val="center" w:pos="4536"/>
                <w:tab w:val="center" w:pos="5670"/>
                <w:tab w:val="center" w:pos="6804"/>
                <w:tab w:val="right" w:pos="7655"/>
              </w:tabs>
              <w:jc w:val="right"/>
              <w:rPr>
                <w:b/>
                <w:sz w:val="20"/>
                <w:szCs w:val="20"/>
                <w:lang w:val="bg-BG"/>
              </w:rPr>
            </w:pPr>
          </w:p>
        </w:tc>
        <w:tc>
          <w:tcPr>
            <w:tcW w:w="1560" w:type="dxa"/>
            <w:gridSpan w:val="3"/>
            <w:vAlign w:val="bottom"/>
          </w:tcPr>
          <w:p w14:paraId="64A97E95" w14:textId="77777777" w:rsidR="009629AB" w:rsidRPr="00FE0ABF" w:rsidRDefault="009629AB" w:rsidP="00FE0ABF">
            <w:pPr>
              <w:tabs>
                <w:tab w:val="left" w:pos="1134"/>
                <w:tab w:val="left" w:pos="1276"/>
                <w:tab w:val="center" w:pos="3402"/>
                <w:tab w:val="center" w:pos="4536"/>
                <w:tab w:val="center" w:pos="5670"/>
                <w:tab w:val="center" w:pos="6804"/>
                <w:tab w:val="right" w:pos="7655"/>
              </w:tabs>
              <w:jc w:val="right"/>
              <w:rPr>
                <w:b/>
                <w:sz w:val="20"/>
                <w:szCs w:val="20"/>
                <w:lang w:val="bg-BG"/>
              </w:rPr>
            </w:pPr>
          </w:p>
        </w:tc>
      </w:tr>
      <w:tr w:rsidR="005118BE" w:rsidRPr="00D211E1" w14:paraId="0D216308" w14:textId="77777777" w:rsidTr="001D43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549" w:type="dxa"/>
        </w:trPr>
        <w:tc>
          <w:tcPr>
            <w:tcW w:w="684" w:type="dxa"/>
          </w:tcPr>
          <w:p w14:paraId="5D4B3C8E" w14:textId="77777777" w:rsidR="005118BE" w:rsidRPr="00D211E1"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3169" w:type="dxa"/>
            <w:gridSpan w:val="5"/>
          </w:tcPr>
          <w:p w14:paraId="2A5F0D59" w14:textId="316668A5" w:rsidR="005118BE" w:rsidRPr="00FE0ABF"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b w:val="0"/>
                <w:bCs/>
                <w:sz w:val="20"/>
                <w:lang w:val="bg-BG"/>
              </w:rPr>
            </w:pPr>
            <w:r w:rsidRPr="00FE0ABF">
              <w:rPr>
                <w:b w:val="0"/>
                <w:bCs/>
                <w:sz w:val="20"/>
                <w:lang w:val="bg-BG"/>
              </w:rPr>
              <w:t>Отчетна стойност</w:t>
            </w:r>
          </w:p>
        </w:tc>
        <w:tc>
          <w:tcPr>
            <w:tcW w:w="1704" w:type="dxa"/>
            <w:gridSpan w:val="3"/>
            <w:vAlign w:val="bottom"/>
          </w:tcPr>
          <w:p w14:paraId="1B8FC92E" w14:textId="7AEFFA4D" w:rsidR="005118BE" w:rsidRPr="00EA5B02" w:rsidRDefault="00060590" w:rsidP="005118BE">
            <w:pPr>
              <w:tabs>
                <w:tab w:val="left" w:pos="1134"/>
                <w:tab w:val="left" w:pos="1276"/>
                <w:tab w:val="center" w:pos="3402"/>
                <w:tab w:val="center" w:pos="4536"/>
                <w:tab w:val="center" w:pos="5670"/>
                <w:tab w:val="center" w:pos="6804"/>
                <w:tab w:val="right" w:pos="7655"/>
              </w:tabs>
              <w:jc w:val="right"/>
              <w:rPr>
                <w:sz w:val="20"/>
                <w:szCs w:val="20"/>
                <w:lang w:val="bg-BG"/>
              </w:rPr>
            </w:pPr>
            <w:r>
              <w:rPr>
                <w:sz w:val="20"/>
                <w:szCs w:val="20"/>
                <w:lang w:val="bg-BG"/>
              </w:rPr>
              <w:t>1,325</w:t>
            </w:r>
          </w:p>
        </w:tc>
        <w:tc>
          <w:tcPr>
            <w:tcW w:w="2415" w:type="dxa"/>
            <w:gridSpan w:val="2"/>
            <w:vAlign w:val="bottom"/>
          </w:tcPr>
          <w:p w14:paraId="7625A5E0" w14:textId="12FE7024" w:rsidR="005118BE" w:rsidRPr="00EA5B02" w:rsidRDefault="00060590" w:rsidP="005118BE">
            <w:pPr>
              <w:tabs>
                <w:tab w:val="left" w:pos="1134"/>
                <w:tab w:val="left" w:pos="1276"/>
                <w:tab w:val="center" w:pos="3402"/>
                <w:tab w:val="center" w:pos="4536"/>
                <w:tab w:val="center" w:pos="5670"/>
                <w:tab w:val="center" w:pos="6804"/>
                <w:tab w:val="right" w:pos="7655"/>
              </w:tabs>
              <w:jc w:val="right"/>
              <w:rPr>
                <w:sz w:val="20"/>
                <w:szCs w:val="20"/>
                <w:lang w:val="bg-BG"/>
              </w:rPr>
            </w:pPr>
            <w:r>
              <w:rPr>
                <w:sz w:val="20"/>
                <w:szCs w:val="20"/>
                <w:lang w:val="bg-BG"/>
              </w:rPr>
              <w:t>188</w:t>
            </w:r>
          </w:p>
        </w:tc>
        <w:tc>
          <w:tcPr>
            <w:tcW w:w="1560" w:type="dxa"/>
            <w:gridSpan w:val="3"/>
            <w:vAlign w:val="bottom"/>
          </w:tcPr>
          <w:p w14:paraId="1D597D1C" w14:textId="6C545646" w:rsidR="005118BE" w:rsidRPr="004529AB" w:rsidRDefault="00060590" w:rsidP="005118BE">
            <w:pPr>
              <w:tabs>
                <w:tab w:val="left" w:pos="1134"/>
                <w:tab w:val="left" w:pos="1276"/>
                <w:tab w:val="center" w:pos="3402"/>
                <w:tab w:val="center" w:pos="4536"/>
                <w:tab w:val="center" w:pos="5670"/>
                <w:tab w:val="center" w:pos="6804"/>
                <w:tab w:val="right" w:pos="7655"/>
              </w:tabs>
              <w:jc w:val="right"/>
              <w:rPr>
                <w:sz w:val="20"/>
                <w:szCs w:val="20"/>
                <w:lang w:val="bg-BG"/>
              </w:rPr>
            </w:pPr>
            <w:r>
              <w:rPr>
                <w:sz w:val="20"/>
                <w:szCs w:val="20"/>
                <w:lang w:val="bg-BG"/>
              </w:rPr>
              <w:t>1,513</w:t>
            </w:r>
          </w:p>
        </w:tc>
      </w:tr>
      <w:tr w:rsidR="005118BE" w:rsidRPr="00D211E1" w14:paraId="6E44C078" w14:textId="77777777" w:rsidTr="001D43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549" w:type="dxa"/>
        </w:trPr>
        <w:tc>
          <w:tcPr>
            <w:tcW w:w="684" w:type="dxa"/>
          </w:tcPr>
          <w:p w14:paraId="54E0E4CD" w14:textId="77777777" w:rsidR="005118BE" w:rsidRPr="00D211E1"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3169" w:type="dxa"/>
            <w:gridSpan w:val="5"/>
          </w:tcPr>
          <w:p w14:paraId="52B65D78" w14:textId="55929D6B" w:rsidR="005118BE" w:rsidRPr="00FE0ABF"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b w:val="0"/>
                <w:bCs/>
                <w:sz w:val="20"/>
                <w:lang w:val="bg-BG"/>
              </w:rPr>
            </w:pPr>
            <w:r w:rsidRPr="00FE0ABF">
              <w:rPr>
                <w:b w:val="0"/>
                <w:bCs/>
                <w:sz w:val="20"/>
                <w:lang w:val="bg-BG"/>
              </w:rPr>
              <w:t>Натрупана амортизация</w:t>
            </w:r>
          </w:p>
        </w:tc>
        <w:tc>
          <w:tcPr>
            <w:tcW w:w="1704" w:type="dxa"/>
            <w:gridSpan w:val="3"/>
            <w:tcBorders>
              <w:top w:val="nil"/>
              <w:left w:val="nil"/>
              <w:bottom w:val="single" w:sz="4" w:space="0" w:color="auto"/>
              <w:right w:val="nil"/>
            </w:tcBorders>
            <w:vAlign w:val="bottom"/>
          </w:tcPr>
          <w:p w14:paraId="392CABFF" w14:textId="278D7147" w:rsidR="005118BE" w:rsidRPr="00EA5B02" w:rsidRDefault="005118BE" w:rsidP="005118BE">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w:t>
            </w:r>
            <w:r w:rsidR="00060590">
              <w:rPr>
                <w:sz w:val="20"/>
                <w:szCs w:val="20"/>
                <w:lang w:val="bg-BG"/>
              </w:rPr>
              <w:t>1,318</w:t>
            </w:r>
            <w:r>
              <w:rPr>
                <w:sz w:val="20"/>
                <w:szCs w:val="20"/>
                <w:lang w:val="en-US"/>
              </w:rPr>
              <w:t>)</w:t>
            </w:r>
          </w:p>
        </w:tc>
        <w:tc>
          <w:tcPr>
            <w:tcW w:w="2415" w:type="dxa"/>
            <w:gridSpan w:val="2"/>
            <w:vAlign w:val="bottom"/>
          </w:tcPr>
          <w:p w14:paraId="01CF2298" w14:textId="36E76F59" w:rsidR="005118BE" w:rsidRPr="00EA5B02" w:rsidRDefault="005118BE" w:rsidP="005118BE">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w:t>
            </w:r>
            <w:r w:rsidR="00060590">
              <w:rPr>
                <w:sz w:val="20"/>
                <w:szCs w:val="20"/>
                <w:lang w:val="bg-BG"/>
              </w:rPr>
              <w:t>33</w:t>
            </w:r>
            <w:r>
              <w:rPr>
                <w:sz w:val="20"/>
                <w:szCs w:val="20"/>
                <w:lang w:val="en-US"/>
              </w:rPr>
              <w:t>)</w:t>
            </w:r>
          </w:p>
        </w:tc>
        <w:tc>
          <w:tcPr>
            <w:tcW w:w="1560" w:type="dxa"/>
            <w:gridSpan w:val="3"/>
            <w:vAlign w:val="bottom"/>
          </w:tcPr>
          <w:p w14:paraId="026EC33E" w14:textId="476930B8" w:rsidR="005118BE" w:rsidRPr="00EA5B02" w:rsidRDefault="005118BE" w:rsidP="005118BE">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w:t>
            </w:r>
            <w:r w:rsidR="00060590">
              <w:rPr>
                <w:sz w:val="20"/>
                <w:szCs w:val="20"/>
                <w:lang w:val="bg-BG"/>
              </w:rPr>
              <w:t>1,351</w:t>
            </w:r>
            <w:r>
              <w:rPr>
                <w:sz w:val="20"/>
                <w:szCs w:val="20"/>
                <w:lang w:val="en-US"/>
              </w:rPr>
              <w:t>)</w:t>
            </w:r>
          </w:p>
        </w:tc>
      </w:tr>
      <w:tr w:rsidR="005118BE" w:rsidRPr="00D211E1" w14:paraId="3DE4C903" w14:textId="77777777" w:rsidTr="001D43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549" w:type="dxa"/>
        </w:trPr>
        <w:tc>
          <w:tcPr>
            <w:tcW w:w="684" w:type="dxa"/>
          </w:tcPr>
          <w:p w14:paraId="5E98AD1B" w14:textId="77777777" w:rsidR="005118BE" w:rsidRPr="00D211E1"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c>
          <w:tcPr>
            <w:tcW w:w="3169" w:type="dxa"/>
            <w:gridSpan w:val="5"/>
          </w:tcPr>
          <w:p w14:paraId="2235BE33" w14:textId="3130FA76" w:rsidR="005118BE" w:rsidRPr="00FE0ABF"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sz w:val="20"/>
                <w:lang w:val="bg-BG"/>
              </w:rPr>
            </w:pPr>
            <w:r w:rsidRPr="00FE0ABF">
              <w:rPr>
                <w:sz w:val="20"/>
                <w:lang w:val="bg-BG"/>
              </w:rPr>
              <w:t>Балансова стойност</w:t>
            </w:r>
          </w:p>
        </w:tc>
        <w:tc>
          <w:tcPr>
            <w:tcW w:w="1704" w:type="dxa"/>
            <w:gridSpan w:val="3"/>
            <w:tcBorders>
              <w:top w:val="single" w:sz="4" w:space="0" w:color="auto"/>
              <w:left w:val="nil"/>
              <w:bottom w:val="single" w:sz="4" w:space="0" w:color="auto"/>
              <w:right w:val="nil"/>
            </w:tcBorders>
            <w:vAlign w:val="bottom"/>
          </w:tcPr>
          <w:p w14:paraId="02CE78C2" w14:textId="2472E829" w:rsidR="005118BE" w:rsidRPr="00060590" w:rsidRDefault="00060590" w:rsidP="005118BE">
            <w:pPr>
              <w:tabs>
                <w:tab w:val="left" w:pos="1134"/>
                <w:tab w:val="left" w:pos="1276"/>
                <w:tab w:val="center" w:pos="3402"/>
                <w:tab w:val="center" w:pos="4536"/>
                <w:tab w:val="center" w:pos="5670"/>
                <w:tab w:val="center" w:pos="6804"/>
                <w:tab w:val="right" w:pos="7655"/>
              </w:tabs>
              <w:jc w:val="right"/>
              <w:rPr>
                <w:b/>
                <w:sz w:val="20"/>
                <w:szCs w:val="20"/>
                <w:lang w:val="bg-BG"/>
              </w:rPr>
            </w:pPr>
            <w:r>
              <w:rPr>
                <w:b/>
                <w:sz w:val="20"/>
                <w:szCs w:val="20"/>
                <w:lang w:val="bg-BG"/>
              </w:rPr>
              <w:t>7</w:t>
            </w:r>
          </w:p>
        </w:tc>
        <w:tc>
          <w:tcPr>
            <w:tcW w:w="2415" w:type="dxa"/>
            <w:gridSpan w:val="2"/>
            <w:tcBorders>
              <w:top w:val="single" w:sz="4" w:space="0" w:color="auto"/>
              <w:left w:val="nil"/>
              <w:bottom w:val="single" w:sz="4" w:space="0" w:color="auto"/>
              <w:right w:val="nil"/>
            </w:tcBorders>
            <w:vAlign w:val="bottom"/>
          </w:tcPr>
          <w:p w14:paraId="45FB4FDE" w14:textId="1BCE87D5" w:rsidR="005118BE" w:rsidRPr="00060590" w:rsidRDefault="00B53223" w:rsidP="005118BE">
            <w:pPr>
              <w:tabs>
                <w:tab w:val="left" w:pos="1134"/>
                <w:tab w:val="left" w:pos="1276"/>
                <w:tab w:val="center" w:pos="3402"/>
                <w:tab w:val="center" w:pos="4536"/>
                <w:tab w:val="center" w:pos="5670"/>
                <w:tab w:val="center" w:pos="6804"/>
                <w:tab w:val="right" w:pos="7655"/>
              </w:tabs>
              <w:jc w:val="right"/>
              <w:rPr>
                <w:b/>
                <w:sz w:val="20"/>
                <w:szCs w:val="20"/>
                <w:lang w:val="bg-BG"/>
              </w:rPr>
            </w:pPr>
            <w:r>
              <w:rPr>
                <w:b/>
                <w:sz w:val="20"/>
                <w:szCs w:val="20"/>
                <w:lang w:val="en-US"/>
              </w:rPr>
              <w:t>15</w:t>
            </w:r>
            <w:r w:rsidR="00060590">
              <w:rPr>
                <w:b/>
                <w:sz w:val="20"/>
                <w:szCs w:val="20"/>
                <w:lang w:val="bg-BG"/>
              </w:rPr>
              <w:t>5</w:t>
            </w:r>
          </w:p>
        </w:tc>
        <w:tc>
          <w:tcPr>
            <w:tcW w:w="1560" w:type="dxa"/>
            <w:gridSpan w:val="3"/>
            <w:tcBorders>
              <w:top w:val="single" w:sz="4" w:space="0" w:color="auto"/>
              <w:bottom w:val="single" w:sz="4" w:space="0" w:color="auto"/>
            </w:tcBorders>
            <w:vAlign w:val="bottom"/>
          </w:tcPr>
          <w:p w14:paraId="5533C3A1" w14:textId="0080B2CC" w:rsidR="005118BE" w:rsidRPr="00060590" w:rsidRDefault="00B53223" w:rsidP="005118BE">
            <w:pPr>
              <w:tabs>
                <w:tab w:val="left" w:pos="1134"/>
                <w:tab w:val="left" w:pos="1276"/>
                <w:tab w:val="center" w:pos="3402"/>
                <w:tab w:val="center" w:pos="4536"/>
                <w:tab w:val="center" w:pos="5670"/>
                <w:tab w:val="center" w:pos="6804"/>
                <w:tab w:val="right" w:pos="7655"/>
              </w:tabs>
              <w:jc w:val="right"/>
              <w:rPr>
                <w:b/>
                <w:sz w:val="20"/>
                <w:szCs w:val="20"/>
                <w:lang w:val="bg-BG"/>
              </w:rPr>
            </w:pPr>
            <w:r>
              <w:rPr>
                <w:b/>
                <w:sz w:val="20"/>
                <w:szCs w:val="20"/>
                <w:lang w:val="en-US"/>
              </w:rPr>
              <w:t>16</w:t>
            </w:r>
            <w:r w:rsidR="00060590">
              <w:rPr>
                <w:b/>
                <w:sz w:val="20"/>
                <w:szCs w:val="20"/>
                <w:lang w:val="bg-BG"/>
              </w:rPr>
              <w:t>2</w:t>
            </w:r>
          </w:p>
        </w:tc>
      </w:tr>
      <w:tr w:rsidR="005118BE" w:rsidRPr="00D211E1" w14:paraId="73E4684D" w14:textId="77777777" w:rsidTr="003E6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604" w:type="dxa"/>
          <w:trHeight w:val="183"/>
        </w:trPr>
        <w:tc>
          <w:tcPr>
            <w:tcW w:w="684" w:type="dxa"/>
          </w:tcPr>
          <w:p w14:paraId="0D00438C" w14:textId="77777777" w:rsidR="005118BE" w:rsidRPr="00D211E1"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c>
          <w:tcPr>
            <w:tcW w:w="3169" w:type="dxa"/>
            <w:gridSpan w:val="5"/>
          </w:tcPr>
          <w:p w14:paraId="5E2C01F6" w14:textId="77777777" w:rsidR="005118BE" w:rsidRPr="008E68F6"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sz w:val="20"/>
                <w:lang w:val="bg-BG"/>
              </w:rPr>
            </w:pPr>
          </w:p>
        </w:tc>
        <w:tc>
          <w:tcPr>
            <w:tcW w:w="369" w:type="dxa"/>
            <w:gridSpan w:val="2"/>
            <w:vAlign w:val="bottom"/>
          </w:tcPr>
          <w:p w14:paraId="59542BBC" w14:textId="77777777" w:rsidR="005118BE" w:rsidRPr="008E68F6"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1569" w:type="dxa"/>
            <w:gridSpan w:val="2"/>
          </w:tcPr>
          <w:p w14:paraId="0DB4CF3C" w14:textId="77777777" w:rsidR="005118BE" w:rsidRPr="008E68F6"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2264" w:type="dxa"/>
            <w:gridSpan w:val="2"/>
            <w:vAlign w:val="bottom"/>
          </w:tcPr>
          <w:p w14:paraId="0D1E9E52" w14:textId="19E1FD08" w:rsidR="005118BE" w:rsidRPr="008E68F6"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1422" w:type="dxa"/>
            <w:vAlign w:val="bottom"/>
          </w:tcPr>
          <w:p w14:paraId="6AAC6D27" w14:textId="77777777" w:rsidR="005118BE" w:rsidRPr="008E68F6"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r>
      <w:tr w:rsidR="005118BE" w:rsidRPr="003B16D0" w14:paraId="48A5CDF1" w14:textId="77777777" w:rsidTr="003E6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604" w:type="dxa"/>
          <w:trHeight w:val="485"/>
        </w:trPr>
        <w:tc>
          <w:tcPr>
            <w:tcW w:w="684" w:type="dxa"/>
          </w:tcPr>
          <w:p w14:paraId="72915BC9" w14:textId="77777777" w:rsidR="005118BE" w:rsidRPr="003B16D0"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2318" w:type="dxa"/>
            <w:gridSpan w:val="4"/>
          </w:tcPr>
          <w:p w14:paraId="4D7B1F76" w14:textId="77777777" w:rsidR="005118BE" w:rsidRPr="00FE0ABF"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b w:val="0"/>
                <w:sz w:val="20"/>
                <w:lang w:val="bg-BG"/>
              </w:rPr>
            </w:pPr>
          </w:p>
        </w:tc>
        <w:tc>
          <w:tcPr>
            <w:tcW w:w="1134" w:type="dxa"/>
            <w:gridSpan w:val="2"/>
          </w:tcPr>
          <w:p w14:paraId="0772CC02" w14:textId="77777777" w:rsidR="005118BE" w:rsidRPr="00FE0ABF"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1421" w:type="dxa"/>
            <w:gridSpan w:val="2"/>
          </w:tcPr>
          <w:p w14:paraId="5A092FE8" w14:textId="5B6E409D" w:rsidR="005118BE" w:rsidRPr="00FE0ABF"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r w:rsidRPr="00FE0ABF">
              <w:rPr>
                <w:sz w:val="20"/>
                <w:lang w:val="bg-BG"/>
              </w:rPr>
              <w:t>Програмни продукти</w:t>
            </w:r>
          </w:p>
        </w:tc>
        <w:tc>
          <w:tcPr>
            <w:tcW w:w="234" w:type="dxa"/>
          </w:tcPr>
          <w:p w14:paraId="5D77E709" w14:textId="676B0661" w:rsidR="005118BE" w:rsidRPr="00FE0ABF"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2264" w:type="dxa"/>
            <w:gridSpan w:val="2"/>
          </w:tcPr>
          <w:p w14:paraId="2D7FC68D" w14:textId="5AADAFE5" w:rsidR="005118BE" w:rsidRPr="00FE0ABF"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r w:rsidRPr="00FE0ABF">
              <w:rPr>
                <w:sz w:val="20"/>
                <w:lang w:val="bg-BG"/>
              </w:rPr>
              <w:t>Други</w:t>
            </w:r>
          </w:p>
        </w:tc>
        <w:tc>
          <w:tcPr>
            <w:tcW w:w="1422" w:type="dxa"/>
          </w:tcPr>
          <w:p w14:paraId="19F0DEF3" w14:textId="7D6299B1" w:rsidR="005118BE" w:rsidRPr="00FE0ABF"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r w:rsidRPr="00FE0ABF">
              <w:rPr>
                <w:sz w:val="20"/>
                <w:lang w:val="bg-BG"/>
              </w:rPr>
              <w:t>Общо</w:t>
            </w:r>
          </w:p>
        </w:tc>
      </w:tr>
      <w:tr w:rsidR="005118BE" w:rsidRPr="00D211E1" w14:paraId="20C5A8C8" w14:textId="77777777" w:rsidTr="003E6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604" w:type="dxa"/>
          <w:trHeight w:val="183"/>
        </w:trPr>
        <w:tc>
          <w:tcPr>
            <w:tcW w:w="684" w:type="dxa"/>
          </w:tcPr>
          <w:p w14:paraId="1BDA8333" w14:textId="77777777" w:rsidR="005118BE" w:rsidRPr="00D211E1"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c>
          <w:tcPr>
            <w:tcW w:w="3169" w:type="dxa"/>
            <w:gridSpan w:val="5"/>
          </w:tcPr>
          <w:p w14:paraId="28E7FD8A" w14:textId="30A61442" w:rsidR="005118BE" w:rsidRPr="00FE0ABF"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sz w:val="20"/>
                <w:lang w:val="bg-BG"/>
              </w:rPr>
            </w:pPr>
            <w:r w:rsidRPr="00FE0ABF">
              <w:rPr>
                <w:sz w:val="20"/>
                <w:lang w:val="bg-BG"/>
              </w:rPr>
              <w:t>Към 31 декември 202</w:t>
            </w:r>
            <w:r>
              <w:rPr>
                <w:sz w:val="20"/>
                <w:lang w:val="en-US"/>
              </w:rPr>
              <w:t>2</w:t>
            </w:r>
            <w:r w:rsidRPr="00FE0ABF">
              <w:rPr>
                <w:sz w:val="20"/>
                <w:lang w:val="bg-BG"/>
              </w:rPr>
              <w:t xml:space="preserve"> г.</w:t>
            </w:r>
          </w:p>
        </w:tc>
        <w:tc>
          <w:tcPr>
            <w:tcW w:w="283" w:type="dxa"/>
          </w:tcPr>
          <w:p w14:paraId="66F671F2" w14:textId="77777777" w:rsidR="005118BE" w:rsidRPr="00FE0ABF"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1421" w:type="dxa"/>
            <w:gridSpan w:val="2"/>
            <w:vAlign w:val="bottom"/>
          </w:tcPr>
          <w:p w14:paraId="177E3073" w14:textId="77777777" w:rsidR="005118BE" w:rsidRPr="00FE0ABF"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234" w:type="dxa"/>
          </w:tcPr>
          <w:p w14:paraId="50633CD6" w14:textId="77777777" w:rsidR="005118BE" w:rsidRPr="00FE0ABF"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2264" w:type="dxa"/>
            <w:gridSpan w:val="2"/>
            <w:vAlign w:val="bottom"/>
          </w:tcPr>
          <w:p w14:paraId="5F1575F4" w14:textId="5BE7382F" w:rsidR="005118BE" w:rsidRPr="00FE0ABF"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1422" w:type="dxa"/>
            <w:vAlign w:val="bottom"/>
          </w:tcPr>
          <w:p w14:paraId="555B0B19" w14:textId="77777777" w:rsidR="005118BE" w:rsidRPr="00FE0ABF"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r>
      <w:tr w:rsidR="005118BE" w:rsidRPr="00D211E1" w14:paraId="3ECE7377" w14:textId="77777777" w:rsidTr="003E6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604" w:type="dxa"/>
        </w:trPr>
        <w:tc>
          <w:tcPr>
            <w:tcW w:w="684" w:type="dxa"/>
          </w:tcPr>
          <w:p w14:paraId="59E8CD4E" w14:textId="77777777" w:rsidR="005118BE" w:rsidRPr="00D211E1" w:rsidRDefault="005118BE" w:rsidP="005118BE">
            <w:pPr>
              <w:pStyle w:val="BodyTextIndent2"/>
              <w:tabs>
                <w:tab w:val="left" w:pos="1134"/>
                <w:tab w:val="left" w:pos="1276"/>
              </w:tabs>
              <w:spacing w:line="240" w:lineRule="auto"/>
              <w:rPr>
                <w:b/>
                <w:sz w:val="22"/>
                <w:szCs w:val="22"/>
                <w:lang w:val="bg-BG"/>
              </w:rPr>
            </w:pPr>
          </w:p>
        </w:tc>
        <w:tc>
          <w:tcPr>
            <w:tcW w:w="3169" w:type="dxa"/>
            <w:gridSpan w:val="5"/>
            <w:vAlign w:val="bottom"/>
          </w:tcPr>
          <w:p w14:paraId="53192292" w14:textId="2C7BF6F0" w:rsidR="005118BE" w:rsidRPr="00FE0ABF" w:rsidRDefault="005118BE" w:rsidP="005118BE">
            <w:pPr>
              <w:pStyle w:val="BodyTextIndent2"/>
              <w:tabs>
                <w:tab w:val="left" w:pos="1134"/>
                <w:tab w:val="left" w:pos="1276"/>
              </w:tabs>
              <w:spacing w:line="240" w:lineRule="auto"/>
              <w:ind w:left="-107"/>
              <w:rPr>
                <w:sz w:val="20"/>
                <w:lang w:val="bg-BG"/>
              </w:rPr>
            </w:pPr>
            <w:r w:rsidRPr="00FE0ABF">
              <w:rPr>
                <w:sz w:val="20"/>
                <w:lang w:val="bg-BG"/>
              </w:rPr>
              <w:t xml:space="preserve">Начално салдо </w:t>
            </w:r>
          </w:p>
        </w:tc>
        <w:tc>
          <w:tcPr>
            <w:tcW w:w="283" w:type="dxa"/>
          </w:tcPr>
          <w:p w14:paraId="065010D6" w14:textId="77777777" w:rsidR="005118BE" w:rsidRPr="00FE0ABF" w:rsidRDefault="005118BE" w:rsidP="005118BE">
            <w:pPr>
              <w:tabs>
                <w:tab w:val="left" w:pos="1210"/>
                <w:tab w:val="left" w:pos="1276"/>
                <w:tab w:val="center" w:pos="3402"/>
                <w:tab w:val="center" w:pos="4536"/>
                <w:tab w:val="center" w:pos="5670"/>
                <w:tab w:val="center" w:pos="6804"/>
                <w:tab w:val="right" w:pos="7655"/>
              </w:tabs>
              <w:jc w:val="right"/>
              <w:rPr>
                <w:b/>
                <w:sz w:val="20"/>
                <w:szCs w:val="20"/>
                <w:lang w:val="bg-BG"/>
              </w:rPr>
            </w:pPr>
          </w:p>
        </w:tc>
        <w:tc>
          <w:tcPr>
            <w:tcW w:w="1421" w:type="dxa"/>
            <w:gridSpan w:val="2"/>
            <w:tcBorders>
              <w:left w:val="nil"/>
              <w:right w:val="nil"/>
            </w:tcBorders>
            <w:vAlign w:val="bottom"/>
          </w:tcPr>
          <w:p w14:paraId="48A29465" w14:textId="18FC9CE2" w:rsidR="005118BE" w:rsidRPr="00FE0ABF" w:rsidRDefault="005118BE" w:rsidP="005118BE">
            <w:pPr>
              <w:tabs>
                <w:tab w:val="left" w:pos="1210"/>
                <w:tab w:val="left" w:pos="1276"/>
                <w:tab w:val="center" w:pos="3402"/>
                <w:tab w:val="center" w:pos="4536"/>
                <w:tab w:val="center" w:pos="5670"/>
                <w:tab w:val="center" w:pos="6804"/>
                <w:tab w:val="right" w:pos="7655"/>
              </w:tabs>
              <w:jc w:val="right"/>
              <w:rPr>
                <w:b/>
                <w:sz w:val="20"/>
                <w:szCs w:val="20"/>
                <w:lang w:val="en-US"/>
              </w:rPr>
            </w:pPr>
            <w:r>
              <w:rPr>
                <w:b/>
                <w:sz w:val="20"/>
                <w:szCs w:val="20"/>
                <w:lang w:val="en-US"/>
              </w:rPr>
              <w:t>717</w:t>
            </w:r>
          </w:p>
        </w:tc>
        <w:tc>
          <w:tcPr>
            <w:tcW w:w="234" w:type="dxa"/>
            <w:tcBorders>
              <w:left w:val="nil"/>
              <w:right w:val="nil"/>
            </w:tcBorders>
            <w:vAlign w:val="bottom"/>
          </w:tcPr>
          <w:p w14:paraId="4E07B8B6" w14:textId="0FE0A3D0" w:rsidR="005118BE" w:rsidRPr="00FE0ABF" w:rsidRDefault="005118BE" w:rsidP="005118BE">
            <w:pPr>
              <w:tabs>
                <w:tab w:val="left" w:pos="1134"/>
                <w:tab w:val="left" w:pos="1276"/>
                <w:tab w:val="center" w:pos="3402"/>
                <w:tab w:val="center" w:pos="4536"/>
                <w:tab w:val="center" w:pos="5670"/>
                <w:tab w:val="center" w:pos="6804"/>
                <w:tab w:val="right" w:pos="7655"/>
              </w:tabs>
              <w:jc w:val="right"/>
              <w:rPr>
                <w:b/>
                <w:sz w:val="20"/>
                <w:szCs w:val="20"/>
                <w:lang w:val="en-US"/>
              </w:rPr>
            </w:pPr>
          </w:p>
        </w:tc>
        <w:tc>
          <w:tcPr>
            <w:tcW w:w="2264" w:type="dxa"/>
            <w:gridSpan w:val="2"/>
            <w:tcBorders>
              <w:left w:val="nil"/>
              <w:right w:val="nil"/>
            </w:tcBorders>
            <w:vAlign w:val="bottom"/>
          </w:tcPr>
          <w:p w14:paraId="2023B871" w14:textId="65C2CC30" w:rsidR="005118BE" w:rsidRPr="00FE0ABF" w:rsidRDefault="005118BE" w:rsidP="005118BE">
            <w:pPr>
              <w:tabs>
                <w:tab w:val="left" w:pos="1134"/>
                <w:tab w:val="left" w:pos="1276"/>
                <w:tab w:val="center" w:pos="3402"/>
                <w:tab w:val="center" w:pos="4536"/>
                <w:tab w:val="center" w:pos="5670"/>
                <w:tab w:val="center" w:pos="6804"/>
                <w:tab w:val="right" w:pos="7655"/>
              </w:tabs>
              <w:jc w:val="right"/>
              <w:rPr>
                <w:b/>
                <w:sz w:val="20"/>
                <w:szCs w:val="20"/>
                <w:lang w:val="en-US"/>
              </w:rPr>
            </w:pPr>
            <w:r>
              <w:rPr>
                <w:b/>
                <w:sz w:val="20"/>
                <w:szCs w:val="20"/>
                <w:lang w:val="en-US"/>
              </w:rPr>
              <w:t>15</w:t>
            </w:r>
          </w:p>
        </w:tc>
        <w:tc>
          <w:tcPr>
            <w:tcW w:w="1422" w:type="dxa"/>
            <w:vAlign w:val="bottom"/>
          </w:tcPr>
          <w:p w14:paraId="1567810C" w14:textId="72CE0910" w:rsidR="005118BE" w:rsidRPr="00103954" w:rsidRDefault="005118BE" w:rsidP="005118BE">
            <w:pPr>
              <w:tabs>
                <w:tab w:val="left" w:pos="1134"/>
                <w:tab w:val="left" w:pos="1276"/>
                <w:tab w:val="center" w:pos="3402"/>
                <w:tab w:val="center" w:pos="4536"/>
                <w:tab w:val="center" w:pos="5670"/>
                <w:tab w:val="center" w:pos="6804"/>
                <w:tab w:val="right" w:pos="7655"/>
              </w:tabs>
              <w:jc w:val="right"/>
              <w:rPr>
                <w:b/>
                <w:sz w:val="20"/>
                <w:szCs w:val="20"/>
                <w:lang w:val="bg-BG"/>
              </w:rPr>
            </w:pPr>
            <w:r>
              <w:rPr>
                <w:b/>
                <w:sz w:val="20"/>
                <w:szCs w:val="20"/>
                <w:lang w:val="bg-BG"/>
              </w:rPr>
              <w:t>732</w:t>
            </w:r>
          </w:p>
        </w:tc>
      </w:tr>
      <w:tr w:rsidR="005118BE" w:rsidRPr="00D211E1" w14:paraId="6D01D3BC" w14:textId="77777777" w:rsidTr="003E6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604" w:type="dxa"/>
        </w:trPr>
        <w:tc>
          <w:tcPr>
            <w:tcW w:w="684" w:type="dxa"/>
          </w:tcPr>
          <w:p w14:paraId="1130685C" w14:textId="77777777" w:rsidR="005118BE" w:rsidRPr="00D211E1" w:rsidRDefault="005118BE" w:rsidP="005118BE">
            <w:pPr>
              <w:pStyle w:val="BodyTextIndent2"/>
              <w:tabs>
                <w:tab w:val="left" w:pos="1134"/>
                <w:tab w:val="left" w:pos="1276"/>
              </w:tabs>
              <w:spacing w:line="240" w:lineRule="auto"/>
              <w:ind w:left="0"/>
              <w:rPr>
                <w:b/>
                <w:sz w:val="22"/>
                <w:szCs w:val="22"/>
                <w:lang w:val="bg-BG"/>
              </w:rPr>
            </w:pPr>
          </w:p>
        </w:tc>
        <w:tc>
          <w:tcPr>
            <w:tcW w:w="3169" w:type="dxa"/>
            <w:gridSpan w:val="5"/>
            <w:vAlign w:val="bottom"/>
          </w:tcPr>
          <w:p w14:paraId="092059E2" w14:textId="183351C3" w:rsidR="005118BE" w:rsidRPr="00FE0ABF" w:rsidRDefault="005118BE" w:rsidP="005118BE">
            <w:pPr>
              <w:pStyle w:val="BodyTextIndent2"/>
              <w:tabs>
                <w:tab w:val="left" w:pos="1134"/>
                <w:tab w:val="left" w:pos="1276"/>
              </w:tabs>
              <w:spacing w:line="240" w:lineRule="auto"/>
              <w:ind w:left="-107"/>
              <w:rPr>
                <w:sz w:val="20"/>
                <w:lang w:val="bg-BG"/>
              </w:rPr>
            </w:pPr>
            <w:r w:rsidRPr="00FE0ABF">
              <w:rPr>
                <w:sz w:val="20"/>
                <w:lang w:val="bg-BG"/>
              </w:rPr>
              <w:t>Новопридобити</w:t>
            </w:r>
          </w:p>
        </w:tc>
        <w:tc>
          <w:tcPr>
            <w:tcW w:w="283" w:type="dxa"/>
          </w:tcPr>
          <w:p w14:paraId="3924D904" w14:textId="77777777" w:rsidR="005118BE" w:rsidRPr="00FE0ABF" w:rsidRDefault="005118BE" w:rsidP="005118BE">
            <w:pPr>
              <w:tabs>
                <w:tab w:val="left" w:pos="1134"/>
                <w:tab w:val="left" w:pos="1276"/>
                <w:tab w:val="center" w:pos="3402"/>
                <w:tab w:val="center" w:pos="4536"/>
                <w:tab w:val="center" w:pos="5670"/>
                <w:tab w:val="center" w:pos="6804"/>
                <w:tab w:val="right" w:pos="7655"/>
              </w:tabs>
              <w:jc w:val="right"/>
              <w:rPr>
                <w:sz w:val="20"/>
                <w:szCs w:val="20"/>
                <w:lang w:val="bg-BG"/>
              </w:rPr>
            </w:pPr>
          </w:p>
        </w:tc>
        <w:tc>
          <w:tcPr>
            <w:tcW w:w="1421" w:type="dxa"/>
            <w:gridSpan w:val="2"/>
            <w:vAlign w:val="bottom"/>
          </w:tcPr>
          <w:p w14:paraId="55A644D8" w14:textId="3482DDE2" w:rsidR="005118BE" w:rsidRPr="00136556" w:rsidRDefault="005118BE" w:rsidP="005118BE">
            <w:pPr>
              <w:tabs>
                <w:tab w:val="left" w:pos="1134"/>
                <w:tab w:val="left" w:pos="1276"/>
                <w:tab w:val="center" w:pos="3402"/>
                <w:tab w:val="center" w:pos="4536"/>
                <w:tab w:val="center" w:pos="5670"/>
                <w:tab w:val="center" w:pos="6804"/>
                <w:tab w:val="right" w:pos="7655"/>
              </w:tabs>
              <w:jc w:val="right"/>
              <w:rPr>
                <w:sz w:val="20"/>
                <w:szCs w:val="20"/>
                <w:lang w:val="bg-BG"/>
              </w:rPr>
            </w:pPr>
            <w:r>
              <w:rPr>
                <w:sz w:val="20"/>
                <w:szCs w:val="20"/>
                <w:lang w:val="bg-BG"/>
              </w:rPr>
              <w:t>19</w:t>
            </w:r>
          </w:p>
        </w:tc>
        <w:tc>
          <w:tcPr>
            <w:tcW w:w="234" w:type="dxa"/>
            <w:vAlign w:val="bottom"/>
          </w:tcPr>
          <w:p w14:paraId="2A7A585F" w14:textId="45CA1D88" w:rsidR="005118BE" w:rsidRPr="00FE0ABF" w:rsidRDefault="005118BE" w:rsidP="005118BE">
            <w:pPr>
              <w:tabs>
                <w:tab w:val="left" w:pos="1134"/>
                <w:tab w:val="left" w:pos="1276"/>
                <w:tab w:val="center" w:pos="3402"/>
                <w:tab w:val="center" w:pos="4536"/>
                <w:tab w:val="center" w:pos="5670"/>
                <w:tab w:val="center" w:pos="6804"/>
                <w:tab w:val="right" w:pos="7655"/>
              </w:tabs>
              <w:jc w:val="right"/>
              <w:rPr>
                <w:sz w:val="20"/>
                <w:szCs w:val="20"/>
                <w:lang w:val="bg-BG"/>
              </w:rPr>
            </w:pPr>
          </w:p>
        </w:tc>
        <w:tc>
          <w:tcPr>
            <w:tcW w:w="2264" w:type="dxa"/>
            <w:gridSpan w:val="2"/>
            <w:vAlign w:val="bottom"/>
          </w:tcPr>
          <w:p w14:paraId="66ABFCDD" w14:textId="4055CD5C" w:rsidR="005118BE" w:rsidRPr="00FE0ABF" w:rsidRDefault="00767877" w:rsidP="005118BE">
            <w:pPr>
              <w:tabs>
                <w:tab w:val="left" w:pos="1134"/>
                <w:tab w:val="left" w:pos="1276"/>
                <w:tab w:val="center" w:pos="3402"/>
                <w:tab w:val="center" w:pos="4536"/>
                <w:tab w:val="center" w:pos="5670"/>
                <w:tab w:val="center" w:pos="6804"/>
                <w:tab w:val="right" w:pos="7655"/>
              </w:tabs>
              <w:jc w:val="right"/>
              <w:rPr>
                <w:sz w:val="20"/>
                <w:szCs w:val="20"/>
                <w:lang w:val="bg-BG"/>
              </w:rPr>
            </w:pPr>
            <w:r>
              <w:rPr>
                <w:sz w:val="20"/>
                <w:szCs w:val="20"/>
                <w:lang w:val="bg-BG"/>
              </w:rPr>
              <w:t>-</w:t>
            </w:r>
          </w:p>
        </w:tc>
        <w:tc>
          <w:tcPr>
            <w:tcW w:w="1422" w:type="dxa"/>
            <w:vAlign w:val="bottom"/>
          </w:tcPr>
          <w:p w14:paraId="6F10A7CA" w14:textId="5CC26B3C" w:rsidR="005118BE" w:rsidRPr="00FE0ABF" w:rsidRDefault="00767877" w:rsidP="005118BE">
            <w:pPr>
              <w:tabs>
                <w:tab w:val="left" w:pos="1134"/>
                <w:tab w:val="left" w:pos="1276"/>
                <w:tab w:val="center" w:pos="3402"/>
                <w:tab w:val="center" w:pos="4536"/>
                <w:tab w:val="center" w:pos="5670"/>
                <w:tab w:val="center" w:pos="6804"/>
                <w:tab w:val="right" w:pos="7655"/>
              </w:tabs>
              <w:jc w:val="right"/>
              <w:rPr>
                <w:sz w:val="20"/>
                <w:szCs w:val="20"/>
                <w:lang w:val="bg-BG"/>
              </w:rPr>
            </w:pPr>
            <w:r>
              <w:rPr>
                <w:sz w:val="20"/>
                <w:szCs w:val="20"/>
                <w:lang w:val="bg-BG"/>
              </w:rPr>
              <w:t>19</w:t>
            </w:r>
          </w:p>
        </w:tc>
      </w:tr>
      <w:tr w:rsidR="00767877" w:rsidRPr="00D211E1" w14:paraId="5A4D45D8" w14:textId="77777777" w:rsidTr="003E6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604" w:type="dxa"/>
        </w:trPr>
        <w:tc>
          <w:tcPr>
            <w:tcW w:w="684" w:type="dxa"/>
          </w:tcPr>
          <w:p w14:paraId="7D4C59FE" w14:textId="77777777" w:rsidR="00767877" w:rsidRPr="00D211E1" w:rsidRDefault="00767877" w:rsidP="005118BE">
            <w:pPr>
              <w:pStyle w:val="BodyTextIndent2"/>
              <w:tabs>
                <w:tab w:val="left" w:pos="1134"/>
                <w:tab w:val="left" w:pos="1276"/>
              </w:tabs>
              <w:spacing w:line="240" w:lineRule="auto"/>
              <w:ind w:left="0"/>
              <w:rPr>
                <w:b/>
                <w:sz w:val="22"/>
                <w:szCs w:val="22"/>
                <w:lang w:val="bg-BG"/>
              </w:rPr>
            </w:pPr>
          </w:p>
        </w:tc>
        <w:tc>
          <w:tcPr>
            <w:tcW w:w="3169" w:type="dxa"/>
            <w:gridSpan w:val="5"/>
            <w:vAlign w:val="bottom"/>
          </w:tcPr>
          <w:p w14:paraId="752567FC" w14:textId="3C296245" w:rsidR="00767877" w:rsidRPr="00767877" w:rsidRDefault="00767877" w:rsidP="005118BE">
            <w:pPr>
              <w:pStyle w:val="BodyTextIndent2"/>
              <w:tabs>
                <w:tab w:val="left" w:pos="1134"/>
                <w:tab w:val="left" w:pos="1276"/>
              </w:tabs>
              <w:spacing w:line="240" w:lineRule="auto"/>
              <w:ind w:left="-107"/>
              <w:rPr>
                <w:sz w:val="20"/>
                <w:lang w:val="bg-BG"/>
              </w:rPr>
            </w:pPr>
            <w:r>
              <w:rPr>
                <w:sz w:val="20"/>
                <w:lang w:val="bg-BG"/>
              </w:rPr>
              <w:t>Трансфер разходи за придобиване</w:t>
            </w:r>
          </w:p>
        </w:tc>
        <w:tc>
          <w:tcPr>
            <w:tcW w:w="283" w:type="dxa"/>
          </w:tcPr>
          <w:p w14:paraId="371316C6" w14:textId="77777777" w:rsidR="00767877" w:rsidRPr="00FE0ABF" w:rsidRDefault="00767877" w:rsidP="005118BE">
            <w:pPr>
              <w:tabs>
                <w:tab w:val="left" w:pos="1134"/>
                <w:tab w:val="left" w:pos="1276"/>
                <w:tab w:val="center" w:pos="3402"/>
                <w:tab w:val="center" w:pos="4536"/>
                <w:tab w:val="center" w:pos="5670"/>
                <w:tab w:val="center" w:pos="6804"/>
                <w:tab w:val="right" w:pos="7655"/>
              </w:tabs>
              <w:jc w:val="right"/>
              <w:rPr>
                <w:sz w:val="20"/>
                <w:szCs w:val="20"/>
                <w:lang w:val="en-US"/>
              </w:rPr>
            </w:pPr>
          </w:p>
        </w:tc>
        <w:tc>
          <w:tcPr>
            <w:tcW w:w="1421" w:type="dxa"/>
            <w:gridSpan w:val="2"/>
            <w:tcBorders>
              <w:top w:val="nil"/>
              <w:left w:val="nil"/>
              <w:right w:val="nil"/>
            </w:tcBorders>
            <w:vAlign w:val="bottom"/>
          </w:tcPr>
          <w:p w14:paraId="725D76E1" w14:textId="3DD73CD5" w:rsidR="00767877" w:rsidRPr="00925408" w:rsidRDefault="00925408" w:rsidP="005118BE">
            <w:pPr>
              <w:tabs>
                <w:tab w:val="left" w:pos="1134"/>
                <w:tab w:val="left" w:pos="1276"/>
                <w:tab w:val="center" w:pos="3402"/>
                <w:tab w:val="center" w:pos="4536"/>
                <w:tab w:val="center" w:pos="5670"/>
                <w:tab w:val="center" w:pos="6804"/>
                <w:tab w:val="right" w:pos="7655"/>
              </w:tabs>
              <w:jc w:val="right"/>
              <w:rPr>
                <w:sz w:val="20"/>
                <w:szCs w:val="20"/>
                <w:lang w:val="bg-BG"/>
              </w:rPr>
            </w:pPr>
            <w:r>
              <w:rPr>
                <w:sz w:val="20"/>
                <w:szCs w:val="20"/>
                <w:lang w:val="bg-BG"/>
              </w:rPr>
              <w:t>-</w:t>
            </w:r>
          </w:p>
        </w:tc>
        <w:tc>
          <w:tcPr>
            <w:tcW w:w="234" w:type="dxa"/>
            <w:vAlign w:val="bottom"/>
          </w:tcPr>
          <w:p w14:paraId="06A6847C" w14:textId="77777777" w:rsidR="00767877" w:rsidRPr="00FE0ABF" w:rsidRDefault="00767877" w:rsidP="005118BE">
            <w:pPr>
              <w:tabs>
                <w:tab w:val="left" w:pos="1134"/>
                <w:tab w:val="left" w:pos="1276"/>
                <w:tab w:val="center" w:pos="3402"/>
                <w:tab w:val="center" w:pos="4536"/>
                <w:tab w:val="center" w:pos="5670"/>
                <w:tab w:val="center" w:pos="6804"/>
                <w:tab w:val="right" w:pos="7655"/>
              </w:tabs>
              <w:jc w:val="right"/>
              <w:rPr>
                <w:sz w:val="20"/>
                <w:szCs w:val="20"/>
                <w:lang w:val="en-US"/>
              </w:rPr>
            </w:pPr>
          </w:p>
        </w:tc>
        <w:tc>
          <w:tcPr>
            <w:tcW w:w="2264" w:type="dxa"/>
            <w:gridSpan w:val="2"/>
            <w:vAlign w:val="bottom"/>
          </w:tcPr>
          <w:p w14:paraId="3D354E82" w14:textId="28B4EF87" w:rsidR="00767877" w:rsidRDefault="00767877" w:rsidP="005118BE">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bg-BG"/>
              </w:rPr>
              <w:t>135</w:t>
            </w:r>
          </w:p>
        </w:tc>
        <w:tc>
          <w:tcPr>
            <w:tcW w:w="1422" w:type="dxa"/>
            <w:vAlign w:val="bottom"/>
          </w:tcPr>
          <w:p w14:paraId="41119350" w14:textId="1E5696A4" w:rsidR="00767877" w:rsidRDefault="00767877" w:rsidP="005118BE">
            <w:pPr>
              <w:tabs>
                <w:tab w:val="left" w:pos="1134"/>
                <w:tab w:val="left" w:pos="1276"/>
                <w:tab w:val="center" w:pos="3402"/>
                <w:tab w:val="center" w:pos="4536"/>
                <w:tab w:val="center" w:pos="5670"/>
                <w:tab w:val="center" w:pos="6804"/>
                <w:tab w:val="right" w:pos="7655"/>
              </w:tabs>
              <w:jc w:val="right"/>
              <w:rPr>
                <w:sz w:val="20"/>
                <w:szCs w:val="20"/>
                <w:lang w:val="bg-BG"/>
              </w:rPr>
            </w:pPr>
            <w:r>
              <w:rPr>
                <w:sz w:val="20"/>
                <w:szCs w:val="20"/>
                <w:lang w:val="bg-BG"/>
              </w:rPr>
              <w:t>135</w:t>
            </w:r>
          </w:p>
        </w:tc>
      </w:tr>
      <w:tr w:rsidR="005118BE" w:rsidRPr="00D211E1" w14:paraId="600BA8A6" w14:textId="77777777" w:rsidTr="003E6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604" w:type="dxa"/>
        </w:trPr>
        <w:tc>
          <w:tcPr>
            <w:tcW w:w="684" w:type="dxa"/>
          </w:tcPr>
          <w:p w14:paraId="29F01EBF" w14:textId="77777777" w:rsidR="005118BE" w:rsidRPr="00D211E1" w:rsidRDefault="005118BE" w:rsidP="005118BE">
            <w:pPr>
              <w:pStyle w:val="BodyTextIndent2"/>
              <w:tabs>
                <w:tab w:val="left" w:pos="1134"/>
                <w:tab w:val="left" w:pos="1276"/>
              </w:tabs>
              <w:spacing w:line="240" w:lineRule="auto"/>
              <w:ind w:left="0"/>
              <w:rPr>
                <w:b/>
                <w:sz w:val="22"/>
                <w:szCs w:val="22"/>
                <w:lang w:val="bg-BG"/>
              </w:rPr>
            </w:pPr>
          </w:p>
        </w:tc>
        <w:tc>
          <w:tcPr>
            <w:tcW w:w="3169" w:type="dxa"/>
            <w:gridSpan w:val="5"/>
            <w:vAlign w:val="bottom"/>
          </w:tcPr>
          <w:p w14:paraId="7BD8405A" w14:textId="4592F307" w:rsidR="005118BE" w:rsidRPr="00FE0ABF" w:rsidRDefault="005118BE" w:rsidP="005118BE">
            <w:pPr>
              <w:pStyle w:val="BodyTextIndent2"/>
              <w:tabs>
                <w:tab w:val="left" w:pos="1134"/>
                <w:tab w:val="left" w:pos="1276"/>
              </w:tabs>
              <w:spacing w:line="240" w:lineRule="auto"/>
              <w:ind w:left="-107"/>
              <w:rPr>
                <w:sz w:val="20"/>
                <w:lang w:val="bg-BG"/>
              </w:rPr>
            </w:pPr>
            <w:r w:rsidRPr="00FE0ABF">
              <w:rPr>
                <w:sz w:val="20"/>
                <w:lang w:val="bg-BG"/>
              </w:rPr>
              <w:t>Амортизация</w:t>
            </w:r>
          </w:p>
        </w:tc>
        <w:tc>
          <w:tcPr>
            <w:tcW w:w="283" w:type="dxa"/>
            <w:tcBorders>
              <w:bottom w:val="single" w:sz="4" w:space="0" w:color="auto"/>
            </w:tcBorders>
          </w:tcPr>
          <w:p w14:paraId="3229BB07" w14:textId="77777777" w:rsidR="005118BE" w:rsidRPr="00FE0ABF" w:rsidRDefault="005118BE" w:rsidP="005118BE">
            <w:pPr>
              <w:tabs>
                <w:tab w:val="left" w:pos="1134"/>
                <w:tab w:val="left" w:pos="1276"/>
                <w:tab w:val="center" w:pos="3402"/>
                <w:tab w:val="center" w:pos="4536"/>
                <w:tab w:val="center" w:pos="5670"/>
                <w:tab w:val="center" w:pos="6804"/>
                <w:tab w:val="right" w:pos="7655"/>
              </w:tabs>
              <w:jc w:val="right"/>
              <w:rPr>
                <w:sz w:val="20"/>
                <w:szCs w:val="20"/>
                <w:lang w:val="en-US"/>
              </w:rPr>
            </w:pPr>
          </w:p>
        </w:tc>
        <w:tc>
          <w:tcPr>
            <w:tcW w:w="1421" w:type="dxa"/>
            <w:gridSpan w:val="2"/>
            <w:tcBorders>
              <w:left w:val="nil"/>
              <w:bottom w:val="single" w:sz="4" w:space="0" w:color="auto"/>
              <w:right w:val="nil"/>
            </w:tcBorders>
            <w:vAlign w:val="bottom"/>
          </w:tcPr>
          <w:p w14:paraId="05F8B89D" w14:textId="1AFFB21B" w:rsidR="005118BE" w:rsidRPr="00FE0ABF" w:rsidRDefault="005118BE" w:rsidP="005118BE">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w:t>
            </w:r>
            <w:r>
              <w:rPr>
                <w:sz w:val="20"/>
                <w:szCs w:val="20"/>
                <w:lang w:val="bg-BG"/>
              </w:rPr>
              <w:t>709</w:t>
            </w:r>
            <w:r>
              <w:rPr>
                <w:sz w:val="20"/>
                <w:szCs w:val="20"/>
                <w:lang w:val="en-US"/>
              </w:rPr>
              <w:t>)</w:t>
            </w:r>
          </w:p>
        </w:tc>
        <w:tc>
          <w:tcPr>
            <w:tcW w:w="234" w:type="dxa"/>
            <w:vAlign w:val="bottom"/>
          </w:tcPr>
          <w:p w14:paraId="22D69DCB" w14:textId="77777777" w:rsidR="005118BE" w:rsidRPr="00FE0ABF" w:rsidRDefault="005118BE" w:rsidP="005118BE">
            <w:pPr>
              <w:tabs>
                <w:tab w:val="left" w:pos="1134"/>
                <w:tab w:val="left" w:pos="1276"/>
                <w:tab w:val="center" w:pos="3402"/>
                <w:tab w:val="center" w:pos="4536"/>
                <w:tab w:val="center" w:pos="5670"/>
                <w:tab w:val="center" w:pos="6804"/>
                <w:tab w:val="right" w:pos="7655"/>
              </w:tabs>
              <w:jc w:val="right"/>
              <w:rPr>
                <w:sz w:val="20"/>
                <w:szCs w:val="20"/>
                <w:lang w:val="en-US"/>
              </w:rPr>
            </w:pPr>
          </w:p>
        </w:tc>
        <w:tc>
          <w:tcPr>
            <w:tcW w:w="2264" w:type="dxa"/>
            <w:gridSpan w:val="2"/>
            <w:vAlign w:val="bottom"/>
          </w:tcPr>
          <w:p w14:paraId="31CF13F0" w14:textId="5F75CC29" w:rsidR="005118BE" w:rsidRPr="00FE0ABF" w:rsidRDefault="005118BE" w:rsidP="005118BE">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w:t>
            </w:r>
            <w:r>
              <w:rPr>
                <w:sz w:val="20"/>
                <w:szCs w:val="20"/>
                <w:lang w:val="bg-BG"/>
              </w:rPr>
              <w:t>22</w:t>
            </w:r>
            <w:r>
              <w:rPr>
                <w:sz w:val="20"/>
                <w:szCs w:val="20"/>
                <w:lang w:val="en-US"/>
              </w:rPr>
              <w:t>)</w:t>
            </w:r>
          </w:p>
        </w:tc>
        <w:tc>
          <w:tcPr>
            <w:tcW w:w="1422" w:type="dxa"/>
            <w:vAlign w:val="bottom"/>
          </w:tcPr>
          <w:p w14:paraId="703C9ACD" w14:textId="01601A02" w:rsidR="005118BE" w:rsidRPr="004529AB" w:rsidRDefault="005118BE" w:rsidP="005118BE">
            <w:pPr>
              <w:tabs>
                <w:tab w:val="left" w:pos="1134"/>
                <w:tab w:val="left" w:pos="1276"/>
                <w:tab w:val="center" w:pos="3402"/>
                <w:tab w:val="center" w:pos="4536"/>
                <w:tab w:val="center" w:pos="5670"/>
                <w:tab w:val="center" w:pos="6804"/>
                <w:tab w:val="right" w:pos="7655"/>
              </w:tabs>
              <w:jc w:val="right"/>
              <w:rPr>
                <w:sz w:val="20"/>
                <w:szCs w:val="20"/>
                <w:lang w:val="bg-BG"/>
              </w:rPr>
            </w:pPr>
            <w:r>
              <w:rPr>
                <w:sz w:val="20"/>
                <w:szCs w:val="20"/>
                <w:lang w:val="bg-BG"/>
              </w:rPr>
              <w:t>(731)</w:t>
            </w:r>
          </w:p>
        </w:tc>
      </w:tr>
      <w:tr w:rsidR="005118BE" w:rsidRPr="00D211E1" w14:paraId="78B5A3E0" w14:textId="77777777" w:rsidTr="003E6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604" w:type="dxa"/>
        </w:trPr>
        <w:tc>
          <w:tcPr>
            <w:tcW w:w="684" w:type="dxa"/>
          </w:tcPr>
          <w:p w14:paraId="3A51E403" w14:textId="77777777" w:rsidR="005118BE" w:rsidRPr="00D211E1" w:rsidRDefault="005118BE" w:rsidP="005118BE">
            <w:pPr>
              <w:pStyle w:val="BodyTextIndent2"/>
              <w:tabs>
                <w:tab w:val="left" w:pos="1134"/>
                <w:tab w:val="left" w:pos="1276"/>
              </w:tabs>
              <w:spacing w:line="240" w:lineRule="auto"/>
              <w:rPr>
                <w:b/>
                <w:sz w:val="22"/>
                <w:szCs w:val="22"/>
                <w:lang w:val="bg-BG"/>
              </w:rPr>
            </w:pPr>
          </w:p>
        </w:tc>
        <w:tc>
          <w:tcPr>
            <w:tcW w:w="3169" w:type="dxa"/>
            <w:gridSpan w:val="5"/>
          </w:tcPr>
          <w:p w14:paraId="72A51CA8" w14:textId="43B1B13D" w:rsidR="005118BE" w:rsidRPr="00FE0ABF" w:rsidRDefault="005118BE" w:rsidP="005118BE">
            <w:pPr>
              <w:pStyle w:val="BodyTextIndent2"/>
              <w:tabs>
                <w:tab w:val="left" w:pos="1134"/>
                <w:tab w:val="left" w:pos="1276"/>
              </w:tabs>
              <w:spacing w:line="240" w:lineRule="auto"/>
              <w:ind w:left="-107"/>
              <w:rPr>
                <w:b/>
                <w:sz w:val="20"/>
                <w:lang w:val="bg-BG"/>
              </w:rPr>
            </w:pPr>
            <w:r w:rsidRPr="00FE0ABF">
              <w:rPr>
                <w:b/>
                <w:sz w:val="20"/>
                <w:lang w:val="bg-BG"/>
              </w:rPr>
              <w:t>Балансова стойност</w:t>
            </w:r>
          </w:p>
        </w:tc>
        <w:tc>
          <w:tcPr>
            <w:tcW w:w="283" w:type="dxa"/>
            <w:tcBorders>
              <w:top w:val="single" w:sz="4" w:space="0" w:color="auto"/>
              <w:bottom w:val="single" w:sz="4" w:space="0" w:color="auto"/>
            </w:tcBorders>
          </w:tcPr>
          <w:p w14:paraId="43494381" w14:textId="77777777" w:rsidR="005118BE" w:rsidRPr="00FE0ABF" w:rsidRDefault="005118BE" w:rsidP="005118BE">
            <w:pPr>
              <w:tabs>
                <w:tab w:val="left" w:pos="1134"/>
                <w:tab w:val="left" w:pos="1276"/>
                <w:tab w:val="center" w:pos="3402"/>
                <w:tab w:val="center" w:pos="4536"/>
                <w:tab w:val="center" w:pos="5670"/>
                <w:tab w:val="center" w:pos="6804"/>
                <w:tab w:val="right" w:pos="7655"/>
              </w:tabs>
              <w:jc w:val="right"/>
              <w:rPr>
                <w:b/>
                <w:sz w:val="20"/>
                <w:szCs w:val="20"/>
                <w:lang w:val="en-US"/>
              </w:rPr>
            </w:pPr>
          </w:p>
        </w:tc>
        <w:tc>
          <w:tcPr>
            <w:tcW w:w="1421" w:type="dxa"/>
            <w:gridSpan w:val="2"/>
            <w:tcBorders>
              <w:top w:val="single" w:sz="4" w:space="0" w:color="auto"/>
              <w:left w:val="nil"/>
              <w:bottom w:val="single" w:sz="4" w:space="0" w:color="auto"/>
              <w:right w:val="nil"/>
            </w:tcBorders>
            <w:vAlign w:val="bottom"/>
          </w:tcPr>
          <w:p w14:paraId="6CAF8A0C" w14:textId="7A4334DC" w:rsidR="005118BE" w:rsidRPr="00136556" w:rsidRDefault="005118BE" w:rsidP="005118BE">
            <w:pPr>
              <w:tabs>
                <w:tab w:val="left" w:pos="1134"/>
                <w:tab w:val="left" w:pos="1276"/>
                <w:tab w:val="center" w:pos="3402"/>
                <w:tab w:val="center" w:pos="4536"/>
                <w:tab w:val="center" w:pos="5670"/>
                <w:tab w:val="center" w:pos="6804"/>
                <w:tab w:val="right" w:pos="7655"/>
              </w:tabs>
              <w:jc w:val="right"/>
              <w:rPr>
                <w:b/>
                <w:sz w:val="20"/>
                <w:szCs w:val="20"/>
                <w:lang w:val="bg-BG"/>
              </w:rPr>
            </w:pPr>
            <w:r>
              <w:rPr>
                <w:b/>
                <w:sz w:val="20"/>
                <w:szCs w:val="20"/>
                <w:lang w:val="bg-BG"/>
              </w:rPr>
              <w:t>27</w:t>
            </w:r>
          </w:p>
        </w:tc>
        <w:tc>
          <w:tcPr>
            <w:tcW w:w="234" w:type="dxa"/>
            <w:tcBorders>
              <w:top w:val="single" w:sz="4" w:space="0" w:color="auto"/>
              <w:bottom w:val="single" w:sz="6" w:space="0" w:color="auto"/>
            </w:tcBorders>
            <w:vAlign w:val="bottom"/>
          </w:tcPr>
          <w:p w14:paraId="51E60BCE" w14:textId="6AF1A23E" w:rsidR="005118BE" w:rsidRPr="00AA5BB8" w:rsidRDefault="005118BE" w:rsidP="005118BE">
            <w:pPr>
              <w:tabs>
                <w:tab w:val="left" w:pos="1134"/>
                <w:tab w:val="left" w:pos="1276"/>
                <w:tab w:val="center" w:pos="3402"/>
                <w:tab w:val="center" w:pos="4536"/>
                <w:tab w:val="center" w:pos="5670"/>
                <w:tab w:val="center" w:pos="6804"/>
                <w:tab w:val="right" w:pos="7655"/>
              </w:tabs>
              <w:jc w:val="right"/>
              <w:rPr>
                <w:b/>
                <w:sz w:val="20"/>
                <w:szCs w:val="20"/>
                <w:lang w:val="en-US"/>
              </w:rPr>
            </w:pPr>
          </w:p>
        </w:tc>
        <w:tc>
          <w:tcPr>
            <w:tcW w:w="2264" w:type="dxa"/>
            <w:gridSpan w:val="2"/>
            <w:tcBorders>
              <w:top w:val="single" w:sz="4" w:space="0" w:color="auto"/>
              <w:bottom w:val="single" w:sz="6" w:space="0" w:color="auto"/>
            </w:tcBorders>
            <w:vAlign w:val="bottom"/>
          </w:tcPr>
          <w:p w14:paraId="254FD490" w14:textId="0A60B4BE" w:rsidR="005118BE" w:rsidRPr="00136556" w:rsidRDefault="005118BE" w:rsidP="005118BE">
            <w:pPr>
              <w:tabs>
                <w:tab w:val="left" w:pos="1134"/>
                <w:tab w:val="left" w:pos="1276"/>
                <w:tab w:val="center" w:pos="3402"/>
                <w:tab w:val="center" w:pos="4536"/>
                <w:tab w:val="center" w:pos="5670"/>
                <w:tab w:val="center" w:pos="6804"/>
                <w:tab w:val="right" w:pos="7655"/>
              </w:tabs>
              <w:jc w:val="right"/>
              <w:rPr>
                <w:b/>
                <w:sz w:val="20"/>
                <w:szCs w:val="20"/>
                <w:lang w:val="bg-BG"/>
              </w:rPr>
            </w:pPr>
            <w:r>
              <w:rPr>
                <w:b/>
                <w:sz w:val="20"/>
                <w:szCs w:val="20"/>
                <w:lang w:val="bg-BG"/>
              </w:rPr>
              <w:t>128</w:t>
            </w:r>
          </w:p>
        </w:tc>
        <w:tc>
          <w:tcPr>
            <w:tcW w:w="1422" w:type="dxa"/>
            <w:tcBorders>
              <w:top w:val="single" w:sz="4" w:space="0" w:color="auto"/>
              <w:bottom w:val="single" w:sz="6" w:space="0" w:color="auto"/>
            </w:tcBorders>
            <w:vAlign w:val="bottom"/>
          </w:tcPr>
          <w:p w14:paraId="029A68DD" w14:textId="68313B85" w:rsidR="005118BE" w:rsidRPr="00136556" w:rsidRDefault="005118BE" w:rsidP="005118BE">
            <w:pPr>
              <w:tabs>
                <w:tab w:val="left" w:pos="1134"/>
                <w:tab w:val="left" w:pos="1276"/>
                <w:tab w:val="center" w:pos="3402"/>
                <w:tab w:val="center" w:pos="4536"/>
                <w:tab w:val="center" w:pos="5670"/>
                <w:tab w:val="center" w:pos="6804"/>
                <w:tab w:val="right" w:pos="7655"/>
              </w:tabs>
              <w:jc w:val="right"/>
              <w:rPr>
                <w:b/>
                <w:sz w:val="20"/>
                <w:szCs w:val="20"/>
                <w:lang w:val="bg-BG"/>
              </w:rPr>
            </w:pPr>
            <w:r>
              <w:rPr>
                <w:b/>
                <w:sz w:val="20"/>
                <w:szCs w:val="20"/>
                <w:lang w:val="bg-BG"/>
              </w:rPr>
              <w:t>155</w:t>
            </w:r>
          </w:p>
        </w:tc>
      </w:tr>
      <w:tr w:rsidR="005118BE" w:rsidRPr="00D211E1" w14:paraId="56503BAB" w14:textId="77777777" w:rsidTr="003E6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604" w:type="dxa"/>
        </w:trPr>
        <w:tc>
          <w:tcPr>
            <w:tcW w:w="684" w:type="dxa"/>
          </w:tcPr>
          <w:p w14:paraId="6B5CAE0D" w14:textId="77777777" w:rsidR="005118BE" w:rsidRPr="00D211E1" w:rsidRDefault="005118BE" w:rsidP="005118BE">
            <w:pPr>
              <w:pStyle w:val="BodyTextIndent2"/>
              <w:tabs>
                <w:tab w:val="left" w:pos="1134"/>
                <w:tab w:val="left" w:pos="1276"/>
              </w:tabs>
              <w:spacing w:line="240" w:lineRule="auto"/>
              <w:rPr>
                <w:b/>
                <w:sz w:val="22"/>
                <w:szCs w:val="22"/>
                <w:lang w:val="bg-BG"/>
              </w:rPr>
            </w:pPr>
          </w:p>
        </w:tc>
        <w:tc>
          <w:tcPr>
            <w:tcW w:w="3169" w:type="dxa"/>
            <w:gridSpan w:val="5"/>
          </w:tcPr>
          <w:p w14:paraId="5D8E2C38" w14:textId="77777777" w:rsidR="005118BE" w:rsidRPr="00FE0ABF" w:rsidRDefault="005118BE" w:rsidP="005118BE">
            <w:pPr>
              <w:pStyle w:val="BodyTextIndent2"/>
              <w:tabs>
                <w:tab w:val="left" w:pos="1134"/>
                <w:tab w:val="left" w:pos="1276"/>
              </w:tabs>
              <w:spacing w:line="240" w:lineRule="auto"/>
              <w:ind w:left="-107"/>
              <w:rPr>
                <w:b/>
                <w:sz w:val="20"/>
                <w:lang w:val="bg-BG"/>
              </w:rPr>
            </w:pPr>
          </w:p>
        </w:tc>
        <w:tc>
          <w:tcPr>
            <w:tcW w:w="283" w:type="dxa"/>
            <w:tcBorders>
              <w:top w:val="single" w:sz="4" w:space="0" w:color="auto"/>
            </w:tcBorders>
          </w:tcPr>
          <w:p w14:paraId="32435828" w14:textId="77777777" w:rsidR="005118BE" w:rsidRPr="00FE0ABF" w:rsidRDefault="005118BE" w:rsidP="005118BE">
            <w:pPr>
              <w:tabs>
                <w:tab w:val="left" w:pos="1134"/>
                <w:tab w:val="left" w:pos="1276"/>
                <w:tab w:val="center" w:pos="3402"/>
                <w:tab w:val="center" w:pos="4536"/>
                <w:tab w:val="center" w:pos="5670"/>
                <w:tab w:val="center" w:pos="6804"/>
                <w:tab w:val="right" w:pos="7655"/>
              </w:tabs>
              <w:jc w:val="right"/>
              <w:rPr>
                <w:sz w:val="20"/>
                <w:szCs w:val="20"/>
                <w:lang w:val="bg-BG"/>
              </w:rPr>
            </w:pPr>
          </w:p>
        </w:tc>
        <w:tc>
          <w:tcPr>
            <w:tcW w:w="1421" w:type="dxa"/>
            <w:gridSpan w:val="2"/>
            <w:tcBorders>
              <w:top w:val="single" w:sz="4" w:space="0" w:color="auto"/>
            </w:tcBorders>
            <w:vAlign w:val="bottom"/>
          </w:tcPr>
          <w:p w14:paraId="5C99BB04" w14:textId="77777777" w:rsidR="005118BE" w:rsidRPr="00FE0ABF" w:rsidRDefault="005118BE" w:rsidP="005118BE">
            <w:pPr>
              <w:tabs>
                <w:tab w:val="left" w:pos="1134"/>
                <w:tab w:val="left" w:pos="1276"/>
                <w:tab w:val="center" w:pos="3402"/>
                <w:tab w:val="center" w:pos="4536"/>
                <w:tab w:val="center" w:pos="5670"/>
                <w:tab w:val="center" w:pos="6804"/>
                <w:tab w:val="right" w:pos="7655"/>
              </w:tabs>
              <w:jc w:val="right"/>
              <w:rPr>
                <w:sz w:val="20"/>
                <w:szCs w:val="20"/>
                <w:lang w:val="bg-BG"/>
              </w:rPr>
            </w:pPr>
          </w:p>
        </w:tc>
        <w:tc>
          <w:tcPr>
            <w:tcW w:w="234" w:type="dxa"/>
            <w:vAlign w:val="bottom"/>
          </w:tcPr>
          <w:p w14:paraId="5369133D" w14:textId="77777777" w:rsidR="005118BE" w:rsidRPr="00FE0ABF" w:rsidRDefault="005118BE" w:rsidP="005118BE">
            <w:pPr>
              <w:tabs>
                <w:tab w:val="left" w:pos="1134"/>
                <w:tab w:val="left" w:pos="1276"/>
                <w:tab w:val="center" w:pos="3402"/>
                <w:tab w:val="center" w:pos="4536"/>
                <w:tab w:val="center" w:pos="5670"/>
                <w:tab w:val="center" w:pos="6804"/>
                <w:tab w:val="right" w:pos="7655"/>
              </w:tabs>
              <w:jc w:val="right"/>
              <w:rPr>
                <w:sz w:val="20"/>
                <w:szCs w:val="20"/>
                <w:lang w:val="bg-BG"/>
              </w:rPr>
            </w:pPr>
          </w:p>
        </w:tc>
        <w:tc>
          <w:tcPr>
            <w:tcW w:w="2264" w:type="dxa"/>
            <w:gridSpan w:val="2"/>
            <w:vAlign w:val="bottom"/>
          </w:tcPr>
          <w:p w14:paraId="10A8630B" w14:textId="015FCDDC" w:rsidR="005118BE" w:rsidRPr="00FE0ABF" w:rsidRDefault="005118BE" w:rsidP="005118BE">
            <w:pPr>
              <w:tabs>
                <w:tab w:val="left" w:pos="1134"/>
                <w:tab w:val="left" w:pos="1276"/>
                <w:tab w:val="center" w:pos="3402"/>
                <w:tab w:val="center" w:pos="4536"/>
                <w:tab w:val="center" w:pos="5670"/>
                <w:tab w:val="center" w:pos="6804"/>
                <w:tab w:val="right" w:pos="7655"/>
              </w:tabs>
              <w:jc w:val="right"/>
              <w:rPr>
                <w:sz w:val="20"/>
                <w:szCs w:val="20"/>
                <w:lang w:val="bg-BG"/>
              </w:rPr>
            </w:pPr>
          </w:p>
        </w:tc>
        <w:tc>
          <w:tcPr>
            <w:tcW w:w="1422" w:type="dxa"/>
            <w:vAlign w:val="bottom"/>
          </w:tcPr>
          <w:p w14:paraId="26EC67A0" w14:textId="77777777" w:rsidR="005118BE" w:rsidRPr="00FE0ABF" w:rsidRDefault="005118BE" w:rsidP="005118BE">
            <w:pPr>
              <w:tabs>
                <w:tab w:val="left" w:pos="1134"/>
                <w:tab w:val="left" w:pos="1276"/>
                <w:tab w:val="center" w:pos="3402"/>
                <w:tab w:val="center" w:pos="4536"/>
                <w:tab w:val="center" w:pos="5670"/>
                <w:tab w:val="center" w:pos="6804"/>
                <w:tab w:val="right" w:pos="7655"/>
              </w:tabs>
              <w:jc w:val="right"/>
              <w:rPr>
                <w:sz w:val="20"/>
                <w:szCs w:val="20"/>
                <w:lang w:val="bg-BG"/>
              </w:rPr>
            </w:pPr>
          </w:p>
        </w:tc>
      </w:tr>
      <w:tr w:rsidR="005118BE" w:rsidRPr="00D211E1" w14:paraId="55C1D80D" w14:textId="77777777" w:rsidTr="003E6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604" w:type="dxa"/>
        </w:trPr>
        <w:tc>
          <w:tcPr>
            <w:tcW w:w="684" w:type="dxa"/>
          </w:tcPr>
          <w:p w14:paraId="5F0DE117" w14:textId="77777777" w:rsidR="005118BE" w:rsidRPr="00D211E1" w:rsidRDefault="005118BE" w:rsidP="005118BE">
            <w:pPr>
              <w:pStyle w:val="BodyTextIndent2"/>
              <w:tabs>
                <w:tab w:val="left" w:pos="1134"/>
                <w:tab w:val="left" w:pos="1276"/>
              </w:tabs>
              <w:spacing w:line="240" w:lineRule="auto"/>
              <w:rPr>
                <w:sz w:val="22"/>
                <w:szCs w:val="22"/>
                <w:lang w:val="bg-BG"/>
              </w:rPr>
            </w:pPr>
          </w:p>
        </w:tc>
        <w:tc>
          <w:tcPr>
            <w:tcW w:w="3169" w:type="dxa"/>
            <w:gridSpan w:val="5"/>
          </w:tcPr>
          <w:p w14:paraId="3281249F" w14:textId="7B42355F" w:rsidR="005118BE" w:rsidRPr="00FE0ABF"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sz w:val="20"/>
                <w:lang w:val="bg-BG"/>
              </w:rPr>
            </w:pPr>
            <w:r w:rsidRPr="00FE0ABF">
              <w:rPr>
                <w:sz w:val="20"/>
                <w:lang w:val="bg-BG"/>
              </w:rPr>
              <w:t>Към 31 декември 202</w:t>
            </w:r>
            <w:r>
              <w:rPr>
                <w:sz w:val="20"/>
                <w:lang w:val="en-US"/>
              </w:rPr>
              <w:t>2</w:t>
            </w:r>
            <w:r w:rsidRPr="00FE0ABF">
              <w:rPr>
                <w:sz w:val="20"/>
                <w:lang w:val="bg-BG"/>
              </w:rPr>
              <w:t xml:space="preserve"> г.</w:t>
            </w:r>
          </w:p>
        </w:tc>
        <w:tc>
          <w:tcPr>
            <w:tcW w:w="283" w:type="dxa"/>
          </w:tcPr>
          <w:p w14:paraId="1F66A581" w14:textId="77777777" w:rsidR="005118BE" w:rsidRPr="00FE0ABF" w:rsidRDefault="005118BE" w:rsidP="005118BE">
            <w:pPr>
              <w:tabs>
                <w:tab w:val="left" w:pos="1134"/>
                <w:tab w:val="left" w:pos="1276"/>
                <w:tab w:val="center" w:pos="3402"/>
                <w:tab w:val="center" w:pos="4536"/>
                <w:tab w:val="center" w:pos="5670"/>
                <w:tab w:val="center" w:pos="6804"/>
                <w:tab w:val="right" w:pos="7655"/>
              </w:tabs>
              <w:jc w:val="right"/>
              <w:rPr>
                <w:b/>
                <w:sz w:val="20"/>
                <w:szCs w:val="20"/>
                <w:lang w:val="bg-BG"/>
              </w:rPr>
            </w:pPr>
          </w:p>
        </w:tc>
        <w:tc>
          <w:tcPr>
            <w:tcW w:w="1421" w:type="dxa"/>
            <w:gridSpan w:val="2"/>
            <w:vAlign w:val="bottom"/>
          </w:tcPr>
          <w:p w14:paraId="3FE8131D" w14:textId="77777777" w:rsidR="005118BE" w:rsidRPr="00FE0ABF" w:rsidRDefault="005118BE" w:rsidP="005118BE">
            <w:pPr>
              <w:tabs>
                <w:tab w:val="left" w:pos="1134"/>
                <w:tab w:val="left" w:pos="1276"/>
                <w:tab w:val="center" w:pos="3402"/>
                <w:tab w:val="center" w:pos="4536"/>
                <w:tab w:val="center" w:pos="5670"/>
                <w:tab w:val="center" w:pos="6804"/>
                <w:tab w:val="right" w:pos="7655"/>
              </w:tabs>
              <w:jc w:val="right"/>
              <w:rPr>
                <w:b/>
                <w:sz w:val="20"/>
                <w:szCs w:val="20"/>
                <w:lang w:val="bg-BG"/>
              </w:rPr>
            </w:pPr>
          </w:p>
        </w:tc>
        <w:tc>
          <w:tcPr>
            <w:tcW w:w="234" w:type="dxa"/>
            <w:vAlign w:val="bottom"/>
          </w:tcPr>
          <w:p w14:paraId="745EC176" w14:textId="77777777" w:rsidR="005118BE" w:rsidRPr="00FE0ABF" w:rsidRDefault="005118BE" w:rsidP="005118BE">
            <w:pPr>
              <w:tabs>
                <w:tab w:val="left" w:pos="1134"/>
                <w:tab w:val="left" w:pos="1276"/>
                <w:tab w:val="center" w:pos="3402"/>
                <w:tab w:val="center" w:pos="4536"/>
                <w:tab w:val="center" w:pos="5670"/>
                <w:tab w:val="center" w:pos="6804"/>
                <w:tab w:val="right" w:pos="7655"/>
              </w:tabs>
              <w:jc w:val="right"/>
              <w:rPr>
                <w:b/>
                <w:sz w:val="20"/>
                <w:szCs w:val="20"/>
                <w:lang w:val="bg-BG"/>
              </w:rPr>
            </w:pPr>
          </w:p>
        </w:tc>
        <w:tc>
          <w:tcPr>
            <w:tcW w:w="2264" w:type="dxa"/>
            <w:gridSpan w:val="2"/>
            <w:vAlign w:val="bottom"/>
          </w:tcPr>
          <w:p w14:paraId="453223CA" w14:textId="0113EC59" w:rsidR="005118BE" w:rsidRPr="00FE0ABF" w:rsidRDefault="005118BE" w:rsidP="005118BE">
            <w:pPr>
              <w:tabs>
                <w:tab w:val="left" w:pos="1134"/>
                <w:tab w:val="left" w:pos="1276"/>
                <w:tab w:val="center" w:pos="3402"/>
                <w:tab w:val="center" w:pos="4536"/>
                <w:tab w:val="center" w:pos="5670"/>
                <w:tab w:val="center" w:pos="6804"/>
                <w:tab w:val="right" w:pos="7655"/>
              </w:tabs>
              <w:jc w:val="right"/>
              <w:rPr>
                <w:b/>
                <w:sz w:val="20"/>
                <w:szCs w:val="20"/>
                <w:lang w:val="bg-BG"/>
              </w:rPr>
            </w:pPr>
          </w:p>
        </w:tc>
        <w:tc>
          <w:tcPr>
            <w:tcW w:w="1422" w:type="dxa"/>
            <w:vAlign w:val="bottom"/>
          </w:tcPr>
          <w:p w14:paraId="2F93D792" w14:textId="77777777" w:rsidR="005118BE" w:rsidRPr="00FE0ABF" w:rsidRDefault="005118BE" w:rsidP="005118BE">
            <w:pPr>
              <w:tabs>
                <w:tab w:val="left" w:pos="1134"/>
                <w:tab w:val="left" w:pos="1276"/>
                <w:tab w:val="center" w:pos="3402"/>
                <w:tab w:val="center" w:pos="4536"/>
                <w:tab w:val="center" w:pos="5670"/>
                <w:tab w:val="center" w:pos="6804"/>
                <w:tab w:val="right" w:pos="7655"/>
              </w:tabs>
              <w:jc w:val="right"/>
              <w:rPr>
                <w:b/>
                <w:sz w:val="20"/>
                <w:szCs w:val="20"/>
                <w:lang w:val="bg-BG"/>
              </w:rPr>
            </w:pPr>
          </w:p>
        </w:tc>
      </w:tr>
      <w:tr w:rsidR="005118BE" w:rsidRPr="00D211E1" w14:paraId="2E1DBEA2" w14:textId="77777777" w:rsidTr="003E6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604" w:type="dxa"/>
        </w:trPr>
        <w:tc>
          <w:tcPr>
            <w:tcW w:w="684" w:type="dxa"/>
          </w:tcPr>
          <w:p w14:paraId="088A46AA" w14:textId="77777777" w:rsidR="005118BE" w:rsidRPr="00D211E1"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3169" w:type="dxa"/>
            <w:gridSpan w:val="5"/>
          </w:tcPr>
          <w:p w14:paraId="3BC5965D" w14:textId="57586510" w:rsidR="005118BE" w:rsidRPr="00FE0ABF"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b w:val="0"/>
                <w:bCs/>
                <w:sz w:val="20"/>
                <w:lang w:val="bg-BG"/>
              </w:rPr>
            </w:pPr>
            <w:r w:rsidRPr="00FE0ABF">
              <w:rPr>
                <w:b w:val="0"/>
                <w:bCs/>
                <w:sz w:val="20"/>
                <w:lang w:val="bg-BG"/>
              </w:rPr>
              <w:t>Отчетна стойност</w:t>
            </w:r>
          </w:p>
        </w:tc>
        <w:tc>
          <w:tcPr>
            <w:tcW w:w="283" w:type="dxa"/>
          </w:tcPr>
          <w:p w14:paraId="262646E0" w14:textId="77777777" w:rsidR="005118BE" w:rsidRPr="00FE0ABF" w:rsidRDefault="005118BE" w:rsidP="005118BE">
            <w:pPr>
              <w:tabs>
                <w:tab w:val="left" w:pos="1134"/>
                <w:tab w:val="left" w:pos="1276"/>
                <w:tab w:val="center" w:pos="3402"/>
                <w:tab w:val="center" w:pos="4536"/>
                <w:tab w:val="center" w:pos="5670"/>
                <w:tab w:val="center" w:pos="6804"/>
                <w:tab w:val="right" w:pos="7655"/>
              </w:tabs>
              <w:jc w:val="right"/>
              <w:rPr>
                <w:sz w:val="20"/>
                <w:szCs w:val="20"/>
                <w:lang w:val="en-US"/>
              </w:rPr>
            </w:pPr>
          </w:p>
        </w:tc>
        <w:tc>
          <w:tcPr>
            <w:tcW w:w="1421" w:type="dxa"/>
            <w:gridSpan w:val="2"/>
            <w:vAlign w:val="bottom"/>
          </w:tcPr>
          <w:p w14:paraId="2579D818" w14:textId="1F180582" w:rsidR="005118BE" w:rsidRPr="00AC6742" w:rsidRDefault="005118BE" w:rsidP="005118BE">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1</w:t>
            </w:r>
            <w:r w:rsidR="00AC3B0D">
              <w:rPr>
                <w:sz w:val="20"/>
                <w:szCs w:val="20"/>
                <w:lang w:val="en-US"/>
              </w:rPr>
              <w:t>,369</w:t>
            </w:r>
          </w:p>
        </w:tc>
        <w:tc>
          <w:tcPr>
            <w:tcW w:w="234" w:type="dxa"/>
            <w:vAlign w:val="bottom"/>
          </w:tcPr>
          <w:p w14:paraId="50C4BD48" w14:textId="52EA03AE" w:rsidR="005118BE" w:rsidRPr="00FE0ABF" w:rsidRDefault="005118BE" w:rsidP="005118BE">
            <w:pPr>
              <w:tabs>
                <w:tab w:val="left" w:pos="1134"/>
                <w:tab w:val="left" w:pos="1276"/>
                <w:tab w:val="center" w:pos="3402"/>
                <w:tab w:val="center" w:pos="4536"/>
                <w:tab w:val="center" w:pos="5670"/>
                <w:tab w:val="center" w:pos="6804"/>
                <w:tab w:val="right" w:pos="7655"/>
              </w:tabs>
              <w:jc w:val="right"/>
              <w:rPr>
                <w:sz w:val="20"/>
                <w:szCs w:val="20"/>
                <w:lang w:val="en-US"/>
              </w:rPr>
            </w:pPr>
          </w:p>
        </w:tc>
        <w:tc>
          <w:tcPr>
            <w:tcW w:w="2264" w:type="dxa"/>
            <w:gridSpan w:val="2"/>
            <w:vAlign w:val="bottom"/>
          </w:tcPr>
          <w:p w14:paraId="4E63C697" w14:textId="2272D20B" w:rsidR="005118BE" w:rsidRPr="00FE0ABF" w:rsidRDefault="00AC3B0D" w:rsidP="005118BE">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179</w:t>
            </w:r>
          </w:p>
        </w:tc>
        <w:tc>
          <w:tcPr>
            <w:tcW w:w="1422" w:type="dxa"/>
            <w:vAlign w:val="bottom"/>
          </w:tcPr>
          <w:p w14:paraId="64C67FB2" w14:textId="15C11020" w:rsidR="005118BE" w:rsidRPr="00AC6742" w:rsidRDefault="005118BE" w:rsidP="005118BE">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1,</w:t>
            </w:r>
            <w:r w:rsidR="00AC3B0D">
              <w:rPr>
                <w:sz w:val="20"/>
                <w:szCs w:val="20"/>
                <w:lang w:val="en-US"/>
              </w:rPr>
              <w:t>548</w:t>
            </w:r>
          </w:p>
        </w:tc>
      </w:tr>
      <w:tr w:rsidR="005118BE" w:rsidRPr="00D211E1" w14:paraId="6272604D" w14:textId="77777777" w:rsidTr="003E6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604" w:type="dxa"/>
        </w:trPr>
        <w:tc>
          <w:tcPr>
            <w:tcW w:w="684" w:type="dxa"/>
          </w:tcPr>
          <w:p w14:paraId="46272711" w14:textId="77777777" w:rsidR="005118BE" w:rsidRPr="00D211E1"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3169" w:type="dxa"/>
            <w:gridSpan w:val="5"/>
          </w:tcPr>
          <w:p w14:paraId="67128553" w14:textId="4B8B45E6" w:rsidR="005118BE" w:rsidRPr="00FE0ABF"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b w:val="0"/>
                <w:bCs/>
                <w:sz w:val="20"/>
                <w:lang w:val="bg-BG"/>
              </w:rPr>
            </w:pPr>
            <w:r w:rsidRPr="00FE0ABF">
              <w:rPr>
                <w:b w:val="0"/>
                <w:bCs/>
                <w:sz w:val="20"/>
                <w:lang w:val="bg-BG"/>
              </w:rPr>
              <w:t>Натрупана амортизация</w:t>
            </w:r>
          </w:p>
        </w:tc>
        <w:tc>
          <w:tcPr>
            <w:tcW w:w="283" w:type="dxa"/>
            <w:tcBorders>
              <w:bottom w:val="single" w:sz="4" w:space="0" w:color="auto"/>
            </w:tcBorders>
          </w:tcPr>
          <w:p w14:paraId="4C91AC4D" w14:textId="77777777" w:rsidR="005118BE" w:rsidRPr="00FE0ABF" w:rsidRDefault="005118BE" w:rsidP="005118BE">
            <w:pPr>
              <w:tabs>
                <w:tab w:val="left" w:pos="1134"/>
                <w:tab w:val="left" w:pos="1276"/>
                <w:tab w:val="center" w:pos="3402"/>
                <w:tab w:val="center" w:pos="4536"/>
                <w:tab w:val="center" w:pos="5670"/>
                <w:tab w:val="center" w:pos="6804"/>
                <w:tab w:val="right" w:pos="7655"/>
              </w:tabs>
              <w:jc w:val="right"/>
              <w:rPr>
                <w:sz w:val="20"/>
                <w:szCs w:val="20"/>
                <w:lang w:val="en-US"/>
              </w:rPr>
            </w:pPr>
          </w:p>
        </w:tc>
        <w:tc>
          <w:tcPr>
            <w:tcW w:w="1421" w:type="dxa"/>
            <w:gridSpan w:val="2"/>
            <w:tcBorders>
              <w:bottom w:val="single" w:sz="4" w:space="0" w:color="auto"/>
            </w:tcBorders>
            <w:vAlign w:val="bottom"/>
          </w:tcPr>
          <w:p w14:paraId="0B8BD613" w14:textId="23AA5F03" w:rsidR="005118BE" w:rsidRPr="00FE0ABF" w:rsidRDefault="005118BE" w:rsidP="005118BE">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w:t>
            </w:r>
            <w:r w:rsidR="00DF0352">
              <w:rPr>
                <w:sz w:val="20"/>
                <w:szCs w:val="20"/>
                <w:lang w:val="bg-BG"/>
              </w:rPr>
              <w:t>1,342</w:t>
            </w:r>
            <w:r>
              <w:rPr>
                <w:sz w:val="20"/>
                <w:szCs w:val="20"/>
                <w:lang w:val="en-US"/>
              </w:rPr>
              <w:t>)</w:t>
            </w:r>
          </w:p>
        </w:tc>
        <w:tc>
          <w:tcPr>
            <w:tcW w:w="234" w:type="dxa"/>
            <w:vAlign w:val="bottom"/>
          </w:tcPr>
          <w:p w14:paraId="2297DD54" w14:textId="4E8637A6" w:rsidR="005118BE" w:rsidRPr="00FE0ABF" w:rsidRDefault="005118BE" w:rsidP="005118BE">
            <w:pPr>
              <w:tabs>
                <w:tab w:val="left" w:pos="1134"/>
                <w:tab w:val="left" w:pos="1276"/>
                <w:tab w:val="center" w:pos="3402"/>
                <w:tab w:val="center" w:pos="4536"/>
                <w:tab w:val="center" w:pos="5670"/>
                <w:tab w:val="center" w:pos="6804"/>
                <w:tab w:val="right" w:pos="7655"/>
              </w:tabs>
              <w:jc w:val="right"/>
              <w:rPr>
                <w:sz w:val="20"/>
                <w:szCs w:val="20"/>
                <w:lang w:val="en-US"/>
              </w:rPr>
            </w:pPr>
          </w:p>
        </w:tc>
        <w:tc>
          <w:tcPr>
            <w:tcW w:w="2264" w:type="dxa"/>
            <w:gridSpan w:val="2"/>
            <w:vAlign w:val="bottom"/>
          </w:tcPr>
          <w:p w14:paraId="0EA0510D" w14:textId="5296BEFC" w:rsidR="005118BE" w:rsidRPr="00FE0ABF" w:rsidRDefault="005118BE" w:rsidP="005118BE">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w:t>
            </w:r>
            <w:r w:rsidR="00AC3B0D">
              <w:rPr>
                <w:sz w:val="20"/>
                <w:szCs w:val="20"/>
                <w:lang w:val="en-US"/>
              </w:rPr>
              <w:t>51</w:t>
            </w:r>
            <w:r>
              <w:rPr>
                <w:sz w:val="20"/>
                <w:szCs w:val="20"/>
                <w:lang w:val="en-US"/>
              </w:rPr>
              <w:t>)</w:t>
            </w:r>
          </w:p>
        </w:tc>
        <w:tc>
          <w:tcPr>
            <w:tcW w:w="1422" w:type="dxa"/>
            <w:vAlign w:val="bottom"/>
          </w:tcPr>
          <w:p w14:paraId="37521167" w14:textId="6382A49D" w:rsidR="005118BE" w:rsidRPr="00FE0ABF" w:rsidRDefault="005118BE" w:rsidP="005118BE">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w:t>
            </w:r>
            <w:r w:rsidR="00AC3B0D">
              <w:rPr>
                <w:sz w:val="20"/>
                <w:szCs w:val="20"/>
                <w:lang w:val="en-US"/>
              </w:rPr>
              <w:t>1,393</w:t>
            </w:r>
            <w:r>
              <w:rPr>
                <w:sz w:val="20"/>
                <w:szCs w:val="20"/>
                <w:lang w:val="en-US"/>
              </w:rPr>
              <w:t>)</w:t>
            </w:r>
          </w:p>
        </w:tc>
      </w:tr>
      <w:tr w:rsidR="005118BE" w:rsidRPr="00D211E1" w14:paraId="7B740E71" w14:textId="77777777" w:rsidTr="003E6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604" w:type="dxa"/>
        </w:trPr>
        <w:tc>
          <w:tcPr>
            <w:tcW w:w="684" w:type="dxa"/>
          </w:tcPr>
          <w:p w14:paraId="58E5598A" w14:textId="77777777" w:rsidR="005118BE" w:rsidRPr="00D211E1"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c>
          <w:tcPr>
            <w:tcW w:w="3169" w:type="dxa"/>
            <w:gridSpan w:val="5"/>
          </w:tcPr>
          <w:p w14:paraId="71A8EEBA" w14:textId="2AF1D26A" w:rsidR="005118BE" w:rsidRPr="00FE0ABF" w:rsidRDefault="005118BE" w:rsidP="005118BE">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sz w:val="20"/>
                <w:lang w:val="bg-BG"/>
              </w:rPr>
            </w:pPr>
            <w:r w:rsidRPr="00FE0ABF">
              <w:rPr>
                <w:sz w:val="20"/>
                <w:lang w:val="bg-BG"/>
              </w:rPr>
              <w:t>Балансова стойност</w:t>
            </w:r>
          </w:p>
        </w:tc>
        <w:tc>
          <w:tcPr>
            <w:tcW w:w="283" w:type="dxa"/>
            <w:tcBorders>
              <w:top w:val="single" w:sz="4" w:space="0" w:color="auto"/>
              <w:bottom w:val="single" w:sz="4" w:space="0" w:color="auto"/>
            </w:tcBorders>
          </w:tcPr>
          <w:p w14:paraId="78DB4F7A" w14:textId="77777777" w:rsidR="005118BE" w:rsidRPr="00FE0ABF" w:rsidRDefault="005118BE" w:rsidP="005118BE">
            <w:pPr>
              <w:tabs>
                <w:tab w:val="left" w:pos="1134"/>
                <w:tab w:val="left" w:pos="1276"/>
                <w:tab w:val="center" w:pos="3402"/>
                <w:tab w:val="center" w:pos="4536"/>
                <w:tab w:val="center" w:pos="5670"/>
                <w:tab w:val="center" w:pos="6804"/>
                <w:tab w:val="right" w:pos="7655"/>
              </w:tabs>
              <w:jc w:val="right"/>
              <w:rPr>
                <w:b/>
                <w:sz w:val="20"/>
                <w:szCs w:val="20"/>
                <w:lang w:val="en-US"/>
              </w:rPr>
            </w:pPr>
          </w:p>
        </w:tc>
        <w:tc>
          <w:tcPr>
            <w:tcW w:w="1421" w:type="dxa"/>
            <w:gridSpan w:val="2"/>
            <w:tcBorders>
              <w:top w:val="single" w:sz="4" w:space="0" w:color="auto"/>
              <w:bottom w:val="single" w:sz="4" w:space="0" w:color="auto"/>
            </w:tcBorders>
            <w:vAlign w:val="bottom"/>
          </w:tcPr>
          <w:p w14:paraId="1084E98B" w14:textId="61BADFCD" w:rsidR="005118BE" w:rsidRPr="00FE0ABF" w:rsidRDefault="00AC3B0D" w:rsidP="005118BE">
            <w:pPr>
              <w:tabs>
                <w:tab w:val="left" w:pos="1134"/>
                <w:tab w:val="left" w:pos="1276"/>
                <w:tab w:val="center" w:pos="3402"/>
                <w:tab w:val="center" w:pos="4536"/>
                <w:tab w:val="center" w:pos="5670"/>
                <w:tab w:val="center" w:pos="6804"/>
                <w:tab w:val="right" w:pos="7655"/>
              </w:tabs>
              <w:jc w:val="right"/>
              <w:rPr>
                <w:b/>
                <w:sz w:val="20"/>
                <w:szCs w:val="20"/>
                <w:lang w:val="en-US"/>
              </w:rPr>
            </w:pPr>
            <w:r>
              <w:rPr>
                <w:b/>
                <w:sz w:val="20"/>
                <w:szCs w:val="20"/>
                <w:lang w:val="en-US"/>
              </w:rPr>
              <w:t>2</w:t>
            </w:r>
            <w:r w:rsidR="005118BE">
              <w:rPr>
                <w:b/>
                <w:sz w:val="20"/>
                <w:szCs w:val="20"/>
                <w:lang w:val="en-US"/>
              </w:rPr>
              <w:t>7</w:t>
            </w:r>
          </w:p>
        </w:tc>
        <w:tc>
          <w:tcPr>
            <w:tcW w:w="234" w:type="dxa"/>
            <w:tcBorders>
              <w:top w:val="single" w:sz="4" w:space="0" w:color="auto"/>
              <w:bottom w:val="single" w:sz="4" w:space="0" w:color="auto"/>
            </w:tcBorders>
            <w:vAlign w:val="bottom"/>
          </w:tcPr>
          <w:p w14:paraId="5FB1DF87" w14:textId="769C1E6C" w:rsidR="005118BE" w:rsidRPr="00FE0ABF" w:rsidRDefault="005118BE" w:rsidP="005118BE">
            <w:pPr>
              <w:tabs>
                <w:tab w:val="left" w:pos="1134"/>
                <w:tab w:val="left" w:pos="1276"/>
                <w:tab w:val="center" w:pos="3402"/>
                <w:tab w:val="center" w:pos="4536"/>
                <w:tab w:val="center" w:pos="5670"/>
                <w:tab w:val="center" w:pos="6804"/>
                <w:tab w:val="right" w:pos="7655"/>
              </w:tabs>
              <w:jc w:val="right"/>
              <w:rPr>
                <w:b/>
                <w:sz w:val="20"/>
                <w:szCs w:val="20"/>
                <w:lang w:val="bg-BG"/>
              </w:rPr>
            </w:pPr>
          </w:p>
        </w:tc>
        <w:tc>
          <w:tcPr>
            <w:tcW w:w="2264" w:type="dxa"/>
            <w:gridSpan w:val="2"/>
            <w:tcBorders>
              <w:top w:val="single" w:sz="4" w:space="0" w:color="auto"/>
              <w:bottom w:val="single" w:sz="4" w:space="0" w:color="auto"/>
            </w:tcBorders>
            <w:vAlign w:val="bottom"/>
          </w:tcPr>
          <w:p w14:paraId="56003477" w14:textId="248F3D7E" w:rsidR="005118BE" w:rsidRPr="00FE0ABF" w:rsidRDefault="00AC3B0D" w:rsidP="005118BE">
            <w:pPr>
              <w:tabs>
                <w:tab w:val="left" w:pos="1134"/>
                <w:tab w:val="left" w:pos="1276"/>
                <w:tab w:val="center" w:pos="3402"/>
                <w:tab w:val="center" w:pos="4536"/>
                <w:tab w:val="center" w:pos="5670"/>
                <w:tab w:val="center" w:pos="6804"/>
                <w:tab w:val="right" w:pos="7655"/>
              </w:tabs>
              <w:jc w:val="right"/>
              <w:rPr>
                <w:b/>
                <w:sz w:val="20"/>
                <w:szCs w:val="20"/>
                <w:lang w:val="en-US"/>
              </w:rPr>
            </w:pPr>
            <w:r>
              <w:rPr>
                <w:b/>
                <w:sz w:val="20"/>
                <w:szCs w:val="20"/>
                <w:lang w:val="en-US"/>
              </w:rPr>
              <w:t>128</w:t>
            </w:r>
          </w:p>
        </w:tc>
        <w:tc>
          <w:tcPr>
            <w:tcW w:w="1422" w:type="dxa"/>
            <w:tcBorders>
              <w:top w:val="single" w:sz="4" w:space="0" w:color="auto"/>
              <w:bottom w:val="single" w:sz="4" w:space="0" w:color="auto"/>
            </w:tcBorders>
            <w:vAlign w:val="bottom"/>
          </w:tcPr>
          <w:p w14:paraId="60E99132" w14:textId="3CC8A943" w:rsidR="005118BE" w:rsidRPr="00FE0ABF" w:rsidRDefault="00CB37D0" w:rsidP="005118BE">
            <w:pPr>
              <w:tabs>
                <w:tab w:val="left" w:pos="1134"/>
                <w:tab w:val="left" w:pos="1276"/>
                <w:tab w:val="center" w:pos="3402"/>
                <w:tab w:val="center" w:pos="4536"/>
                <w:tab w:val="center" w:pos="5670"/>
                <w:tab w:val="center" w:pos="6804"/>
                <w:tab w:val="right" w:pos="7655"/>
              </w:tabs>
              <w:jc w:val="right"/>
              <w:rPr>
                <w:b/>
                <w:sz w:val="20"/>
                <w:szCs w:val="20"/>
                <w:lang w:val="en-US"/>
              </w:rPr>
            </w:pPr>
            <w:r>
              <w:rPr>
                <w:b/>
                <w:sz w:val="20"/>
                <w:szCs w:val="20"/>
                <w:lang w:val="en-US"/>
              </w:rPr>
              <w:t>155</w:t>
            </w:r>
          </w:p>
        </w:tc>
      </w:tr>
    </w:tbl>
    <w:p w14:paraId="3809B746" w14:textId="09029E74" w:rsidR="00A37CED" w:rsidRDefault="00A37CED" w:rsidP="00E9480E">
      <w:pPr>
        <w:jc w:val="center"/>
      </w:pPr>
      <w:bookmarkStart w:id="18" w:name="_Hlk67924391"/>
    </w:p>
    <w:bookmarkEnd w:id="18"/>
    <w:p w14:paraId="27FEE2A6" w14:textId="32635318" w:rsidR="00333360" w:rsidRPr="00333360" w:rsidRDefault="00333360" w:rsidP="00333360">
      <w:pPr>
        <w:spacing w:before="120" w:after="120"/>
        <w:jc w:val="both"/>
        <w:rPr>
          <w:sz w:val="22"/>
          <w:szCs w:val="22"/>
          <w:lang w:val="bg-BG"/>
        </w:rPr>
      </w:pPr>
      <w:r w:rsidRPr="00333360">
        <w:rPr>
          <w:sz w:val="22"/>
          <w:szCs w:val="22"/>
          <w:lang w:val="bg-BG"/>
        </w:rPr>
        <w:t xml:space="preserve">Дружеството няма съществени договорни задължения за придобиване на нематериални активи към </w:t>
      </w:r>
      <w:r w:rsidR="0057083A">
        <w:rPr>
          <w:sz w:val="22"/>
          <w:szCs w:val="22"/>
          <w:lang w:val="bg-BG"/>
        </w:rPr>
        <w:t xml:space="preserve">30 юни 2023г. и </w:t>
      </w:r>
      <w:r w:rsidRPr="00333360">
        <w:rPr>
          <w:sz w:val="22"/>
          <w:szCs w:val="22"/>
          <w:lang w:val="bg-BG"/>
        </w:rPr>
        <w:t>31 декември 20</w:t>
      </w:r>
      <w:r w:rsidRPr="00333360">
        <w:rPr>
          <w:sz w:val="22"/>
          <w:szCs w:val="22"/>
          <w:lang w:val="en-US"/>
        </w:rPr>
        <w:t>2</w:t>
      </w:r>
      <w:r w:rsidR="000F41AB">
        <w:rPr>
          <w:sz w:val="22"/>
          <w:szCs w:val="22"/>
          <w:lang w:val="en-US"/>
        </w:rPr>
        <w:t>2</w:t>
      </w:r>
      <w:r w:rsidRPr="00333360">
        <w:rPr>
          <w:sz w:val="22"/>
          <w:szCs w:val="22"/>
          <w:lang w:val="bg-BG"/>
        </w:rPr>
        <w:t xml:space="preserve"> г. </w:t>
      </w:r>
    </w:p>
    <w:p w14:paraId="7849AF6D" w14:textId="7F816B22" w:rsidR="00333360" w:rsidRPr="00333360" w:rsidRDefault="00333360" w:rsidP="00333360">
      <w:pPr>
        <w:spacing w:before="120" w:after="120"/>
        <w:jc w:val="both"/>
        <w:rPr>
          <w:sz w:val="22"/>
          <w:szCs w:val="22"/>
          <w:lang w:val="bg-BG"/>
        </w:rPr>
      </w:pPr>
      <w:r w:rsidRPr="00333360">
        <w:rPr>
          <w:sz w:val="22"/>
          <w:szCs w:val="22"/>
          <w:lang w:val="bg-BG"/>
        </w:rPr>
        <w:t>Всички разходи за амортизация са включени в индивидуалния отчет за печалбата или загубата и другия всеобхватен доход на ред „</w:t>
      </w:r>
      <w:r>
        <w:rPr>
          <w:sz w:val="22"/>
          <w:szCs w:val="22"/>
          <w:lang w:val="bg-BG"/>
        </w:rPr>
        <w:t>А</w:t>
      </w:r>
      <w:r w:rsidRPr="00333360">
        <w:rPr>
          <w:sz w:val="22"/>
          <w:szCs w:val="22"/>
          <w:lang w:val="bg-BG"/>
        </w:rPr>
        <w:t xml:space="preserve">мортизация на </w:t>
      </w:r>
      <w:r>
        <w:rPr>
          <w:sz w:val="22"/>
          <w:szCs w:val="22"/>
          <w:lang w:val="bg-BG"/>
        </w:rPr>
        <w:t>ИМС и ДНА</w:t>
      </w:r>
      <w:bookmarkStart w:id="19" w:name="_Hlk38375275"/>
      <w:r w:rsidRPr="00333360">
        <w:rPr>
          <w:sz w:val="22"/>
          <w:szCs w:val="22"/>
          <w:lang w:val="bg-BG"/>
        </w:rPr>
        <w:t>”</w:t>
      </w:r>
      <w:bookmarkEnd w:id="19"/>
      <w:r w:rsidRPr="00333360">
        <w:rPr>
          <w:sz w:val="22"/>
          <w:szCs w:val="22"/>
          <w:lang w:val="bg-BG"/>
        </w:rPr>
        <w:t>.</w:t>
      </w:r>
    </w:p>
    <w:p w14:paraId="44857925" w14:textId="77777777" w:rsidR="00A37CED" w:rsidRDefault="00A37CED">
      <w:r>
        <w:br w:type="page"/>
      </w:r>
    </w:p>
    <w:tbl>
      <w:tblPr>
        <w:tblW w:w="10099" w:type="dxa"/>
        <w:tblInd w:w="-601" w:type="dxa"/>
        <w:tblLayout w:type="fixed"/>
        <w:tblLook w:val="0000" w:firstRow="0" w:lastRow="0" w:firstColumn="0" w:lastColumn="0" w:noHBand="0" w:noVBand="0"/>
      </w:tblPr>
      <w:tblGrid>
        <w:gridCol w:w="709"/>
        <w:gridCol w:w="6237"/>
        <w:gridCol w:w="1560"/>
        <w:gridCol w:w="1451"/>
        <w:gridCol w:w="142"/>
      </w:tblGrid>
      <w:tr w:rsidR="00BE4A43" w:rsidRPr="00D211E1" w14:paraId="5480BC96" w14:textId="77777777" w:rsidTr="00D552CB">
        <w:tc>
          <w:tcPr>
            <w:tcW w:w="709" w:type="dxa"/>
          </w:tcPr>
          <w:p w14:paraId="730555E1" w14:textId="2A0FF197" w:rsidR="00BE4A43" w:rsidRPr="00D211E1" w:rsidRDefault="00BE4A43" w:rsidP="00620420">
            <w:pPr>
              <w:tabs>
                <w:tab w:val="left" w:pos="1134"/>
                <w:tab w:val="left" w:pos="1276"/>
                <w:tab w:val="center" w:pos="3402"/>
                <w:tab w:val="center" w:pos="4536"/>
                <w:tab w:val="center" w:pos="5670"/>
                <w:tab w:val="center" w:pos="6804"/>
                <w:tab w:val="right" w:pos="7655"/>
              </w:tabs>
              <w:rPr>
                <w:sz w:val="22"/>
                <w:szCs w:val="22"/>
                <w:lang w:val="bg-BG"/>
              </w:rPr>
            </w:pPr>
            <w:r w:rsidRPr="00D211E1">
              <w:rPr>
                <w:b/>
                <w:caps/>
                <w:sz w:val="22"/>
                <w:szCs w:val="22"/>
                <w:lang w:val="bg-BG"/>
              </w:rPr>
              <w:lastRenderedPageBreak/>
              <w:t>8</w:t>
            </w:r>
          </w:p>
        </w:tc>
        <w:tc>
          <w:tcPr>
            <w:tcW w:w="6237" w:type="dxa"/>
          </w:tcPr>
          <w:p w14:paraId="2EBC962B" w14:textId="77777777" w:rsidR="00BE4A43" w:rsidRPr="00D211E1" w:rsidRDefault="00BE4A43" w:rsidP="00B1709B">
            <w:pPr>
              <w:pStyle w:val="Heading8"/>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D211E1">
              <w:rPr>
                <w:sz w:val="22"/>
                <w:szCs w:val="22"/>
                <w:lang w:val="bg-BG"/>
              </w:rPr>
              <w:t>Материални запаси</w:t>
            </w:r>
          </w:p>
        </w:tc>
        <w:tc>
          <w:tcPr>
            <w:tcW w:w="1560" w:type="dxa"/>
          </w:tcPr>
          <w:p w14:paraId="13D9CC29" w14:textId="77777777" w:rsidR="00BE4A43" w:rsidRPr="00D211E1" w:rsidRDefault="00BE4A43" w:rsidP="00620420">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593" w:type="dxa"/>
            <w:gridSpan w:val="2"/>
          </w:tcPr>
          <w:p w14:paraId="257A00E3" w14:textId="77777777" w:rsidR="00BE4A43" w:rsidRPr="00D211E1" w:rsidRDefault="00BE4A43" w:rsidP="00620420">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r>
      <w:tr w:rsidR="006850DE" w:rsidRPr="00D211E1" w14:paraId="0D1CE1DA" w14:textId="77777777" w:rsidTr="00D552CB">
        <w:trPr>
          <w:gridAfter w:val="1"/>
          <w:wAfter w:w="142" w:type="dxa"/>
        </w:trPr>
        <w:tc>
          <w:tcPr>
            <w:tcW w:w="709" w:type="dxa"/>
          </w:tcPr>
          <w:p w14:paraId="6D14585B" w14:textId="77777777" w:rsidR="006850DE" w:rsidRPr="00D211E1" w:rsidRDefault="006850DE" w:rsidP="006850DE">
            <w:pPr>
              <w:tabs>
                <w:tab w:val="left" w:pos="1134"/>
                <w:tab w:val="left" w:pos="1276"/>
                <w:tab w:val="center" w:pos="3402"/>
                <w:tab w:val="center" w:pos="4536"/>
                <w:tab w:val="center" w:pos="5670"/>
                <w:tab w:val="center" w:pos="6804"/>
                <w:tab w:val="right" w:pos="7655"/>
              </w:tabs>
              <w:rPr>
                <w:b/>
                <w:sz w:val="22"/>
                <w:szCs w:val="22"/>
                <w:lang w:val="bg-BG"/>
              </w:rPr>
            </w:pPr>
          </w:p>
        </w:tc>
        <w:tc>
          <w:tcPr>
            <w:tcW w:w="6237" w:type="dxa"/>
          </w:tcPr>
          <w:p w14:paraId="408E8468" w14:textId="77777777" w:rsidR="006850DE" w:rsidRPr="00262ABB" w:rsidRDefault="006850DE" w:rsidP="006850DE">
            <w:pPr>
              <w:pStyle w:val="Subject"/>
              <w:keepLines w:val="0"/>
              <w:tabs>
                <w:tab w:val="left" w:pos="1134"/>
                <w:tab w:val="left" w:pos="1276"/>
                <w:tab w:val="center" w:pos="3402"/>
                <w:tab w:val="center" w:pos="4536"/>
                <w:tab w:val="center" w:pos="5670"/>
                <w:tab w:val="center" w:pos="6804"/>
                <w:tab w:val="right" w:pos="7655"/>
              </w:tabs>
              <w:spacing w:line="240" w:lineRule="auto"/>
              <w:ind w:left="-108"/>
              <w:rPr>
                <w:sz w:val="20"/>
                <w:lang w:val="bg-BG"/>
              </w:rPr>
            </w:pPr>
          </w:p>
        </w:tc>
        <w:tc>
          <w:tcPr>
            <w:tcW w:w="1560" w:type="dxa"/>
            <w:vAlign w:val="bottom"/>
          </w:tcPr>
          <w:p w14:paraId="367A729B" w14:textId="750A69AE" w:rsidR="006850DE" w:rsidRPr="00262ABB" w:rsidRDefault="006850DE" w:rsidP="006850DE">
            <w:pPr>
              <w:tabs>
                <w:tab w:val="left" w:pos="1134"/>
                <w:tab w:val="left" w:pos="1276"/>
                <w:tab w:val="center" w:pos="3402"/>
                <w:tab w:val="center" w:pos="4536"/>
                <w:tab w:val="center" w:pos="5670"/>
                <w:tab w:val="center" w:pos="6804"/>
                <w:tab w:val="right" w:pos="7655"/>
              </w:tabs>
              <w:jc w:val="right"/>
              <w:rPr>
                <w:b/>
                <w:sz w:val="20"/>
                <w:szCs w:val="20"/>
                <w:lang w:val="en-US"/>
              </w:rPr>
            </w:pPr>
            <w:r w:rsidRPr="00262ABB">
              <w:rPr>
                <w:b/>
                <w:sz w:val="20"/>
                <w:szCs w:val="20"/>
                <w:lang w:val="en-US"/>
              </w:rPr>
              <w:t>3</w:t>
            </w:r>
            <w:r w:rsidR="0051732E">
              <w:rPr>
                <w:b/>
                <w:sz w:val="20"/>
                <w:szCs w:val="20"/>
                <w:lang w:val="bg-BG"/>
              </w:rPr>
              <w:t>0</w:t>
            </w:r>
            <w:r w:rsidRPr="00262ABB">
              <w:rPr>
                <w:b/>
                <w:sz w:val="20"/>
                <w:szCs w:val="20"/>
                <w:lang w:val="en-US"/>
              </w:rPr>
              <w:t>.</w:t>
            </w:r>
            <w:r w:rsidR="0051732E">
              <w:rPr>
                <w:b/>
                <w:sz w:val="20"/>
                <w:szCs w:val="20"/>
                <w:lang w:val="bg-BG"/>
              </w:rPr>
              <w:t>06</w:t>
            </w:r>
            <w:r w:rsidRPr="00262ABB">
              <w:rPr>
                <w:b/>
                <w:sz w:val="20"/>
                <w:szCs w:val="20"/>
                <w:lang w:val="en-US"/>
              </w:rPr>
              <w:t>.20</w:t>
            </w:r>
            <w:r w:rsidRPr="00262ABB">
              <w:rPr>
                <w:b/>
                <w:sz w:val="20"/>
                <w:szCs w:val="20"/>
                <w:lang w:val="bg-BG"/>
              </w:rPr>
              <w:t>2</w:t>
            </w:r>
            <w:r w:rsidR="0051732E">
              <w:rPr>
                <w:b/>
                <w:sz w:val="20"/>
                <w:szCs w:val="20"/>
                <w:lang w:val="bg-BG"/>
              </w:rPr>
              <w:t>3</w:t>
            </w:r>
            <w:r w:rsidRPr="00262ABB">
              <w:rPr>
                <w:b/>
                <w:sz w:val="20"/>
                <w:szCs w:val="20"/>
                <w:lang w:val="en-US"/>
              </w:rPr>
              <w:t xml:space="preserve"> г.</w:t>
            </w:r>
          </w:p>
        </w:tc>
        <w:tc>
          <w:tcPr>
            <w:tcW w:w="1451" w:type="dxa"/>
            <w:vAlign w:val="bottom"/>
          </w:tcPr>
          <w:p w14:paraId="128B8292" w14:textId="31284860" w:rsidR="006850DE" w:rsidRPr="00262ABB" w:rsidRDefault="006850DE" w:rsidP="00032F0E">
            <w:pPr>
              <w:tabs>
                <w:tab w:val="left" w:pos="1134"/>
                <w:tab w:val="left" w:pos="1276"/>
                <w:tab w:val="center" w:pos="3402"/>
                <w:tab w:val="center" w:pos="4536"/>
                <w:tab w:val="center" w:pos="5670"/>
                <w:tab w:val="center" w:pos="6804"/>
                <w:tab w:val="right" w:pos="7655"/>
              </w:tabs>
              <w:jc w:val="right"/>
              <w:rPr>
                <w:b/>
                <w:sz w:val="20"/>
                <w:szCs w:val="20"/>
                <w:lang w:val="en-US"/>
              </w:rPr>
            </w:pPr>
            <w:r w:rsidRPr="00262ABB">
              <w:rPr>
                <w:b/>
                <w:sz w:val="20"/>
                <w:szCs w:val="20"/>
                <w:lang w:val="en-US"/>
              </w:rPr>
              <w:t>31.12.20</w:t>
            </w:r>
            <w:r w:rsidRPr="00262ABB">
              <w:rPr>
                <w:b/>
                <w:sz w:val="20"/>
                <w:szCs w:val="20"/>
                <w:lang w:val="bg-BG"/>
              </w:rPr>
              <w:t>2</w:t>
            </w:r>
            <w:r w:rsidR="0051732E">
              <w:rPr>
                <w:b/>
                <w:sz w:val="20"/>
                <w:szCs w:val="20"/>
                <w:lang w:val="bg-BG"/>
              </w:rPr>
              <w:t>2</w:t>
            </w:r>
            <w:r w:rsidRPr="00262ABB">
              <w:rPr>
                <w:b/>
                <w:sz w:val="20"/>
                <w:szCs w:val="20"/>
                <w:lang w:val="en-US"/>
              </w:rPr>
              <w:t xml:space="preserve"> г.</w:t>
            </w:r>
          </w:p>
        </w:tc>
      </w:tr>
      <w:tr w:rsidR="006850DE" w:rsidRPr="00D211E1" w14:paraId="01778313" w14:textId="77777777" w:rsidTr="00D552CB">
        <w:trPr>
          <w:gridAfter w:val="1"/>
          <w:wAfter w:w="142" w:type="dxa"/>
        </w:trPr>
        <w:tc>
          <w:tcPr>
            <w:tcW w:w="709" w:type="dxa"/>
          </w:tcPr>
          <w:p w14:paraId="28110E43" w14:textId="77777777" w:rsidR="006850DE" w:rsidRPr="00D211E1" w:rsidRDefault="006850DE" w:rsidP="006850DE">
            <w:pPr>
              <w:tabs>
                <w:tab w:val="left" w:pos="1134"/>
                <w:tab w:val="left" w:pos="1276"/>
                <w:tab w:val="center" w:pos="3402"/>
                <w:tab w:val="center" w:pos="4536"/>
                <w:tab w:val="center" w:pos="5670"/>
                <w:tab w:val="center" w:pos="6804"/>
                <w:tab w:val="right" w:pos="7655"/>
              </w:tabs>
              <w:rPr>
                <w:sz w:val="22"/>
                <w:szCs w:val="22"/>
                <w:lang w:val="bg-BG"/>
              </w:rPr>
            </w:pPr>
          </w:p>
        </w:tc>
        <w:tc>
          <w:tcPr>
            <w:tcW w:w="6237" w:type="dxa"/>
          </w:tcPr>
          <w:p w14:paraId="315CDE4F" w14:textId="77777777" w:rsidR="006850DE" w:rsidRPr="00262ABB" w:rsidRDefault="006850DE" w:rsidP="006850DE">
            <w:pPr>
              <w:tabs>
                <w:tab w:val="left" w:pos="1134"/>
                <w:tab w:val="left" w:pos="1276"/>
                <w:tab w:val="center" w:pos="3402"/>
                <w:tab w:val="center" w:pos="4536"/>
                <w:tab w:val="center" w:pos="5670"/>
                <w:tab w:val="center" w:pos="6804"/>
                <w:tab w:val="right" w:pos="7655"/>
              </w:tabs>
              <w:ind w:left="-108"/>
              <w:rPr>
                <w:sz w:val="20"/>
                <w:szCs w:val="20"/>
                <w:lang w:val="bg-BG"/>
              </w:rPr>
            </w:pPr>
          </w:p>
        </w:tc>
        <w:tc>
          <w:tcPr>
            <w:tcW w:w="1560" w:type="dxa"/>
            <w:vAlign w:val="bottom"/>
          </w:tcPr>
          <w:p w14:paraId="52C9387E" w14:textId="77777777" w:rsidR="006850DE" w:rsidRPr="00262ABB" w:rsidRDefault="006850DE" w:rsidP="006850DE">
            <w:pPr>
              <w:tabs>
                <w:tab w:val="left" w:pos="1134"/>
                <w:tab w:val="left" w:pos="1276"/>
                <w:tab w:val="center" w:pos="3402"/>
                <w:tab w:val="center" w:pos="4536"/>
                <w:tab w:val="center" w:pos="5670"/>
                <w:tab w:val="center" w:pos="6804"/>
                <w:tab w:val="right" w:pos="7655"/>
              </w:tabs>
              <w:jc w:val="right"/>
              <w:rPr>
                <w:sz w:val="20"/>
                <w:szCs w:val="20"/>
                <w:lang w:val="bg-BG"/>
              </w:rPr>
            </w:pPr>
          </w:p>
        </w:tc>
        <w:tc>
          <w:tcPr>
            <w:tcW w:w="1451" w:type="dxa"/>
            <w:vAlign w:val="bottom"/>
          </w:tcPr>
          <w:p w14:paraId="0C8911AB" w14:textId="77777777" w:rsidR="006850DE" w:rsidRPr="00262ABB" w:rsidRDefault="006850DE" w:rsidP="006850DE">
            <w:pPr>
              <w:tabs>
                <w:tab w:val="left" w:pos="1134"/>
                <w:tab w:val="left" w:pos="1276"/>
                <w:tab w:val="center" w:pos="3402"/>
                <w:tab w:val="center" w:pos="4536"/>
                <w:tab w:val="center" w:pos="5670"/>
                <w:tab w:val="center" w:pos="6804"/>
                <w:tab w:val="right" w:pos="7655"/>
              </w:tabs>
              <w:jc w:val="right"/>
              <w:rPr>
                <w:sz w:val="20"/>
                <w:szCs w:val="20"/>
                <w:lang w:val="bg-BG"/>
              </w:rPr>
            </w:pPr>
          </w:p>
        </w:tc>
      </w:tr>
      <w:tr w:rsidR="0051732E" w:rsidRPr="00D211E1" w14:paraId="323A7E1B" w14:textId="77777777" w:rsidTr="00D552CB">
        <w:trPr>
          <w:gridAfter w:val="1"/>
          <w:wAfter w:w="142" w:type="dxa"/>
        </w:trPr>
        <w:tc>
          <w:tcPr>
            <w:tcW w:w="709" w:type="dxa"/>
          </w:tcPr>
          <w:p w14:paraId="2BD994A8" w14:textId="77777777" w:rsidR="0051732E" w:rsidRPr="00D211E1" w:rsidRDefault="0051732E" w:rsidP="0051732E">
            <w:pPr>
              <w:tabs>
                <w:tab w:val="left" w:pos="1134"/>
                <w:tab w:val="left" w:pos="1276"/>
                <w:tab w:val="center" w:pos="3402"/>
                <w:tab w:val="center" w:pos="4536"/>
                <w:tab w:val="center" w:pos="5670"/>
                <w:tab w:val="center" w:pos="6804"/>
                <w:tab w:val="right" w:pos="7655"/>
              </w:tabs>
              <w:rPr>
                <w:sz w:val="22"/>
                <w:szCs w:val="22"/>
                <w:lang w:val="bg-BG"/>
              </w:rPr>
            </w:pPr>
          </w:p>
        </w:tc>
        <w:tc>
          <w:tcPr>
            <w:tcW w:w="6237" w:type="dxa"/>
          </w:tcPr>
          <w:p w14:paraId="5528A8ED" w14:textId="57EACC57" w:rsidR="0051732E" w:rsidRPr="00262ABB" w:rsidRDefault="0051732E" w:rsidP="0051732E">
            <w:pPr>
              <w:tabs>
                <w:tab w:val="left" w:pos="1134"/>
                <w:tab w:val="left" w:pos="1276"/>
                <w:tab w:val="center" w:pos="3402"/>
                <w:tab w:val="center" w:pos="4536"/>
                <w:tab w:val="center" w:pos="5670"/>
                <w:tab w:val="center" w:pos="6804"/>
                <w:tab w:val="right" w:pos="7655"/>
              </w:tabs>
              <w:ind w:left="-108"/>
              <w:rPr>
                <w:sz w:val="20"/>
                <w:szCs w:val="20"/>
                <w:lang w:val="bg-BG"/>
              </w:rPr>
            </w:pPr>
            <w:r w:rsidRPr="00262ABB">
              <w:rPr>
                <w:sz w:val="20"/>
                <w:szCs w:val="20"/>
                <w:lang w:val="bg-BG"/>
              </w:rPr>
              <w:t>Строителни и отоплителни стоки</w:t>
            </w:r>
          </w:p>
        </w:tc>
        <w:tc>
          <w:tcPr>
            <w:tcW w:w="1560" w:type="dxa"/>
            <w:vAlign w:val="bottom"/>
          </w:tcPr>
          <w:p w14:paraId="13E57945" w14:textId="47F1137C" w:rsidR="0051732E" w:rsidRPr="004317A1" w:rsidRDefault="00997EBF" w:rsidP="0051732E">
            <w:pPr>
              <w:tabs>
                <w:tab w:val="left" w:pos="1134"/>
                <w:tab w:val="left" w:pos="1276"/>
                <w:tab w:val="center" w:pos="3402"/>
                <w:tab w:val="center" w:pos="4536"/>
                <w:tab w:val="center" w:pos="5670"/>
                <w:tab w:val="center" w:pos="6804"/>
                <w:tab w:val="right" w:pos="7655"/>
              </w:tabs>
              <w:jc w:val="right"/>
              <w:rPr>
                <w:sz w:val="20"/>
                <w:szCs w:val="20"/>
                <w:lang w:val="bg-BG"/>
              </w:rPr>
            </w:pPr>
            <w:r>
              <w:rPr>
                <w:sz w:val="20"/>
                <w:szCs w:val="20"/>
                <w:lang w:val="bg-BG"/>
              </w:rPr>
              <w:t>34,855</w:t>
            </w:r>
          </w:p>
        </w:tc>
        <w:tc>
          <w:tcPr>
            <w:tcW w:w="1451" w:type="dxa"/>
            <w:vAlign w:val="bottom"/>
          </w:tcPr>
          <w:p w14:paraId="656A187E" w14:textId="7EC36421" w:rsidR="0051732E" w:rsidRPr="00262ABB" w:rsidRDefault="0051732E" w:rsidP="0051732E">
            <w:pPr>
              <w:tabs>
                <w:tab w:val="left" w:pos="1134"/>
                <w:tab w:val="left" w:pos="1276"/>
                <w:tab w:val="center" w:pos="3402"/>
                <w:tab w:val="center" w:pos="4536"/>
                <w:tab w:val="center" w:pos="5670"/>
                <w:tab w:val="center" w:pos="6804"/>
                <w:tab w:val="right" w:pos="7655"/>
              </w:tabs>
              <w:jc w:val="right"/>
              <w:rPr>
                <w:sz w:val="20"/>
                <w:szCs w:val="20"/>
                <w:lang w:val="bg-BG"/>
              </w:rPr>
            </w:pPr>
            <w:r>
              <w:rPr>
                <w:sz w:val="20"/>
                <w:szCs w:val="20"/>
                <w:lang w:val="bg-BG"/>
              </w:rPr>
              <w:t>31,977</w:t>
            </w:r>
          </w:p>
        </w:tc>
      </w:tr>
      <w:tr w:rsidR="0051732E" w:rsidRPr="00D211E1" w14:paraId="21454D13" w14:textId="77777777" w:rsidTr="00D552CB">
        <w:trPr>
          <w:gridAfter w:val="1"/>
          <w:wAfter w:w="142" w:type="dxa"/>
        </w:trPr>
        <w:tc>
          <w:tcPr>
            <w:tcW w:w="709" w:type="dxa"/>
          </w:tcPr>
          <w:p w14:paraId="3FA2BA21" w14:textId="77777777" w:rsidR="0051732E" w:rsidRPr="00D211E1" w:rsidRDefault="0051732E" w:rsidP="0051732E">
            <w:pPr>
              <w:tabs>
                <w:tab w:val="left" w:pos="1134"/>
                <w:tab w:val="left" w:pos="1276"/>
                <w:tab w:val="center" w:pos="3402"/>
                <w:tab w:val="center" w:pos="4536"/>
                <w:tab w:val="center" w:pos="5670"/>
                <w:tab w:val="center" w:pos="6804"/>
                <w:tab w:val="right" w:pos="7655"/>
              </w:tabs>
              <w:rPr>
                <w:sz w:val="22"/>
                <w:szCs w:val="22"/>
                <w:lang w:val="bg-BG"/>
              </w:rPr>
            </w:pPr>
          </w:p>
        </w:tc>
        <w:tc>
          <w:tcPr>
            <w:tcW w:w="6237" w:type="dxa"/>
          </w:tcPr>
          <w:p w14:paraId="60CB568F" w14:textId="0848477A" w:rsidR="0051732E" w:rsidRPr="00262ABB" w:rsidRDefault="0051732E" w:rsidP="0051732E">
            <w:pPr>
              <w:tabs>
                <w:tab w:val="left" w:pos="1134"/>
                <w:tab w:val="left" w:pos="1276"/>
                <w:tab w:val="center" w:pos="3402"/>
                <w:tab w:val="center" w:pos="4536"/>
                <w:tab w:val="center" w:pos="5670"/>
                <w:tab w:val="center" w:pos="6804"/>
                <w:tab w:val="right" w:pos="7655"/>
              </w:tabs>
              <w:ind w:left="-108"/>
              <w:rPr>
                <w:sz w:val="20"/>
                <w:szCs w:val="20"/>
                <w:lang w:val="bg-BG"/>
              </w:rPr>
            </w:pPr>
            <w:r w:rsidRPr="00262ABB">
              <w:rPr>
                <w:sz w:val="20"/>
                <w:szCs w:val="20"/>
                <w:lang w:val="bg-BG"/>
              </w:rPr>
              <w:t>Газ и горива</w:t>
            </w:r>
          </w:p>
        </w:tc>
        <w:tc>
          <w:tcPr>
            <w:tcW w:w="1560" w:type="dxa"/>
            <w:vAlign w:val="bottom"/>
          </w:tcPr>
          <w:p w14:paraId="73C48C3B" w14:textId="3300680B" w:rsidR="0051732E" w:rsidRPr="00997EBF" w:rsidRDefault="00997EBF" w:rsidP="0051732E">
            <w:pPr>
              <w:tabs>
                <w:tab w:val="left" w:pos="1134"/>
                <w:tab w:val="left" w:pos="1276"/>
                <w:tab w:val="center" w:pos="3402"/>
                <w:tab w:val="center" w:pos="4536"/>
                <w:tab w:val="center" w:pos="5670"/>
                <w:tab w:val="center" w:pos="6804"/>
                <w:tab w:val="right" w:pos="7655"/>
              </w:tabs>
              <w:jc w:val="right"/>
              <w:rPr>
                <w:sz w:val="20"/>
                <w:szCs w:val="20"/>
                <w:lang w:val="bg-BG"/>
              </w:rPr>
            </w:pPr>
            <w:r>
              <w:rPr>
                <w:sz w:val="20"/>
                <w:szCs w:val="20"/>
                <w:lang w:val="bg-BG"/>
              </w:rPr>
              <w:t>7,867</w:t>
            </w:r>
          </w:p>
        </w:tc>
        <w:tc>
          <w:tcPr>
            <w:tcW w:w="1451" w:type="dxa"/>
            <w:vAlign w:val="bottom"/>
          </w:tcPr>
          <w:p w14:paraId="56449CEE" w14:textId="7C2D754A" w:rsidR="0051732E" w:rsidRPr="00262ABB" w:rsidRDefault="0051732E" w:rsidP="0051732E">
            <w:pPr>
              <w:tabs>
                <w:tab w:val="left" w:pos="1134"/>
                <w:tab w:val="left" w:pos="1276"/>
                <w:tab w:val="center" w:pos="3402"/>
                <w:tab w:val="center" w:pos="4536"/>
                <w:tab w:val="center" w:pos="5670"/>
                <w:tab w:val="center" w:pos="6804"/>
                <w:tab w:val="right" w:pos="7655"/>
              </w:tabs>
              <w:jc w:val="right"/>
              <w:rPr>
                <w:sz w:val="20"/>
                <w:szCs w:val="20"/>
                <w:lang w:val="bg-BG"/>
              </w:rPr>
            </w:pPr>
            <w:r>
              <w:rPr>
                <w:sz w:val="20"/>
                <w:szCs w:val="20"/>
                <w:lang w:val="en-US"/>
              </w:rPr>
              <w:t>18,818</w:t>
            </w:r>
          </w:p>
        </w:tc>
      </w:tr>
      <w:tr w:rsidR="0051732E" w:rsidRPr="00D211E1" w14:paraId="79B047D4" w14:textId="77777777" w:rsidTr="00D552CB">
        <w:trPr>
          <w:gridAfter w:val="1"/>
          <w:wAfter w:w="142" w:type="dxa"/>
        </w:trPr>
        <w:tc>
          <w:tcPr>
            <w:tcW w:w="709" w:type="dxa"/>
          </w:tcPr>
          <w:p w14:paraId="60EC1AFC" w14:textId="77777777" w:rsidR="0051732E" w:rsidRPr="00D211E1" w:rsidRDefault="0051732E" w:rsidP="0051732E">
            <w:pPr>
              <w:tabs>
                <w:tab w:val="left" w:pos="1134"/>
                <w:tab w:val="left" w:pos="1276"/>
                <w:tab w:val="center" w:pos="3402"/>
                <w:tab w:val="center" w:pos="4536"/>
                <w:tab w:val="center" w:pos="5670"/>
                <w:tab w:val="center" w:pos="6804"/>
                <w:tab w:val="right" w:pos="7655"/>
              </w:tabs>
              <w:rPr>
                <w:sz w:val="22"/>
                <w:szCs w:val="22"/>
                <w:lang w:val="bg-BG"/>
              </w:rPr>
            </w:pPr>
          </w:p>
        </w:tc>
        <w:tc>
          <w:tcPr>
            <w:tcW w:w="6237" w:type="dxa"/>
          </w:tcPr>
          <w:p w14:paraId="5CD42065" w14:textId="77777777" w:rsidR="0051732E" w:rsidRPr="00262ABB" w:rsidRDefault="0051732E" w:rsidP="0051732E">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ind w:left="-108"/>
              <w:rPr>
                <w:rFonts w:ascii="Times New Roman" w:hAnsi="Times New Roman"/>
                <w:sz w:val="20"/>
                <w:lang w:val="bg-BG"/>
              </w:rPr>
            </w:pPr>
            <w:r w:rsidRPr="00262ABB">
              <w:rPr>
                <w:rFonts w:ascii="Times New Roman" w:hAnsi="Times New Roman"/>
                <w:sz w:val="20"/>
                <w:lang w:val="bg-BG"/>
              </w:rPr>
              <w:t xml:space="preserve">Суровини и основни материали </w:t>
            </w:r>
          </w:p>
        </w:tc>
        <w:tc>
          <w:tcPr>
            <w:tcW w:w="1560" w:type="dxa"/>
            <w:vAlign w:val="bottom"/>
          </w:tcPr>
          <w:p w14:paraId="50EBA8BE" w14:textId="262055DE" w:rsidR="0051732E" w:rsidRPr="00A95BAE" w:rsidRDefault="0045773C" w:rsidP="0051732E">
            <w:pPr>
              <w:jc w:val="right"/>
              <w:rPr>
                <w:sz w:val="20"/>
                <w:szCs w:val="20"/>
                <w:lang w:val="en-US"/>
              </w:rPr>
            </w:pPr>
            <w:r>
              <w:rPr>
                <w:sz w:val="20"/>
                <w:szCs w:val="20"/>
                <w:lang w:val="en-US"/>
              </w:rPr>
              <w:t>7</w:t>
            </w:r>
          </w:p>
        </w:tc>
        <w:tc>
          <w:tcPr>
            <w:tcW w:w="1451" w:type="dxa"/>
            <w:vAlign w:val="bottom"/>
          </w:tcPr>
          <w:p w14:paraId="7BB569FF" w14:textId="5F973DCF" w:rsidR="0051732E" w:rsidRPr="00262ABB" w:rsidRDefault="0051732E" w:rsidP="0051732E">
            <w:pPr>
              <w:jc w:val="right"/>
              <w:rPr>
                <w:sz w:val="20"/>
                <w:szCs w:val="20"/>
                <w:lang w:val="en-US"/>
              </w:rPr>
            </w:pPr>
            <w:r>
              <w:rPr>
                <w:sz w:val="20"/>
                <w:szCs w:val="20"/>
                <w:lang w:val="en-US"/>
              </w:rPr>
              <w:t>3</w:t>
            </w:r>
          </w:p>
        </w:tc>
      </w:tr>
      <w:tr w:rsidR="0051732E" w:rsidRPr="00D211E1" w14:paraId="31DD2FCB" w14:textId="77777777" w:rsidTr="00D552CB">
        <w:trPr>
          <w:gridAfter w:val="1"/>
          <w:wAfter w:w="142" w:type="dxa"/>
        </w:trPr>
        <w:tc>
          <w:tcPr>
            <w:tcW w:w="709" w:type="dxa"/>
          </w:tcPr>
          <w:p w14:paraId="7C854675" w14:textId="77777777" w:rsidR="0051732E" w:rsidRPr="00D211E1" w:rsidRDefault="0051732E" w:rsidP="0051732E">
            <w:pPr>
              <w:tabs>
                <w:tab w:val="left" w:pos="1134"/>
                <w:tab w:val="left" w:pos="1276"/>
                <w:tab w:val="center" w:pos="3402"/>
                <w:tab w:val="center" w:pos="4536"/>
                <w:tab w:val="center" w:pos="5670"/>
                <w:tab w:val="center" w:pos="6804"/>
                <w:tab w:val="right" w:pos="7655"/>
              </w:tabs>
              <w:rPr>
                <w:sz w:val="22"/>
                <w:szCs w:val="22"/>
                <w:lang w:val="bg-BG"/>
              </w:rPr>
            </w:pPr>
          </w:p>
        </w:tc>
        <w:tc>
          <w:tcPr>
            <w:tcW w:w="6237" w:type="dxa"/>
          </w:tcPr>
          <w:p w14:paraId="1FECF356" w14:textId="77777777" w:rsidR="0051732E" w:rsidRPr="00262ABB" w:rsidRDefault="0051732E" w:rsidP="0051732E">
            <w:pPr>
              <w:tabs>
                <w:tab w:val="left" w:pos="1134"/>
                <w:tab w:val="left" w:pos="1276"/>
                <w:tab w:val="center" w:pos="3402"/>
                <w:tab w:val="center" w:pos="4536"/>
                <w:tab w:val="center" w:pos="5670"/>
                <w:tab w:val="center" w:pos="6804"/>
                <w:tab w:val="right" w:pos="7655"/>
              </w:tabs>
              <w:ind w:left="-108"/>
              <w:rPr>
                <w:sz w:val="20"/>
                <w:szCs w:val="20"/>
                <w:lang w:val="bg-BG"/>
              </w:rPr>
            </w:pPr>
            <w:r w:rsidRPr="00262ABB">
              <w:rPr>
                <w:b/>
                <w:spacing w:val="-6"/>
                <w:sz w:val="20"/>
                <w:szCs w:val="20"/>
                <w:lang w:val="bg-BG"/>
              </w:rPr>
              <w:t>Общо</w:t>
            </w:r>
          </w:p>
        </w:tc>
        <w:tc>
          <w:tcPr>
            <w:tcW w:w="1560" w:type="dxa"/>
            <w:tcBorders>
              <w:top w:val="single" w:sz="4" w:space="0" w:color="auto"/>
              <w:bottom w:val="single" w:sz="6" w:space="0" w:color="auto"/>
            </w:tcBorders>
            <w:vAlign w:val="bottom"/>
          </w:tcPr>
          <w:p w14:paraId="603FF565" w14:textId="367001F8" w:rsidR="0051732E" w:rsidRPr="00A95BAE" w:rsidRDefault="0045773C" w:rsidP="0051732E">
            <w:pPr>
              <w:jc w:val="right"/>
              <w:rPr>
                <w:b/>
                <w:sz w:val="20"/>
                <w:szCs w:val="20"/>
                <w:lang w:val="en-US"/>
              </w:rPr>
            </w:pPr>
            <w:r>
              <w:rPr>
                <w:b/>
                <w:sz w:val="20"/>
                <w:szCs w:val="20"/>
                <w:lang w:val="en-US"/>
              </w:rPr>
              <w:t>42</w:t>
            </w:r>
            <w:r>
              <w:rPr>
                <w:b/>
                <w:sz w:val="20"/>
                <w:szCs w:val="20"/>
                <w:lang w:val="bg-BG"/>
              </w:rPr>
              <w:t>,</w:t>
            </w:r>
            <w:r>
              <w:rPr>
                <w:b/>
                <w:sz w:val="20"/>
                <w:szCs w:val="20"/>
                <w:lang w:val="en-US"/>
              </w:rPr>
              <w:t>729</w:t>
            </w:r>
          </w:p>
        </w:tc>
        <w:tc>
          <w:tcPr>
            <w:tcW w:w="1451" w:type="dxa"/>
            <w:tcBorders>
              <w:top w:val="single" w:sz="4" w:space="0" w:color="auto"/>
              <w:bottom w:val="single" w:sz="6" w:space="0" w:color="auto"/>
            </w:tcBorders>
            <w:vAlign w:val="bottom"/>
          </w:tcPr>
          <w:p w14:paraId="10B604A7" w14:textId="3A3B8720" w:rsidR="0051732E" w:rsidRPr="00262ABB" w:rsidRDefault="0051732E" w:rsidP="0051732E">
            <w:pPr>
              <w:tabs>
                <w:tab w:val="left" w:pos="1134"/>
                <w:tab w:val="left" w:pos="1276"/>
                <w:tab w:val="center" w:pos="3402"/>
                <w:tab w:val="center" w:pos="4536"/>
                <w:tab w:val="center" w:pos="5670"/>
                <w:tab w:val="center" w:pos="6804"/>
                <w:tab w:val="right" w:pos="7655"/>
              </w:tabs>
              <w:jc w:val="right"/>
              <w:rPr>
                <w:b/>
                <w:sz w:val="20"/>
                <w:szCs w:val="20"/>
                <w:lang w:val="en-US"/>
              </w:rPr>
            </w:pPr>
            <w:r>
              <w:rPr>
                <w:b/>
                <w:sz w:val="20"/>
                <w:szCs w:val="20"/>
                <w:lang w:val="en-US"/>
              </w:rPr>
              <w:t>50</w:t>
            </w:r>
            <w:r>
              <w:rPr>
                <w:b/>
                <w:sz w:val="20"/>
                <w:szCs w:val="20"/>
                <w:lang w:val="bg-BG"/>
              </w:rPr>
              <w:t>,</w:t>
            </w:r>
            <w:r>
              <w:rPr>
                <w:b/>
                <w:sz w:val="20"/>
                <w:szCs w:val="20"/>
                <w:lang w:val="en-US"/>
              </w:rPr>
              <w:t>798</w:t>
            </w:r>
          </w:p>
        </w:tc>
      </w:tr>
      <w:tr w:rsidR="0051732E" w:rsidRPr="00D211E1" w14:paraId="6FF29933" w14:textId="77777777" w:rsidTr="00D552CB">
        <w:tc>
          <w:tcPr>
            <w:tcW w:w="709" w:type="dxa"/>
          </w:tcPr>
          <w:p w14:paraId="0D7F5046" w14:textId="77777777" w:rsidR="0051732E" w:rsidRPr="00D211E1" w:rsidRDefault="0051732E" w:rsidP="0051732E">
            <w:pPr>
              <w:tabs>
                <w:tab w:val="left" w:pos="1134"/>
                <w:tab w:val="left" w:pos="1276"/>
                <w:tab w:val="center" w:pos="3402"/>
                <w:tab w:val="center" w:pos="4536"/>
                <w:tab w:val="center" w:pos="5670"/>
                <w:tab w:val="center" w:pos="6804"/>
                <w:tab w:val="right" w:pos="7655"/>
              </w:tabs>
              <w:rPr>
                <w:sz w:val="22"/>
                <w:szCs w:val="22"/>
                <w:lang w:val="bg-BG"/>
              </w:rPr>
            </w:pPr>
          </w:p>
        </w:tc>
        <w:tc>
          <w:tcPr>
            <w:tcW w:w="6237" w:type="dxa"/>
          </w:tcPr>
          <w:p w14:paraId="68373284" w14:textId="77777777" w:rsidR="0051732E" w:rsidRPr="00D211E1" w:rsidRDefault="0051732E" w:rsidP="0051732E">
            <w:pPr>
              <w:tabs>
                <w:tab w:val="left" w:pos="1134"/>
                <w:tab w:val="left" w:pos="1276"/>
                <w:tab w:val="center" w:pos="3402"/>
                <w:tab w:val="center" w:pos="4536"/>
                <w:tab w:val="center" w:pos="5670"/>
                <w:tab w:val="center" w:pos="6804"/>
                <w:tab w:val="right" w:pos="7655"/>
              </w:tabs>
              <w:rPr>
                <w:sz w:val="22"/>
                <w:szCs w:val="22"/>
                <w:lang w:val="bg-BG"/>
              </w:rPr>
            </w:pPr>
          </w:p>
        </w:tc>
        <w:tc>
          <w:tcPr>
            <w:tcW w:w="1560" w:type="dxa"/>
            <w:vAlign w:val="bottom"/>
          </w:tcPr>
          <w:p w14:paraId="2899EEC9" w14:textId="77777777" w:rsidR="0051732E" w:rsidRPr="00D211E1" w:rsidRDefault="0051732E" w:rsidP="0051732E">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593" w:type="dxa"/>
            <w:gridSpan w:val="2"/>
            <w:vAlign w:val="bottom"/>
          </w:tcPr>
          <w:p w14:paraId="346A6006" w14:textId="77777777" w:rsidR="0051732E" w:rsidRPr="00D211E1" w:rsidRDefault="0051732E" w:rsidP="0051732E">
            <w:pPr>
              <w:tabs>
                <w:tab w:val="left" w:pos="1134"/>
                <w:tab w:val="left" w:pos="1276"/>
                <w:tab w:val="center" w:pos="3402"/>
                <w:tab w:val="center" w:pos="4536"/>
                <w:tab w:val="center" w:pos="5670"/>
                <w:tab w:val="center" w:pos="6804"/>
                <w:tab w:val="right" w:pos="7655"/>
              </w:tabs>
              <w:jc w:val="right"/>
              <w:rPr>
                <w:sz w:val="22"/>
                <w:szCs w:val="22"/>
                <w:lang w:val="bg-BG"/>
              </w:rPr>
            </w:pPr>
          </w:p>
        </w:tc>
      </w:tr>
      <w:tr w:rsidR="0051732E" w:rsidRPr="00D211E1" w14:paraId="06EFA11F" w14:textId="77777777" w:rsidTr="00D552CB">
        <w:tc>
          <w:tcPr>
            <w:tcW w:w="709" w:type="dxa"/>
          </w:tcPr>
          <w:p w14:paraId="48EC1D42" w14:textId="77777777" w:rsidR="0051732E" w:rsidRPr="004A43D5" w:rsidRDefault="0051732E" w:rsidP="0051732E">
            <w:pPr>
              <w:tabs>
                <w:tab w:val="left" w:pos="1134"/>
                <w:tab w:val="left" w:pos="1276"/>
                <w:tab w:val="center" w:pos="3402"/>
                <w:tab w:val="center" w:pos="4536"/>
                <w:tab w:val="center" w:pos="5670"/>
                <w:tab w:val="center" w:pos="6804"/>
                <w:tab w:val="right" w:pos="7655"/>
              </w:tabs>
              <w:rPr>
                <w:sz w:val="22"/>
                <w:szCs w:val="22"/>
                <w:lang w:val="bg-BG"/>
              </w:rPr>
            </w:pPr>
          </w:p>
        </w:tc>
        <w:tc>
          <w:tcPr>
            <w:tcW w:w="9390" w:type="dxa"/>
            <w:gridSpan w:val="4"/>
          </w:tcPr>
          <w:p w14:paraId="252B3DD3" w14:textId="6954A388" w:rsidR="0051732E" w:rsidRPr="0051732E" w:rsidRDefault="0051732E" w:rsidP="0051732E">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ind w:left="-108"/>
              <w:jc w:val="both"/>
              <w:rPr>
                <w:rFonts w:ascii="Times New Roman" w:hAnsi="Times New Roman"/>
                <w:sz w:val="22"/>
                <w:szCs w:val="22"/>
              </w:rPr>
            </w:pPr>
            <w:r w:rsidRPr="004A43D5">
              <w:rPr>
                <w:rFonts w:ascii="Times New Roman" w:hAnsi="Times New Roman"/>
                <w:sz w:val="22"/>
                <w:szCs w:val="22"/>
                <w:lang w:val="bg-BG"/>
              </w:rPr>
              <w:t xml:space="preserve">Стоки с балансова стойност от </w:t>
            </w:r>
            <w:r w:rsidRPr="00700C24">
              <w:rPr>
                <w:rFonts w:ascii="Times New Roman" w:hAnsi="Times New Roman"/>
                <w:sz w:val="22"/>
                <w:szCs w:val="22"/>
              </w:rPr>
              <w:t>10</w:t>
            </w:r>
            <w:r w:rsidRPr="00700C24">
              <w:rPr>
                <w:rFonts w:ascii="Times New Roman" w:hAnsi="Times New Roman"/>
                <w:sz w:val="22"/>
                <w:szCs w:val="22"/>
                <w:lang w:val="bg-BG"/>
              </w:rPr>
              <w:t>,</w:t>
            </w:r>
            <w:r w:rsidRPr="00700C24">
              <w:rPr>
                <w:rFonts w:ascii="Times New Roman" w:hAnsi="Times New Roman"/>
                <w:sz w:val="22"/>
                <w:szCs w:val="22"/>
              </w:rPr>
              <w:t>555</w:t>
            </w:r>
            <w:r>
              <w:rPr>
                <w:rFonts w:ascii="Times New Roman" w:hAnsi="Times New Roman"/>
                <w:sz w:val="22"/>
                <w:szCs w:val="22"/>
                <w:lang w:val="bg-BG"/>
              </w:rPr>
              <w:t xml:space="preserve"> </w:t>
            </w:r>
            <w:r w:rsidRPr="004A43D5">
              <w:rPr>
                <w:rFonts w:ascii="Times New Roman" w:hAnsi="Times New Roman"/>
                <w:sz w:val="22"/>
                <w:szCs w:val="22"/>
                <w:lang w:val="bg-BG"/>
              </w:rPr>
              <w:t>хил.</w:t>
            </w:r>
            <w:r>
              <w:rPr>
                <w:rFonts w:ascii="Times New Roman" w:hAnsi="Times New Roman"/>
                <w:sz w:val="22"/>
                <w:szCs w:val="22"/>
                <w:lang w:val="bg-BG"/>
              </w:rPr>
              <w:t xml:space="preserve"> </w:t>
            </w:r>
            <w:r w:rsidRPr="004A43D5">
              <w:rPr>
                <w:rFonts w:ascii="Times New Roman" w:hAnsi="Times New Roman"/>
                <w:sz w:val="22"/>
                <w:szCs w:val="22"/>
                <w:lang w:val="bg-BG"/>
              </w:rPr>
              <w:t>лв. са заложени като обезпечение по по</w:t>
            </w:r>
            <w:r>
              <w:rPr>
                <w:rFonts w:ascii="Times New Roman" w:hAnsi="Times New Roman"/>
                <w:sz w:val="22"/>
                <w:szCs w:val="22"/>
                <w:lang w:val="bg-BG"/>
              </w:rPr>
              <w:t>лучени от Дружеството заеми (31.12.2022</w:t>
            </w:r>
            <w:r w:rsidRPr="004A43D5">
              <w:rPr>
                <w:rFonts w:ascii="Times New Roman" w:hAnsi="Times New Roman"/>
                <w:sz w:val="22"/>
                <w:szCs w:val="22"/>
                <w:lang w:val="bg-BG"/>
              </w:rPr>
              <w:t xml:space="preserve"> г: </w:t>
            </w:r>
            <w:r>
              <w:rPr>
                <w:rFonts w:ascii="Times New Roman" w:hAnsi="Times New Roman"/>
                <w:sz w:val="22"/>
                <w:szCs w:val="22"/>
                <w:lang w:val="bg-BG"/>
              </w:rPr>
              <w:t xml:space="preserve">10,555 </w:t>
            </w:r>
            <w:r w:rsidRPr="004A43D5">
              <w:rPr>
                <w:rFonts w:ascii="Times New Roman" w:hAnsi="Times New Roman"/>
                <w:sz w:val="22"/>
                <w:szCs w:val="22"/>
                <w:lang w:val="bg-BG"/>
              </w:rPr>
              <w:t xml:space="preserve">хил. лв.) (Прил. 15). </w:t>
            </w:r>
          </w:p>
        </w:tc>
      </w:tr>
    </w:tbl>
    <w:p w14:paraId="0592FBDC" w14:textId="6753A0B5" w:rsidR="00262ABB" w:rsidRDefault="007B4518" w:rsidP="00D552CB">
      <w:pPr>
        <w:spacing w:before="120" w:after="120"/>
        <w:ind w:left="113" w:right="-425"/>
        <w:jc w:val="both"/>
        <w:rPr>
          <w:sz w:val="22"/>
          <w:szCs w:val="22"/>
          <w:lang w:val="bg-BG"/>
        </w:rPr>
      </w:pPr>
      <w:r>
        <w:rPr>
          <w:sz w:val="22"/>
          <w:szCs w:val="22"/>
          <w:lang w:val="bg-BG"/>
        </w:rPr>
        <w:t>Към 30.06.</w:t>
      </w:r>
      <w:r w:rsidR="003666A6" w:rsidRPr="002529DA">
        <w:rPr>
          <w:sz w:val="22"/>
          <w:szCs w:val="22"/>
          <w:lang w:val="bg-BG"/>
        </w:rPr>
        <w:t>20</w:t>
      </w:r>
      <w:r w:rsidR="00032F0E">
        <w:rPr>
          <w:sz w:val="22"/>
          <w:szCs w:val="22"/>
          <w:lang w:val="bg-BG"/>
        </w:rPr>
        <w:t>2</w:t>
      </w:r>
      <w:r>
        <w:rPr>
          <w:sz w:val="22"/>
          <w:szCs w:val="22"/>
          <w:lang w:val="bg-BG"/>
        </w:rPr>
        <w:t>3</w:t>
      </w:r>
      <w:r w:rsidR="003666A6" w:rsidRPr="002529DA">
        <w:rPr>
          <w:sz w:val="22"/>
          <w:szCs w:val="22"/>
          <w:lang w:val="bg-BG"/>
        </w:rPr>
        <w:t xml:space="preserve"> г. </w:t>
      </w:r>
      <w:r w:rsidR="003666A6" w:rsidRPr="006D1227">
        <w:rPr>
          <w:sz w:val="22"/>
          <w:szCs w:val="22"/>
          <w:lang w:val="bg-BG"/>
        </w:rPr>
        <w:t xml:space="preserve">общо </w:t>
      </w:r>
      <w:r>
        <w:rPr>
          <w:sz w:val="22"/>
          <w:szCs w:val="22"/>
          <w:lang w:val="bg-BG"/>
        </w:rPr>
        <w:t>1</w:t>
      </w:r>
      <w:r w:rsidR="009D0A27" w:rsidRPr="006D1227">
        <w:rPr>
          <w:sz w:val="22"/>
          <w:szCs w:val="22"/>
          <w:lang w:val="bg-BG"/>
        </w:rPr>
        <w:t>,</w:t>
      </w:r>
      <w:r>
        <w:rPr>
          <w:sz w:val="22"/>
          <w:szCs w:val="22"/>
          <w:lang w:val="bg-BG"/>
        </w:rPr>
        <w:t>974</w:t>
      </w:r>
      <w:r w:rsidR="003666A6" w:rsidRPr="006D1227">
        <w:rPr>
          <w:sz w:val="22"/>
          <w:szCs w:val="22"/>
          <w:lang w:val="bg-BG"/>
        </w:rPr>
        <w:t xml:space="preserve"> хил. лв</w:t>
      </w:r>
      <w:r w:rsidR="003666A6" w:rsidRPr="004A4972">
        <w:rPr>
          <w:sz w:val="22"/>
          <w:szCs w:val="22"/>
          <w:lang w:val="bg-BG"/>
        </w:rPr>
        <w:t>. от материалните</w:t>
      </w:r>
      <w:r w:rsidR="003666A6" w:rsidRPr="002529DA">
        <w:rPr>
          <w:sz w:val="22"/>
          <w:szCs w:val="22"/>
          <w:lang w:val="bg-BG"/>
        </w:rPr>
        <w:t xml:space="preserve"> запаси са отчетени като разход в </w:t>
      </w:r>
      <w:r w:rsidR="0079737C">
        <w:rPr>
          <w:sz w:val="22"/>
          <w:szCs w:val="22"/>
          <w:lang w:val="bg-BG"/>
        </w:rPr>
        <w:t xml:space="preserve">индивидуалния </w:t>
      </w:r>
      <w:r w:rsidR="003666A6" w:rsidRPr="002529DA">
        <w:rPr>
          <w:sz w:val="22"/>
          <w:szCs w:val="22"/>
          <w:lang w:val="bg-BG"/>
        </w:rPr>
        <w:t xml:space="preserve">отчет за </w:t>
      </w:r>
      <w:r w:rsidR="0079737C">
        <w:rPr>
          <w:sz w:val="22"/>
          <w:szCs w:val="22"/>
          <w:lang w:val="bg-BG"/>
        </w:rPr>
        <w:t xml:space="preserve">печалбата или загубата и другия </w:t>
      </w:r>
      <w:r w:rsidR="003666A6" w:rsidRPr="002529DA">
        <w:rPr>
          <w:sz w:val="22"/>
          <w:szCs w:val="22"/>
          <w:lang w:val="bg-BG"/>
        </w:rPr>
        <w:t>всеобхват</w:t>
      </w:r>
      <w:r w:rsidR="0079737C">
        <w:rPr>
          <w:sz w:val="22"/>
          <w:szCs w:val="22"/>
          <w:lang w:val="bg-BG"/>
        </w:rPr>
        <w:t>е</w:t>
      </w:r>
      <w:r w:rsidR="006850DE">
        <w:rPr>
          <w:sz w:val="22"/>
          <w:szCs w:val="22"/>
          <w:lang w:val="bg-BG"/>
        </w:rPr>
        <w:t>н доход</w:t>
      </w:r>
      <w:r w:rsidR="003666A6" w:rsidRPr="002529DA">
        <w:rPr>
          <w:sz w:val="22"/>
          <w:szCs w:val="22"/>
          <w:lang w:val="bg-BG"/>
        </w:rPr>
        <w:t>.</w:t>
      </w:r>
      <w:r w:rsidR="00262ABB">
        <w:rPr>
          <w:sz w:val="22"/>
          <w:szCs w:val="22"/>
          <w:lang w:val="bg-BG"/>
        </w:rPr>
        <w:t xml:space="preserve"> </w:t>
      </w:r>
      <w:r w:rsidR="00262ABB" w:rsidRPr="00262ABB">
        <w:rPr>
          <w:sz w:val="22"/>
          <w:szCs w:val="22"/>
          <w:lang w:val="bg-BG"/>
        </w:rPr>
        <w:t xml:space="preserve">Материалните запаси са оценени по по-ниската стойност от цената на придобиване и тяхната нетна реализуема стойност. При определяне на нетната реализуема стойност ръководството е взело предвид най-надеждната налична информация към датата на приблизителната оценка в условията на </w:t>
      </w:r>
      <w:r w:rsidR="00121B6D">
        <w:rPr>
          <w:sz w:val="22"/>
          <w:szCs w:val="22"/>
          <w:lang w:val="bg-BG"/>
        </w:rPr>
        <w:t xml:space="preserve">несигурна </w:t>
      </w:r>
      <w:r w:rsidR="00787F2F">
        <w:rPr>
          <w:sz w:val="22"/>
          <w:szCs w:val="22"/>
          <w:lang w:val="bg-BG"/>
        </w:rPr>
        <w:t xml:space="preserve">икономическа </w:t>
      </w:r>
      <w:r w:rsidR="00121B6D">
        <w:rPr>
          <w:sz w:val="22"/>
          <w:szCs w:val="22"/>
          <w:lang w:val="bg-BG"/>
        </w:rPr>
        <w:t>среда</w:t>
      </w:r>
      <w:r w:rsidR="00262ABB" w:rsidRPr="00262ABB">
        <w:rPr>
          <w:sz w:val="22"/>
          <w:szCs w:val="22"/>
          <w:lang w:val="bg-BG"/>
        </w:rPr>
        <w:t>.</w:t>
      </w:r>
    </w:p>
    <w:p w14:paraId="43ADA754" w14:textId="20DAD743" w:rsidR="00764239" w:rsidRPr="003666A6" w:rsidRDefault="00D20A0F" w:rsidP="00D552CB">
      <w:pPr>
        <w:spacing w:before="120" w:after="120"/>
        <w:ind w:left="113" w:right="-425"/>
        <w:jc w:val="both"/>
        <w:rPr>
          <w:sz w:val="22"/>
          <w:szCs w:val="22"/>
          <w:lang w:val="bg-BG"/>
        </w:rPr>
      </w:pPr>
      <w:r w:rsidRPr="006E2BC1">
        <w:rPr>
          <w:sz w:val="22"/>
          <w:szCs w:val="22"/>
          <w:lang w:val="bg-BG"/>
        </w:rPr>
        <w:t>След въвеждане на епидемична обстановка в България Дружеството наблюдава н</w:t>
      </w:r>
      <w:r w:rsidR="005C48BB" w:rsidRPr="006E2BC1">
        <w:rPr>
          <w:sz w:val="22"/>
          <w:szCs w:val="22"/>
          <w:lang w:val="bg-BG"/>
        </w:rPr>
        <w:t>амалена покупателната способност на клиентите,</w:t>
      </w:r>
      <w:r w:rsidR="00196835" w:rsidRPr="006E2BC1">
        <w:rPr>
          <w:sz w:val="22"/>
          <w:szCs w:val="22"/>
          <w:lang w:val="bg-BG"/>
        </w:rPr>
        <w:t xml:space="preserve"> което е дало о</w:t>
      </w:r>
      <w:r w:rsidR="00E10C90" w:rsidRPr="006E2BC1">
        <w:rPr>
          <w:sz w:val="22"/>
          <w:szCs w:val="22"/>
          <w:lang w:val="bg-BG"/>
        </w:rPr>
        <w:t>тражение</w:t>
      </w:r>
      <w:r w:rsidR="00196835" w:rsidRPr="006E2BC1">
        <w:rPr>
          <w:sz w:val="22"/>
          <w:szCs w:val="22"/>
          <w:lang w:val="bg-BG"/>
        </w:rPr>
        <w:t xml:space="preserve"> </w:t>
      </w:r>
      <w:r w:rsidR="00EA4624" w:rsidRPr="006E2BC1">
        <w:rPr>
          <w:sz w:val="22"/>
          <w:szCs w:val="22"/>
          <w:lang w:val="bg-BG"/>
        </w:rPr>
        <w:t>в</w:t>
      </w:r>
      <w:r w:rsidR="00196835" w:rsidRPr="006E2BC1">
        <w:rPr>
          <w:sz w:val="22"/>
          <w:szCs w:val="22"/>
          <w:lang w:val="bg-BG"/>
        </w:rPr>
        <w:t xml:space="preserve"> обращаемостта на материалните запаси </w:t>
      </w:r>
      <w:r w:rsidR="00EA4624" w:rsidRPr="006E2BC1">
        <w:rPr>
          <w:sz w:val="22"/>
          <w:szCs w:val="22"/>
          <w:lang w:val="bg-BG"/>
        </w:rPr>
        <w:t>(</w:t>
      </w:r>
      <w:r w:rsidR="00262ABB" w:rsidRPr="006E2BC1">
        <w:rPr>
          <w:sz w:val="22"/>
          <w:szCs w:val="22"/>
          <w:lang w:val="bg-BG"/>
        </w:rPr>
        <w:t>строителни</w:t>
      </w:r>
      <w:r w:rsidR="00EA4624" w:rsidRPr="006E2BC1">
        <w:rPr>
          <w:sz w:val="22"/>
          <w:szCs w:val="22"/>
          <w:lang w:val="bg-BG"/>
        </w:rPr>
        <w:t xml:space="preserve"> и отоплителни </w:t>
      </w:r>
      <w:r w:rsidR="000F6D61" w:rsidRPr="006E2BC1">
        <w:rPr>
          <w:sz w:val="22"/>
          <w:szCs w:val="22"/>
          <w:lang w:val="bg-BG"/>
        </w:rPr>
        <w:t>материали</w:t>
      </w:r>
      <w:r w:rsidR="00EA4624" w:rsidRPr="006E2BC1">
        <w:rPr>
          <w:sz w:val="22"/>
          <w:szCs w:val="22"/>
          <w:lang w:val="bg-BG"/>
        </w:rPr>
        <w:t>)</w:t>
      </w:r>
      <w:r w:rsidR="000F6D61" w:rsidRPr="006E2BC1">
        <w:rPr>
          <w:sz w:val="22"/>
          <w:szCs w:val="22"/>
          <w:lang w:val="bg-BG"/>
        </w:rPr>
        <w:t xml:space="preserve"> </w:t>
      </w:r>
      <w:r w:rsidR="00196835" w:rsidRPr="006E2BC1">
        <w:rPr>
          <w:sz w:val="22"/>
          <w:szCs w:val="22"/>
          <w:lang w:val="bg-BG"/>
        </w:rPr>
        <w:t>на Дружеството</w:t>
      </w:r>
      <w:r w:rsidR="00EA4624" w:rsidRPr="006E2BC1">
        <w:rPr>
          <w:sz w:val="22"/>
          <w:szCs w:val="22"/>
          <w:lang w:val="bg-BG"/>
        </w:rPr>
        <w:t xml:space="preserve">. Част </w:t>
      </w:r>
      <w:r w:rsidR="00B212BC" w:rsidRPr="006E2BC1">
        <w:rPr>
          <w:sz w:val="22"/>
          <w:szCs w:val="22"/>
          <w:lang w:val="bg-BG"/>
        </w:rPr>
        <w:t xml:space="preserve">от тях са се </w:t>
      </w:r>
      <w:proofErr w:type="spellStart"/>
      <w:r w:rsidR="00B212BC" w:rsidRPr="006E2BC1">
        <w:rPr>
          <w:sz w:val="22"/>
          <w:szCs w:val="22"/>
          <w:lang w:val="bg-BG"/>
        </w:rPr>
        <w:t>обездвижили</w:t>
      </w:r>
      <w:proofErr w:type="spellEnd"/>
      <w:r w:rsidR="0020638B" w:rsidRPr="006E2BC1">
        <w:rPr>
          <w:sz w:val="22"/>
          <w:szCs w:val="22"/>
          <w:lang w:val="bg-BG"/>
        </w:rPr>
        <w:t xml:space="preserve">. Спазвайки принципа на предпазливостта ръководството на Дружеството е направило оценка на нетната </w:t>
      </w:r>
      <w:proofErr w:type="spellStart"/>
      <w:r w:rsidR="0020638B" w:rsidRPr="006E2BC1">
        <w:rPr>
          <w:sz w:val="22"/>
          <w:szCs w:val="22"/>
          <w:lang w:val="bg-BG"/>
        </w:rPr>
        <w:t>реализируема</w:t>
      </w:r>
      <w:proofErr w:type="spellEnd"/>
      <w:r w:rsidR="0020638B" w:rsidRPr="006E2BC1">
        <w:rPr>
          <w:sz w:val="22"/>
          <w:szCs w:val="22"/>
          <w:lang w:val="bg-BG"/>
        </w:rPr>
        <w:t xml:space="preserve"> стойност на материалните запаси </w:t>
      </w:r>
      <w:r w:rsidR="003A7371" w:rsidRPr="006E2BC1">
        <w:rPr>
          <w:sz w:val="22"/>
          <w:szCs w:val="22"/>
          <w:lang w:val="bg-BG"/>
        </w:rPr>
        <w:t xml:space="preserve">и е отчетена обезценка </w:t>
      </w:r>
      <w:r w:rsidR="003666A6" w:rsidRPr="006E2BC1">
        <w:rPr>
          <w:sz w:val="22"/>
          <w:szCs w:val="22"/>
          <w:lang w:val="bg-BG"/>
        </w:rPr>
        <w:t xml:space="preserve">през </w:t>
      </w:r>
      <w:r w:rsidR="007D5991">
        <w:rPr>
          <w:sz w:val="22"/>
          <w:szCs w:val="22"/>
          <w:lang w:val="bg-BG"/>
        </w:rPr>
        <w:t xml:space="preserve">шестмесечие </w:t>
      </w:r>
      <w:r w:rsidR="003666A6" w:rsidRPr="006E2BC1">
        <w:rPr>
          <w:sz w:val="22"/>
          <w:szCs w:val="22"/>
          <w:lang w:val="bg-BG"/>
        </w:rPr>
        <w:t>20</w:t>
      </w:r>
      <w:r w:rsidR="004130F0" w:rsidRPr="006E2BC1">
        <w:rPr>
          <w:sz w:val="22"/>
          <w:szCs w:val="22"/>
          <w:lang w:val="bg-BG"/>
        </w:rPr>
        <w:t>2</w:t>
      </w:r>
      <w:r w:rsidR="007D5991">
        <w:rPr>
          <w:sz w:val="22"/>
          <w:szCs w:val="22"/>
          <w:lang w:val="bg-BG"/>
        </w:rPr>
        <w:t>3</w:t>
      </w:r>
      <w:r w:rsidR="003666A6" w:rsidRPr="006E2BC1">
        <w:rPr>
          <w:sz w:val="22"/>
          <w:szCs w:val="22"/>
          <w:lang w:val="bg-BG"/>
        </w:rPr>
        <w:t xml:space="preserve"> г. в размер </w:t>
      </w:r>
      <w:r w:rsidR="003666A6" w:rsidRPr="00A2772B">
        <w:rPr>
          <w:sz w:val="22"/>
          <w:szCs w:val="22"/>
          <w:lang w:val="bg-BG"/>
        </w:rPr>
        <w:t xml:space="preserve">на </w:t>
      </w:r>
      <w:r w:rsidR="002C2EEC" w:rsidRPr="00A2772B">
        <w:rPr>
          <w:sz w:val="22"/>
          <w:szCs w:val="22"/>
          <w:lang w:val="en-US"/>
        </w:rPr>
        <w:t>1</w:t>
      </w:r>
      <w:r w:rsidR="00140289" w:rsidRPr="00A2772B">
        <w:rPr>
          <w:sz w:val="22"/>
          <w:szCs w:val="22"/>
          <w:lang w:val="bg-BG"/>
        </w:rPr>
        <w:t>,</w:t>
      </w:r>
      <w:r w:rsidR="00A2772B" w:rsidRPr="00A2772B">
        <w:rPr>
          <w:sz w:val="22"/>
          <w:szCs w:val="22"/>
          <w:lang w:val="bg-BG"/>
        </w:rPr>
        <w:t>981</w:t>
      </w:r>
      <w:r w:rsidR="003666A6" w:rsidRPr="006E2BC1">
        <w:rPr>
          <w:sz w:val="22"/>
          <w:szCs w:val="22"/>
          <w:lang w:val="bg-BG"/>
        </w:rPr>
        <w:t xml:space="preserve"> хил. лв.</w:t>
      </w:r>
      <w:r w:rsidR="002B4997">
        <w:rPr>
          <w:sz w:val="22"/>
          <w:szCs w:val="22"/>
          <w:lang w:val="bg-BG"/>
        </w:rPr>
        <w:t xml:space="preserve"> </w:t>
      </w:r>
      <w:r w:rsidR="003666A6" w:rsidRPr="009A52B5">
        <w:rPr>
          <w:sz w:val="22"/>
          <w:szCs w:val="22"/>
          <w:lang w:val="bg-BG"/>
        </w:rPr>
        <w:t>Разход</w:t>
      </w:r>
      <w:r w:rsidR="005845AA" w:rsidRPr="009A52B5">
        <w:rPr>
          <w:sz w:val="22"/>
          <w:szCs w:val="22"/>
          <w:lang w:val="bg-BG"/>
        </w:rPr>
        <w:t>ъ</w:t>
      </w:r>
      <w:r w:rsidR="003666A6" w:rsidRPr="009A52B5">
        <w:rPr>
          <w:sz w:val="22"/>
          <w:szCs w:val="22"/>
          <w:lang w:val="bg-BG"/>
        </w:rPr>
        <w:t xml:space="preserve">т за обезценка е включен </w:t>
      </w:r>
      <w:r w:rsidR="0079737C" w:rsidRPr="009A52B5">
        <w:rPr>
          <w:sz w:val="22"/>
          <w:szCs w:val="22"/>
          <w:lang w:val="bg-BG"/>
        </w:rPr>
        <w:t>на ред</w:t>
      </w:r>
      <w:r w:rsidR="003666A6" w:rsidRPr="009A52B5">
        <w:rPr>
          <w:sz w:val="22"/>
          <w:szCs w:val="22"/>
          <w:lang w:val="bg-BG"/>
        </w:rPr>
        <w:t xml:space="preserve"> Други разхо</w:t>
      </w:r>
      <w:r w:rsidR="003666A6" w:rsidRPr="002529DA">
        <w:rPr>
          <w:sz w:val="22"/>
          <w:szCs w:val="22"/>
          <w:lang w:val="bg-BG"/>
        </w:rPr>
        <w:t>ди (Пояснение 21).</w:t>
      </w:r>
      <w:r w:rsidR="00262ABB">
        <w:rPr>
          <w:sz w:val="22"/>
          <w:szCs w:val="22"/>
          <w:lang w:val="bg-BG"/>
        </w:rPr>
        <w:t xml:space="preserve"> </w:t>
      </w:r>
      <w:r w:rsidR="00476FAF" w:rsidRPr="002529DA">
        <w:rPr>
          <w:sz w:val="22"/>
          <w:szCs w:val="22"/>
          <w:lang w:val="bg-BG"/>
        </w:rPr>
        <w:t xml:space="preserve">Намаление на разходите в резултат на възстановяване на обезценки, които са били признати в предходни периоди, не е настъпило през </w:t>
      </w:r>
      <w:r w:rsidR="001C2AD7">
        <w:rPr>
          <w:sz w:val="22"/>
          <w:szCs w:val="22"/>
          <w:lang w:val="bg-BG"/>
        </w:rPr>
        <w:t>202</w:t>
      </w:r>
      <w:r w:rsidR="000F4461">
        <w:rPr>
          <w:sz w:val="22"/>
          <w:szCs w:val="22"/>
          <w:lang w:val="en-US"/>
        </w:rPr>
        <w:t>3</w:t>
      </w:r>
      <w:r w:rsidR="001C2AD7">
        <w:rPr>
          <w:sz w:val="22"/>
          <w:szCs w:val="22"/>
          <w:lang w:val="bg-BG"/>
        </w:rPr>
        <w:t xml:space="preserve"> г. и </w:t>
      </w:r>
      <w:r w:rsidR="00476FAF" w:rsidRPr="002529DA">
        <w:rPr>
          <w:sz w:val="22"/>
          <w:szCs w:val="22"/>
          <w:lang w:val="bg-BG"/>
        </w:rPr>
        <w:t>20</w:t>
      </w:r>
      <w:r w:rsidR="009914FE">
        <w:rPr>
          <w:sz w:val="22"/>
          <w:szCs w:val="22"/>
          <w:lang w:val="bg-BG"/>
        </w:rPr>
        <w:t>2</w:t>
      </w:r>
      <w:r w:rsidR="000F4461">
        <w:rPr>
          <w:sz w:val="22"/>
          <w:szCs w:val="22"/>
          <w:lang w:val="en-US"/>
        </w:rPr>
        <w:t>2</w:t>
      </w:r>
      <w:r w:rsidR="00476FAF" w:rsidRPr="002529DA">
        <w:rPr>
          <w:sz w:val="22"/>
          <w:szCs w:val="22"/>
          <w:lang w:val="bg-BG"/>
        </w:rPr>
        <w:t xml:space="preserve"> г. </w:t>
      </w:r>
    </w:p>
    <w:tbl>
      <w:tblPr>
        <w:tblW w:w="9923" w:type="dxa"/>
        <w:tblInd w:w="-601" w:type="dxa"/>
        <w:tblLayout w:type="fixed"/>
        <w:tblLook w:val="0000" w:firstRow="0" w:lastRow="0" w:firstColumn="0" w:lastColumn="0" w:noHBand="0" w:noVBand="0"/>
      </w:tblPr>
      <w:tblGrid>
        <w:gridCol w:w="709"/>
        <w:gridCol w:w="6096"/>
        <w:gridCol w:w="1701"/>
        <w:gridCol w:w="1384"/>
        <w:gridCol w:w="33"/>
      </w:tblGrid>
      <w:tr w:rsidR="00B957B8" w:rsidRPr="00D211E1" w14:paraId="518CA3CB" w14:textId="77777777" w:rsidTr="00B1709B">
        <w:trPr>
          <w:cantSplit/>
          <w:trHeight w:val="87"/>
        </w:trPr>
        <w:tc>
          <w:tcPr>
            <w:tcW w:w="709" w:type="dxa"/>
          </w:tcPr>
          <w:p w14:paraId="7DD64D59" w14:textId="77777777" w:rsidR="00B957B8" w:rsidRPr="00D211E1" w:rsidRDefault="001753E9" w:rsidP="00620420">
            <w:pPr>
              <w:tabs>
                <w:tab w:val="left" w:pos="1134"/>
                <w:tab w:val="left" w:pos="1276"/>
                <w:tab w:val="center" w:pos="3402"/>
                <w:tab w:val="center" w:pos="4536"/>
                <w:tab w:val="center" w:pos="5670"/>
                <w:tab w:val="center" w:pos="6804"/>
                <w:tab w:val="right" w:pos="7655"/>
              </w:tabs>
              <w:rPr>
                <w:b/>
                <w:sz w:val="22"/>
                <w:szCs w:val="22"/>
                <w:lang w:val="bg-BG"/>
              </w:rPr>
            </w:pPr>
            <w:r w:rsidRPr="00D211E1">
              <w:rPr>
                <w:b/>
                <w:sz w:val="22"/>
                <w:szCs w:val="22"/>
                <w:lang w:val="bg-BG"/>
              </w:rPr>
              <w:t>9</w:t>
            </w:r>
          </w:p>
        </w:tc>
        <w:tc>
          <w:tcPr>
            <w:tcW w:w="9214" w:type="dxa"/>
            <w:gridSpan w:val="4"/>
          </w:tcPr>
          <w:p w14:paraId="2162420D" w14:textId="77777777" w:rsidR="00B957B8" w:rsidRPr="00D211E1" w:rsidRDefault="00831DD3" w:rsidP="00B1709B">
            <w:pPr>
              <w:pStyle w:val="Subject"/>
              <w:keepLines w:val="0"/>
              <w:tabs>
                <w:tab w:val="left" w:pos="1134"/>
                <w:tab w:val="left" w:pos="1276"/>
                <w:tab w:val="center" w:pos="3402"/>
                <w:tab w:val="center" w:pos="4536"/>
                <w:tab w:val="center" w:pos="5670"/>
                <w:tab w:val="center" w:pos="6804"/>
                <w:tab w:val="right" w:pos="7655"/>
              </w:tabs>
              <w:spacing w:line="240" w:lineRule="auto"/>
              <w:ind w:left="-108"/>
              <w:rPr>
                <w:sz w:val="22"/>
                <w:szCs w:val="22"/>
              </w:rPr>
            </w:pPr>
            <w:r w:rsidRPr="00F30D2C">
              <w:rPr>
                <w:sz w:val="22"/>
                <w:szCs w:val="22"/>
                <w:lang w:val="bg-BG"/>
              </w:rPr>
              <w:t>Финансови инструменти по категории</w:t>
            </w:r>
          </w:p>
        </w:tc>
      </w:tr>
      <w:tr w:rsidR="00BE608A" w:rsidRPr="0027411A" w14:paraId="0B0843BB" w14:textId="77777777" w:rsidTr="003666A6">
        <w:tblPrEx>
          <w:tblLook w:val="01E0" w:firstRow="1" w:lastRow="1" w:firstColumn="1" w:lastColumn="1" w:noHBand="0" w:noVBand="0"/>
        </w:tblPrEx>
        <w:trPr>
          <w:gridBefore w:val="1"/>
          <w:gridAfter w:val="1"/>
          <w:wBefore w:w="709" w:type="dxa"/>
          <w:wAfter w:w="33" w:type="dxa"/>
        </w:trPr>
        <w:tc>
          <w:tcPr>
            <w:tcW w:w="6096" w:type="dxa"/>
          </w:tcPr>
          <w:p w14:paraId="1B748FFE" w14:textId="77777777" w:rsidR="00BE608A" w:rsidRPr="0027411A" w:rsidRDefault="00BE608A" w:rsidP="00B1709B">
            <w:pPr>
              <w:pStyle w:val="Header"/>
              <w:ind w:left="-108"/>
              <w:rPr>
                <w:b/>
                <w:spacing w:val="-6"/>
                <w:sz w:val="20"/>
                <w:szCs w:val="20"/>
                <w:lang w:val="bg-BG"/>
              </w:rPr>
            </w:pPr>
          </w:p>
          <w:p w14:paraId="61C4D6AB" w14:textId="464F17C9" w:rsidR="0013547A" w:rsidRPr="0027411A" w:rsidRDefault="0013547A" w:rsidP="006850DE">
            <w:pPr>
              <w:pStyle w:val="Header"/>
              <w:ind w:left="-108"/>
              <w:rPr>
                <w:b/>
                <w:spacing w:val="-6"/>
                <w:sz w:val="20"/>
                <w:szCs w:val="20"/>
                <w:lang w:val="bg-BG"/>
              </w:rPr>
            </w:pPr>
            <w:r w:rsidRPr="0027411A">
              <w:rPr>
                <w:b/>
                <w:iCs/>
                <w:spacing w:val="-6"/>
                <w:sz w:val="20"/>
                <w:szCs w:val="20"/>
                <w:lang w:val="bg-BG"/>
              </w:rPr>
              <w:t>Към 3</w:t>
            </w:r>
            <w:r w:rsidR="00252289">
              <w:rPr>
                <w:b/>
                <w:iCs/>
                <w:spacing w:val="-6"/>
                <w:sz w:val="20"/>
                <w:szCs w:val="20"/>
                <w:lang w:val="bg-BG"/>
              </w:rPr>
              <w:t>0</w:t>
            </w:r>
            <w:r w:rsidRPr="0027411A">
              <w:rPr>
                <w:b/>
                <w:iCs/>
                <w:spacing w:val="-6"/>
                <w:sz w:val="20"/>
                <w:szCs w:val="20"/>
                <w:lang w:val="bg-BG"/>
              </w:rPr>
              <w:t>.</w:t>
            </w:r>
            <w:r w:rsidR="00252289">
              <w:rPr>
                <w:b/>
                <w:iCs/>
                <w:spacing w:val="-6"/>
                <w:sz w:val="20"/>
                <w:szCs w:val="20"/>
                <w:lang w:val="bg-BG"/>
              </w:rPr>
              <w:t>06</w:t>
            </w:r>
            <w:r w:rsidRPr="0027411A">
              <w:rPr>
                <w:b/>
                <w:iCs/>
                <w:spacing w:val="-6"/>
                <w:sz w:val="20"/>
                <w:szCs w:val="20"/>
                <w:lang w:val="bg-BG"/>
              </w:rPr>
              <w:t>.</w:t>
            </w:r>
            <w:r w:rsidR="00B02019" w:rsidRPr="0027411A">
              <w:rPr>
                <w:b/>
                <w:iCs/>
                <w:spacing w:val="-6"/>
                <w:sz w:val="20"/>
                <w:szCs w:val="20"/>
              </w:rPr>
              <w:t>20</w:t>
            </w:r>
            <w:r w:rsidR="0021779F">
              <w:rPr>
                <w:b/>
                <w:iCs/>
                <w:spacing w:val="-6"/>
                <w:sz w:val="20"/>
                <w:szCs w:val="20"/>
              </w:rPr>
              <w:t>2</w:t>
            </w:r>
            <w:r w:rsidR="00252289">
              <w:rPr>
                <w:b/>
                <w:iCs/>
                <w:spacing w:val="-6"/>
                <w:sz w:val="20"/>
                <w:szCs w:val="20"/>
                <w:lang w:val="bg-BG"/>
              </w:rPr>
              <w:t>3</w:t>
            </w:r>
            <w:r w:rsidRPr="0027411A">
              <w:rPr>
                <w:b/>
                <w:iCs/>
                <w:spacing w:val="-6"/>
                <w:sz w:val="20"/>
                <w:szCs w:val="20"/>
              </w:rPr>
              <w:t xml:space="preserve"> г.</w:t>
            </w:r>
          </w:p>
        </w:tc>
        <w:tc>
          <w:tcPr>
            <w:tcW w:w="1701" w:type="dxa"/>
          </w:tcPr>
          <w:p w14:paraId="576C3E54" w14:textId="77777777" w:rsidR="00BE608A" w:rsidRPr="0027411A" w:rsidRDefault="00D6569D" w:rsidP="00B1709B">
            <w:pPr>
              <w:pStyle w:val="Header"/>
              <w:jc w:val="right"/>
              <w:rPr>
                <w:b/>
                <w:spacing w:val="-6"/>
                <w:sz w:val="20"/>
                <w:szCs w:val="20"/>
                <w:lang w:val="bg-BG"/>
              </w:rPr>
            </w:pPr>
            <w:r w:rsidRPr="0027411A">
              <w:rPr>
                <w:b/>
                <w:spacing w:val="-6"/>
                <w:sz w:val="20"/>
                <w:szCs w:val="20"/>
                <w:lang w:val="bg-BG"/>
              </w:rPr>
              <w:t>Амортизирана стойност</w:t>
            </w:r>
            <w:r w:rsidR="004D2BB3" w:rsidRPr="0027411A">
              <w:rPr>
                <w:b/>
                <w:spacing w:val="-6"/>
                <w:sz w:val="20"/>
                <w:szCs w:val="20"/>
                <w:lang w:val="bg-BG"/>
              </w:rPr>
              <w:t xml:space="preserve"> </w:t>
            </w:r>
          </w:p>
        </w:tc>
        <w:tc>
          <w:tcPr>
            <w:tcW w:w="1384" w:type="dxa"/>
          </w:tcPr>
          <w:p w14:paraId="6E9FFF0B" w14:textId="77777777" w:rsidR="00BE608A" w:rsidRPr="0027411A" w:rsidRDefault="00BE608A" w:rsidP="00B1709B">
            <w:pPr>
              <w:pStyle w:val="Header"/>
              <w:jc w:val="right"/>
              <w:rPr>
                <w:b/>
                <w:spacing w:val="-6"/>
                <w:sz w:val="20"/>
                <w:szCs w:val="20"/>
                <w:lang w:val="bg-BG"/>
              </w:rPr>
            </w:pPr>
            <w:r w:rsidRPr="0027411A">
              <w:rPr>
                <w:b/>
                <w:spacing w:val="-6"/>
                <w:sz w:val="20"/>
                <w:szCs w:val="20"/>
                <w:lang w:val="bg-BG"/>
              </w:rPr>
              <w:t>Общо</w:t>
            </w:r>
          </w:p>
        </w:tc>
      </w:tr>
      <w:tr w:rsidR="00E25F47" w:rsidRPr="0027411A" w14:paraId="2226CCCE" w14:textId="77777777" w:rsidTr="003B71D8">
        <w:tblPrEx>
          <w:tblLook w:val="01E0" w:firstRow="1" w:lastRow="1" w:firstColumn="1" w:lastColumn="1" w:noHBand="0" w:noVBand="0"/>
        </w:tblPrEx>
        <w:trPr>
          <w:gridBefore w:val="1"/>
          <w:gridAfter w:val="1"/>
          <w:wBefore w:w="709" w:type="dxa"/>
          <w:wAfter w:w="33" w:type="dxa"/>
        </w:trPr>
        <w:tc>
          <w:tcPr>
            <w:tcW w:w="6096" w:type="dxa"/>
          </w:tcPr>
          <w:p w14:paraId="571B24CA" w14:textId="325239E7" w:rsidR="00E25F47" w:rsidRPr="0027411A" w:rsidRDefault="00E25F47" w:rsidP="00B1709B">
            <w:pPr>
              <w:pStyle w:val="Header"/>
              <w:ind w:left="-108"/>
              <w:rPr>
                <w:b/>
                <w:spacing w:val="-6"/>
                <w:sz w:val="20"/>
                <w:szCs w:val="20"/>
                <w:lang w:val="bg-BG"/>
              </w:rPr>
            </w:pPr>
            <w:r w:rsidRPr="0027411A">
              <w:rPr>
                <w:b/>
                <w:spacing w:val="-6"/>
                <w:sz w:val="20"/>
                <w:szCs w:val="20"/>
                <w:lang w:val="bg-BG"/>
              </w:rPr>
              <w:t xml:space="preserve">Активи </w:t>
            </w:r>
          </w:p>
        </w:tc>
        <w:tc>
          <w:tcPr>
            <w:tcW w:w="1701" w:type="dxa"/>
            <w:vAlign w:val="bottom"/>
          </w:tcPr>
          <w:p w14:paraId="475F3AA4" w14:textId="77777777" w:rsidR="00E25F47" w:rsidRPr="0027411A" w:rsidDel="00D6569D" w:rsidRDefault="00E25F47" w:rsidP="00B1709B">
            <w:pPr>
              <w:pStyle w:val="Header"/>
              <w:jc w:val="right"/>
              <w:rPr>
                <w:b/>
                <w:spacing w:val="-6"/>
                <w:sz w:val="20"/>
                <w:szCs w:val="20"/>
                <w:lang w:val="bg-BG"/>
              </w:rPr>
            </w:pPr>
          </w:p>
        </w:tc>
        <w:tc>
          <w:tcPr>
            <w:tcW w:w="1384" w:type="dxa"/>
            <w:vAlign w:val="bottom"/>
          </w:tcPr>
          <w:p w14:paraId="2B597694" w14:textId="77777777" w:rsidR="00E25F47" w:rsidRPr="0027411A" w:rsidRDefault="00E25F47" w:rsidP="00B1709B">
            <w:pPr>
              <w:pStyle w:val="Header"/>
              <w:jc w:val="right"/>
              <w:rPr>
                <w:b/>
                <w:spacing w:val="-6"/>
                <w:sz w:val="20"/>
                <w:szCs w:val="20"/>
                <w:lang w:val="bg-BG"/>
              </w:rPr>
            </w:pPr>
          </w:p>
        </w:tc>
      </w:tr>
      <w:tr w:rsidR="00A95E72" w:rsidRPr="0027411A" w14:paraId="1F60A81B" w14:textId="77777777" w:rsidTr="00D211E1">
        <w:tblPrEx>
          <w:tblLook w:val="01E0" w:firstRow="1" w:lastRow="1" w:firstColumn="1" w:lastColumn="1" w:noHBand="0" w:noVBand="0"/>
        </w:tblPrEx>
        <w:trPr>
          <w:gridBefore w:val="1"/>
          <w:gridAfter w:val="1"/>
          <w:wBefore w:w="709" w:type="dxa"/>
          <w:wAfter w:w="33" w:type="dxa"/>
        </w:trPr>
        <w:tc>
          <w:tcPr>
            <w:tcW w:w="6096" w:type="dxa"/>
          </w:tcPr>
          <w:p w14:paraId="458BC7CA" w14:textId="77777777" w:rsidR="00A95E72" w:rsidRPr="0027411A" w:rsidRDefault="00A95E72" w:rsidP="00A95E72">
            <w:pPr>
              <w:pStyle w:val="Header"/>
              <w:ind w:left="-108"/>
              <w:rPr>
                <w:spacing w:val="-6"/>
                <w:sz w:val="20"/>
                <w:szCs w:val="20"/>
                <w:lang w:val="ru-RU"/>
              </w:rPr>
            </w:pPr>
            <w:r w:rsidRPr="0027411A">
              <w:rPr>
                <w:spacing w:val="-6"/>
                <w:sz w:val="20"/>
                <w:szCs w:val="20"/>
                <w:lang w:val="bg-BG"/>
              </w:rPr>
              <w:t>Търговски вземания</w:t>
            </w:r>
            <w:r w:rsidRPr="0027411A">
              <w:rPr>
                <w:spacing w:val="-6"/>
                <w:sz w:val="20"/>
                <w:szCs w:val="20"/>
                <w:lang w:val="ru-RU"/>
              </w:rPr>
              <w:t xml:space="preserve">, </w:t>
            </w:r>
            <w:proofErr w:type="spellStart"/>
            <w:r w:rsidRPr="0027411A">
              <w:rPr>
                <w:spacing w:val="-6"/>
                <w:sz w:val="20"/>
                <w:szCs w:val="20"/>
                <w:lang w:val="ru-RU"/>
              </w:rPr>
              <w:t>вземания</w:t>
            </w:r>
            <w:proofErr w:type="spellEnd"/>
            <w:r w:rsidRPr="0027411A">
              <w:rPr>
                <w:spacing w:val="-6"/>
                <w:sz w:val="20"/>
                <w:szCs w:val="20"/>
                <w:lang w:val="ru-RU"/>
              </w:rPr>
              <w:t xml:space="preserve"> от </w:t>
            </w:r>
            <w:proofErr w:type="spellStart"/>
            <w:r w:rsidRPr="0027411A">
              <w:rPr>
                <w:spacing w:val="-6"/>
                <w:sz w:val="20"/>
                <w:szCs w:val="20"/>
                <w:lang w:val="ru-RU"/>
              </w:rPr>
              <w:t>свързани</w:t>
            </w:r>
            <w:proofErr w:type="spellEnd"/>
            <w:r w:rsidRPr="0027411A">
              <w:rPr>
                <w:spacing w:val="-6"/>
                <w:sz w:val="20"/>
                <w:szCs w:val="20"/>
                <w:lang w:val="ru-RU"/>
              </w:rPr>
              <w:t xml:space="preserve"> лица, </w:t>
            </w:r>
            <w:proofErr w:type="spellStart"/>
            <w:r w:rsidRPr="0027411A">
              <w:rPr>
                <w:spacing w:val="-6"/>
                <w:sz w:val="20"/>
                <w:szCs w:val="20"/>
                <w:lang w:val="ru-RU"/>
              </w:rPr>
              <w:t>съдебни</w:t>
            </w:r>
            <w:proofErr w:type="spellEnd"/>
            <w:r w:rsidRPr="0027411A">
              <w:rPr>
                <w:spacing w:val="-6"/>
                <w:sz w:val="20"/>
                <w:szCs w:val="20"/>
                <w:lang w:val="ru-RU"/>
              </w:rPr>
              <w:t xml:space="preserve"> и </w:t>
            </w:r>
            <w:proofErr w:type="spellStart"/>
            <w:r w:rsidRPr="0027411A">
              <w:rPr>
                <w:spacing w:val="-6"/>
                <w:sz w:val="20"/>
                <w:szCs w:val="20"/>
                <w:lang w:val="ru-RU"/>
              </w:rPr>
              <w:t>присъдени</w:t>
            </w:r>
            <w:proofErr w:type="spellEnd"/>
            <w:r w:rsidRPr="0027411A">
              <w:rPr>
                <w:spacing w:val="-6"/>
                <w:sz w:val="20"/>
                <w:szCs w:val="20"/>
                <w:lang w:val="ru-RU"/>
              </w:rPr>
              <w:t xml:space="preserve"> </w:t>
            </w:r>
            <w:proofErr w:type="spellStart"/>
            <w:r w:rsidRPr="0027411A">
              <w:rPr>
                <w:spacing w:val="-6"/>
                <w:sz w:val="20"/>
                <w:szCs w:val="20"/>
                <w:lang w:val="ru-RU"/>
              </w:rPr>
              <w:t>вземания</w:t>
            </w:r>
            <w:proofErr w:type="spellEnd"/>
            <w:r w:rsidRPr="0027411A">
              <w:rPr>
                <w:spacing w:val="-6"/>
                <w:sz w:val="20"/>
                <w:szCs w:val="20"/>
                <w:lang w:val="ru-RU"/>
              </w:rPr>
              <w:t xml:space="preserve"> и </w:t>
            </w:r>
            <w:proofErr w:type="spellStart"/>
            <w:r w:rsidRPr="0027411A">
              <w:rPr>
                <w:spacing w:val="-6"/>
                <w:sz w:val="20"/>
                <w:szCs w:val="20"/>
                <w:lang w:val="ru-RU"/>
              </w:rPr>
              <w:t>вземания</w:t>
            </w:r>
            <w:proofErr w:type="spellEnd"/>
            <w:r w:rsidRPr="0027411A">
              <w:rPr>
                <w:spacing w:val="-6"/>
                <w:sz w:val="20"/>
                <w:szCs w:val="20"/>
                <w:lang w:val="ru-RU"/>
              </w:rPr>
              <w:t xml:space="preserve"> по </w:t>
            </w:r>
            <w:proofErr w:type="spellStart"/>
            <w:r w:rsidRPr="0027411A">
              <w:rPr>
                <w:spacing w:val="-6"/>
                <w:sz w:val="20"/>
                <w:szCs w:val="20"/>
                <w:lang w:val="ru-RU"/>
              </w:rPr>
              <w:t>липси</w:t>
            </w:r>
            <w:proofErr w:type="spellEnd"/>
            <w:r w:rsidRPr="0027411A">
              <w:rPr>
                <w:spacing w:val="-6"/>
                <w:sz w:val="20"/>
                <w:szCs w:val="20"/>
                <w:lang w:val="ru-RU"/>
              </w:rPr>
              <w:t xml:space="preserve"> и </w:t>
            </w:r>
            <w:proofErr w:type="spellStart"/>
            <w:r w:rsidRPr="0027411A">
              <w:rPr>
                <w:spacing w:val="-6"/>
                <w:sz w:val="20"/>
                <w:szCs w:val="20"/>
                <w:lang w:val="ru-RU"/>
              </w:rPr>
              <w:t>начети</w:t>
            </w:r>
            <w:proofErr w:type="spellEnd"/>
          </w:p>
        </w:tc>
        <w:tc>
          <w:tcPr>
            <w:tcW w:w="1701" w:type="dxa"/>
            <w:vAlign w:val="bottom"/>
          </w:tcPr>
          <w:p w14:paraId="1E7C58C4" w14:textId="506DE8FB" w:rsidR="00A95E72" w:rsidRPr="006A664B" w:rsidRDefault="00A95E72" w:rsidP="00A95E72">
            <w:pPr>
              <w:pStyle w:val="Header"/>
              <w:jc w:val="right"/>
              <w:rPr>
                <w:spacing w:val="-6"/>
                <w:sz w:val="20"/>
                <w:szCs w:val="20"/>
                <w:lang w:val="bg-BG"/>
              </w:rPr>
            </w:pPr>
            <w:r>
              <w:rPr>
                <w:spacing w:val="-6"/>
                <w:sz w:val="20"/>
                <w:szCs w:val="20"/>
                <w:lang w:val="bg-BG"/>
              </w:rPr>
              <w:t>7,631</w:t>
            </w:r>
          </w:p>
        </w:tc>
        <w:tc>
          <w:tcPr>
            <w:tcW w:w="1384" w:type="dxa"/>
            <w:vAlign w:val="bottom"/>
          </w:tcPr>
          <w:p w14:paraId="23661C84" w14:textId="28AC04CC" w:rsidR="00A95E72" w:rsidRPr="006A664B" w:rsidRDefault="00A95E72" w:rsidP="00A95E72">
            <w:pPr>
              <w:pStyle w:val="Header"/>
              <w:jc w:val="right"/>
              <w:rPr>
                <w:spacing w:val="-6"/>
                <w:sz w:val="20"/>
                <w:szCs w:val="20"/>
                <w:lang w:val="bg-BG"/>
              </w:rPr>
            </w:pPr>
            <w:r>
              <w:rPr>
                <w:spacing w:val="-6"/>
                <w:sz w:val="20"/>
                <w:szCs w:val="20"/>
                <w:lang w:val="bg-BG"/>
              </w:rPr>
              <w:t>7,631</w:t>
            </w:r>
          </w:p>
        </w:tc>
      </w:tr>
      <w:tr w:rsidR="00A95E72" w:rsidRPr="0027411A" w14:paraId="5201D3D3" w14:textId="77777777" w:rsidTr="00D211E1">
        <w:tblPrEx>
          <w:tblLook w:val="01E0" w:firstRow="1" w:lastRow="1" w:firstColumn="1" w:lastColumn="1" w:noHBand="0" w:noVBand="0"/>
        </w:tblPrEx>
        <w:trPr>
          <w:gridBefore w:val="1"/>
          <w:gridAfter w:val="1"/>
          <w:wBefore w:w="709" w:type="dxa"/>
          <w:wAfter w:w="33" w:type="dxa"/>
        </w:trPr>
        <w:tc>
          <w:tcPr>
            <w:tcW w:w="6096" w:type="dxa"/>
          </w:tcPr>
          <w:p w14:paraId="5A1DD778" w14:textId="3C451ED3" w:rsidR="00A95E72" w:rsidRPr="0027411A" w:rsidRDefault="00A95E72" w:rsidP="00A95E72">
            <w:pPr>
              <w:pStyle w:val="Header"/>
              <w:ind w:left="-108"/>
              <w:rPr>
                <w:spacing w:val="-6"/>
                <w:sz w:val="20"/>
                <w:szCs w:val="20"/>
              </w:rPr>
            </w:pPr>
            <w:r w:rsidRPr="0027411A">
              <w:rPr>
                <w:spacing w:val="-6"/>
                <w:sz w:val="20"/>
                <w:szCs w:val="20"/>
                <w:lang w:val="bg-BG"/>
              </w:rPr>
              <w:t>Пари</w:t>
            </w:r>
            <w:r>
              <w:rPr>
                <w:spacing w:val="-6"/>
                <w:sz w:val="20"/>
                <w:szCs w:val="20"/>
                <w:lang w:val="bg-BG"/>
              </w:rPr>
              <w:t>чни средства</w:t>
            </w:r>
            <w:r w:rsidRPr="0027411A">
              <w:rPr>
                <w:spacing w:val="-6"/>
                <w:sz w:val="20"/>
                <w:szCs w:val="20"/>
                <w:lang w:val="bg-BG"/>
              </w:rPr>
              <w:t xml:space="preserve"> и парични еквиваленти</w:t>
            </w:r>
          </w:p>
        </w:tc>
        <w:tc>
          <w:tcPr>
            <w:tcW w:w="1701" w:type="dxa"/>
            <w:tcBorders>
              <w:bottom w:val="single" w:sz="4" w:space="0" w:color="auto"/>
            </w:tcBorders>
            <w:vAlign w:val="bottom"/>
          </w:tcPr>
          <w:p w14:paraId="45DFF142" w14:textId="57F33826" w:rsidR="00A95E72" w:rsidRPr="00E66596" w:rsidRDefault="00A95E72" w:rsidP="00A95E72">
            <w:pPr>
              <w:pStyle w:val="Header"/>
              <w:jc w:val="right"/>
              <w:rPr>
                <w:spacing w:val="-6"/>
                <w:sz w:val="20"/>
                <w:szCs w:val="20"/>
                <w:lang w:val="bg-BG"/>
              </w:rPr>
            </w:pPr>
            <w:r>
              <w:rPr>
                <w:spacing w:val="-6"/>
                <w:sz w:val="20"/>
                <w:szCs w:val="20"/>
                <w:lang w:val="bg-BG"/>
              </w:rPr>
              <w:t>2,804</w:t>
            </w:r>
          </w:p>
        </w:tc>
        <w:tc>
          <w:tcPr>
            <w:tcW w:w="1384" w:type="dxa"/>
            <w:tcBorders>
              <w:bottom w:val="single" w:sz="4" w:space="0" w:color="auto"/>
            </w:tcBorders>
            <w:vAlign w:val="bottom"/>
          </w:tcPr>
          <w:p w14:paraId="3B374293" w14:textId="519DAFD5" w:rsidR="00A95E72" w:rsidRPr="00E66596" w:rsidRDefault="00A95E72" w:rsidP="00A95E72">
            <w:pPr>
              <w:pStyle w:val="Header"/>
              <w:jc w:val="right"/>
              <w:rPr>
                <w:spacing w:val="-6"/>
                <w:sz w:val="20"/>
                <w:szCs w:val="20"/>
                <w:lang w:val="bg-BG"/>
              </w:rPr>
            </w:pPr>
            <w:r>
              <w:rPr>
                <w:spacing w:val="-6"/>
                <w:sz w:val="20"/>
                <w:szCs w:val="20"/>
                <w:lang w:val="bg-BG"/>
              </w:rPr>
              <w:t>2,804</w:t>
            </w:r>
          </w:p>
        </w:tc>
      </w:tr>
      <w:tr w:rsidR="00A95E72" w:rsidRPr="0027411A" w14:paraId="199AF4C9" w14:textId="77777777" w:rsidTr="00D211E1">
        <w:tblPrEx>
          <w:tblLook w:val="01E0" w:firstRow="1" w:lastRow="1" w:firstColumn="1" w:lastColumn="1" w:noHBand="0" w:noVBand="0"/>
        </w:tblPrEx>
        <w:trPr>
          <w:gridBefore w:val="1"/>
          <w:gridAfter w:val="1"/>
          <w:wBefore w:w="709" w:type="dxa"/>
          <w:wAfter w:w="33" w:type="dxa"/>
          <w:trHeight w:val="276"/>
        </w:trPr>
        <w:tc>
          <w:tcPr>
            <w:tcW w:w="6096" w:type="dxa"/>
          </w:tcPr>
          <w:p w14:paraId="2B281800" w14:textId="77777777" w:rsidR="00A95E72" w:rsidRPr="0027411A" w:rsidRDefault="00A95E72" w:rsidP="00A95E72">
            <w:pPr>
              <w:pStyle w:val="Header"/>
              <w:ind w:left="-108"/>
              <w:rPr>
                <w:b/>
                <w:spacing w:val="-6"/>
                <w:sz w:val="20"/>
                <w:szCs w:val="20"/>
              </w:rPr>
            </w:pPr>
            <w:r w:rsidRPr="0027411A">
              <w:rPr>
                <w:b/>
                <w:spacing w:val="-6"/>
                <w:sz w:val="20"/>
                <w:szCs w:val="20"/>
                <w:lang w:val="bg-BG"/>
              </w:rPr>
              <w:t>Общо</w:t>
            </w:r>
          </w:p>
        </w:tc>
        <w:tc>
          <w:tcPr>
            <w:tcW w:w="1701" w:type="dxa"/>
            <w:tcBorders>
              <w:top w:val="single" w:sz="4" w:space="0" w:color="auto"/>
              <w:bottom w:val="single" w:sz="4" w:space="0" w:color="auto"/>
            </w:tcBorders>
            <w:vAlign w:val="bottom"/>
          </w:tcPr>
          <w:p w14:paraId="3C2D8361" w14:textId="3D2BD0E5" w:rsidR="00A95E72" w:rsidRPr="0027411A" w:rsidRDefault="00A95E72" w:rsidP="00A95E72">
            <w:pPr>
              <w:pStyle w:val="Header"/>
              <w:jc w:val="right"/>
              <w:rPr>
                <w:b/>
                <w:spacing w:val="-6"/>
                <w:sz w:val="20"/>
                <w:szCs w:val="20"/>
                <w:lang w:val="bg-BG"/>
              </w:rPr>
            </w:pPr>
            <w:r>
              <w:rPr>
                <w:b/>
                <w:spacing w:val="-6"/>
                <w:sz w:val="20"/>
                <w:szCs w:val="20"/>
                <w:lang w:val="bg-BG"/>
              </w:rPr>
              <w:t>10,435</w:t>
            </w:r>
          </w:p>
        </w:tc>
        <w:tc>
          <w:tcPr>
            <w:tcW w:w="1384" w:type="dxa"/>
            <w:tcBorders>
              <w:top w:val="single" w:sz="4" w:space="0" w:color="auto"/>
              <w:bottom w:val="single" w:sz="4" w:space="0" w:color="auto"/>
            </w:tcBorders>
            <w:vAlign w:val="bottom"/>
          </w:tcPr>
          <w:p w14:paraId="3915EFBD" w14:textId="330206B4" w:rsidR="00A95E72" w:rsidRPr="0027411A" w:rsidRDefault="00A95E72" w:rsidP="00A95E72">
            <w:pPr>
              <w:pStyle w:val="Header"/>
              <w:jc w:val="right"/>
              <w:rPr>
                <w:b/>
                <w:spacing w:val="-6"/>
                <w:sz w:val="20"/>
                <w:szCs w:val="20"/>
                <w:lang w:val="bg-BG"/>
              </w:rPr>
            </w:pPr>
            <w:r>
              <w:rPr>
                <w:b/>
                <w:spacing w:val="-6"/>
                <w:sz w:val="20"/>
                <w:szCs w:val="20"/>
                <w:lang w:val="bg-BG"/>
              </w:rPr>
              <w:t>10,435</w:t>
            </w:r>
          </w:p>
        </w:tc>
      </w:tr>
    </w:tbl>
    <w:p w14:paraId="68AD95AA" w14:textId="77777777" w:rsidR="00BE608A" w:rsidRPr="0027411A" w:rsidRDefault="00BE608A" w:rsidP="00620420">
      <w:pPr>
        <w:pStyle w:val="Header"/>
        <w:rPr>
          <w:b/>
          <w:spacing w:val="-6"/>
          <w:sz w:val="16"/>
          <w:szCs w:val="16"/>
          <w:lang w:val="de-DE"/>
        </w:rPr>
      </w:pPr>
    </w:p>
    <w:tbl>
      <w:tblPr>
        <w:tblW w:w="9248" w:type="dxa"/>
        <w:tblInd w:w="108" w:type="dxa"/>
        <w:tblLook w:val="01E0" w:firstRow="1" w:lastRow="1" w:firstColumn="1" w:lastColumn="1" w:noHBand="0" w:noVBand="0"/>
      </w:tblPr>
      <w:tblGrid>
        <w:gridCol w:w="5918"/>
        <w:gridCol w:w="1912"/>
        <w:gridCol w:w="1418"/>
      </w:tblGrid>
      <w:tr w:rsidR="00D82EB4" w:rsidRPr="00D82EB4" w14:paraId="1D5D1EE3" w14:textId="77777777" w:rsidTr="00B971C0">
        <w:tc>
          <w:tcPr>
            <w:tcW w:w="5918" w:type="dxa"/>
            <w:vAlign w:val="bottom"/>
          </w:tcPr>
          <w:p w14:paraId="66538202" w14:textId="5B89E1EB" w:rsidR="0013547A" w:rsidRPr="00D82EB4" w:rsidRDefault="0013547A" w:rsidP="006850DE">
            <w:pPr>
              <w:pStyle w:val="Header"/>
              <w:ind w:left="-108"/>
              <w:rPr>
                <w:b/>
                <w:spacing w:val="-6"/>
                <w:sz w:val="20"/>
                <w:szCs w:val="20"/>
                <w:lang w:val="bg-BG"/>
              </w:rPr>
            </w:pPr>
            <w:r w:rsidRPr="00D82EB4">
              <w:rPr>
                <w:b/>
                <w:iCs/>
                <w:spacing w:val="-6"/>
                <w:sz w:val="20"/>
                <w:szCs w:val="20"/>
                <w:lang w:val="bg-BG"/>
              </w:rPr>
              <w:t xml:space="preserve">Към </w:t>
            </w:r>
            <w:r w:rsidR="00252289">
              <w:rPr>
                <w:b/>
                <w:iCs/>
                <w:spacing w:val="-6"/>
                <w:sz w:val="20"/>
                <w:szCs w:val="20"/>
                <w:lang w:val="bg-BG"/>
              </w:rPr>
              <w:t>30.06.2023</w:t>
            </w:r>
            <w:r w:rsidRPr="00D82EB4">
              <w:rPr>
                <w:b/>
                <w:iCs/>
                <w:spacing w:val="-6"/>
                <w:sz w:val="20"/>
                <w:szCs w:val="20"/>
              </w:rPr>
              <w:t xml:space="preserve"> г.</w:t>
            </w:r>
          </w:p>
        </w:tc>
        <w:tc>
          <w:tcPr>
            <w:tcW w:w="1912" w:type="dxa"/>
          </w:tcPr>
          <w:p w14:paraId="2CAF6C1B" w14:textId="77777777" w:rsidR="00BE608A" w:rsidRPr="00D82EB4" w:rsidRDefault="003B71D8" w:rsidP="00B1709B">
            <w:pPr>
              <w:pStyle w:val="Header"/>
              <w:jc w:val="right"/>
              <w:rPr>
                <w:b/>
                <w:spacing w:val="-6"/>
                <w:sz w:val="20"/>
                <w:szCs w:val="20"/>
              </w:rPr>
            </w:pPr>
            <w:r w:rsidRPr="00D82EB4">
              <w:rPr>
                <w:b/>
                <w:spacing w:val="-6"/>
                <w:sz w:val="20"/>
                <w:szCs w:val="20"/>
                <w:lang w:val="bg-BG"/>
              </w:rPr>
              <w:t>Амортизирана стойност</w:t>
            </w:r>
          </w:p>
        </w:tc>
        <w:tc>
          <w:tcPr>
            <w:tcW w:w="1418" w:type="dxa"/>
          </w:tcPr>
          <w:p w14:paraId="60D3186E" w14:textId="77777777" w:rsidR="00BE608A" w:rsidRPr="00D82EB4" w:rsidRDefault="00BE608A" w:rsidP="00B1709B">
            <w:pPr>
              <w:pStyle w:val="Header"/>
              <w:jc w:val="right"/>
              <w:rPr>
                <w:b/>
                <w:spacing w:val="-6"/>
                <w:sz w:val="20"/>
                <w:szCs w:val="20"/>
                <w:lang w:val="bg-BG"/>
              </w:rPr>
            </w:pPr>
            <w:r w:rsidRPr="00D82EB4">
              <w:rPr>
                <w:b/>
                <w:spacing w:val="-6"/>
                <w:sz w:val="20"/>
                <w:szCs w:val="20"/>
                <w:lang w:val="bg-BG"/>
              </w:rPr>
              <w:t>Общо</w:t>
            </w:r>
          </w:p>
        </w:tc>
      </w:tr>
      <w:tr w:rsidR="00D82EB4" w:rsidRPr="00D82EB4" w14:paraId="4939DE31" w14:textId="77777777" w:rsidTr="00B971C0">
        <w:tc>
          <w:tcPr>
            <w:tcW w:w="5918" w:type="dxa"/>
          </w:tcPr>
          <w:p w14:paraId="1876A5A9" w14:textId="17840FD6" w:rsidR="00BE608A" w:rsidRPr="00D82EB4" w:rsidRDefault="00E25F47" w:rsidP="00B1709B">
            <w:pPr>
              <w:pStyle w:val="Header"/>
              <w:ind w:left="-108"/>
              <w:rPr>
                <w:b/>
                <w:spacing w:val="-6"/>
                <w:sz w:val="20"/>
                <w:szCs w:val="20"/>
                <w:lang w:val="bg-BG"/>
              </w:rPr>
            </w:pPr>
            <w:r w:rsidRPr="00D82EB4">
              <w:rPr>
                <w:b/>
                <w:spacing w:val="-6"/>
                <w:sz w:val="20"/>
                <w:szCs w:val="20"/>
                <w:lang w:val="bg-BG"/>
              </w:rPr>
              <w:t xml:space="preserve">Пасиви </w:t>
            </w:r>
          </w:p>
        </w:tc>
        <w:tc>
          <w:tcPr>
            <w:tcW w:w="1912" w:type="dxa"/>
            <w:vAlign w:val="bottom"/>
          </w:tcPr>
          <w:p w14:paraId="1ABE0AE8" w14:textId="77777777" w:rsidR="00BE608A" w:rsidRPr="00D82EB4" w:rsidRDefault="00BE608A" w:rsidP="00B1709B">
            <w:pPr>
              <w:pStyle w:val="Header"/>
              <w:jc w:val="right"/>
              <w:rPr>
                <w:spacing w:val="-6"/>
                <w:sz w:val="20"/>
                <w:szCs w:val="20"/>
                <w:lang w:val="bg-BG"/>
              </w:rPr>
            </w:pPr>
          </w:p>
        </w:tc>
        <w:tc>
          <w:tcPr>
            <w:tcW w:w="1418" w:type="dxa"/>
            <w:vAlign w:val="bottom"/>
          </w:tcPr>
          <w:p w14:paraId="07B516D7" w14:textId="77777777" w:rsidR="00BE608A" w:rsidRPr="00D82EB4" w:rsidRDefault="00BE608A" w:rsidP="00B1709B">
            <w:pPr>
              <w:pStyle w:val="Header"/>
              <w:jc w:val="right"/>
              <w:rPr>
                <w:spacing w:val="-6"/>
                <w:sz w:val="20"/>
                <w:szCs w:val="20"/>
                <w:lang w:val="bg-BG"/>
              </w:rPr>
            </w:pPr>
          </w:p>
        </w:tc>
      </w:tr>
      <w:tr w:rsidR="007427C0" w:rsidRPr="00D82EB4" w14:paraId="3B371441" w14:textId="77777777" w:rsidTr="00B971C0">
        <w:tc>
          <w:tcPr>
            <w:tcW w:w="5918" w:type="dxa"/>
          </w:tcPr>
          <w:p w14:paraId="4C0DDE75" w14:textId="77777777" w:rsidR="007427C0" w:rsidRPr="00D82EB4" w:rsidRDefault="007427C0" w:rsidP="007427C0">
            <w:pPr>
              <w:pStyle w:val="Header"/>
              <w:ind w:left="-108"/>
              <w:rPr>
                <w:spacing w:val="-6"/>
                <w:sz w:val="20"/>
                <w:szCs w:val="20"/>
              </w:rPr>
            </w:pPr>
            <w:r w:rsidRPr="00D82EB4">
              <w:rPr>
                <w:spacing w:val="-6"/>
                <w:sz w:val="20"/>
                <w:szCs w:val="20"/>
                <w:lang w:val="bg-BG"/>
              </w:rPr>
              <w:t>Заеми и лизинги</w:t>
            </w:r>
          </w:p>
        </w:tc>
        <w:tc>
          <w:tcPr>
            <w:tcW w:w="1912" w:type="dxa"/>
            <w:vAlign w:val="bottom"/>
          </w:tcPr>
          <w:p w14:paraId="4B1C147B" w14:textId="39D7E727" w:rsidR="007427C0" w:rsidRPr="00D82EB4" w:rsidRDefault="007427C0" w:rsidP="007427C0">
            <w:pPr>
              <w:pStyle w:val="Header"/>
              <w:jc w:val="right"/>
              <w:rPr>
                <w:spacing w:val="-6"/>
                <w:sz w:val="20"/>
                <w:szCs w:val="20"/>
              </w:rPr>
            </w:pPr>
            <w:r>
              <w:rPr>
                <w:spacing w:val="-6"/>
                <w:sz w:val="20"/>
                <w:szCs w:val="20"/>
              </w:rPr>
              <w:t>17,058</w:t>
            </w:r>
          </w:p>
        </w:tc>
        <w:tc>
          <w:tcPr>
            <w:tcW w:w="1418" w:type="dxa"/>
            <w:vAlign w:val="bottom"/>
          </w:tcPr>
          <w:p w14:paraId="0F4A94B1" w14:textId="70A5EFB6" w:rsidR="007427C0" w:rsidRPr="00D82EB4" w:rsidRDefault="007427C0" w:rsidP="007427C0">
            <w:pPr>
              <w:pStyle w:val="Header"/>
              <w:jc w:val="right"/>
              <w:rPr>
                <w:spacing w:val="-6"/>
                <w:sz w:val="20"/>
                <w:szCs w:val="20"/>
                <w:lang w:val="bg-BG"/>
              </w:rPr>
            </w:pPr>
            <w:r>
              <w:rPr>
                <w:spacing w:val="-6"/>
                <w:sz w:val="20"/>
                <w:szCs w:val="20"/>
              </w:rPr>
              <w:t>17,058</w:t>
            </w:r>
          </w:p>
        </w:tc>
      </w:tr>
      <w:tr w:rsidR="007427C0" w:rsidRPr="00D82EB4" w14:paraId="2130F1DD" w14:textId="77777777" w:rsidTr="00B971C0">
        <w:tc>
          <w:tcPr>
            <w:tcW w:w="5918" w:type="dxa"/>
          </w:tcPr>
          <w:p w14:paraId="4B10E62B" w14:textId="77777777" w:rsidR="007427C0" w:rsidRPr="00D82EB4" w:rsidRDefault="007427C0" w:rsidP="007427C0">
            <w:pPr>
              <w:pStyle w:val="Header"/>
              <w:ind w:left="-108"/>
              <w:rPr>
                <w:spacing w:val="-6"/>
                <w:sz w:val="20"/>
                <w:szCs w:val="20"/>
                <w:lang w:val="ru-RU"/>
              </w:rPr>
            </w:pPr>
            <w:r w:rsidRPr="00D82EB4">
              <w:rPr>
                <w:spacing w:val="-6"/>
                <w:sz w:val="20"/>
                <w:szCs w:val="20"/>
                <w:lang w:val="bg-BG"/>
              </w:rPr>
              <w:t>Търговски задължения към доставчици и свързани лица</w:t>
            </w:r>
          </w:p>
        </w:tc>
        <w:tc>
          <w:tcPr>
            <w:tcW w:w="1912" w:type="dxa"/>
            <w:tcBorders>
              <w:bottom w:val="single" w:sz="4" w:space="0" w:color="auto"/>
            </w:tcBorders>
            <w:vAlign w:val="bottom"/>
          </w:tcPr>
          <w:p w14:paraId="625AD051" w14:textId="79DA70C8" w:rsidR="007427C0" w:rsidRPr="007427C0" w:rsidRDefault="007427C0" w:rsidP="007427C0">
            <w:pPr>
              <w:pStyle w:val="Header"/>
              <w:jc w:val="right"/>
              <w:rPr>
                <w:spacing w:val="-6"/>
                <w:sz w:val="20"/>
                <w:szCs w:val="20"/>
                <w:lang w:val="en-US"/>
              </w:rPr>
            </w:pPr>
            <w:r>
              <w:rPr>
                <w:spacing w:val="-6"/>
                <w:sz w:val="20"/>
                <w:szCs w:val="20"/>
                <w:lang w:val="en-US"/>
              </w:rPr>
              <w:t>11,222</w:t>
            </w:r>
          </w:p>
        </w:tc>
        <w:tc>
          <w:tcPr>
            <w:tcW w:w="1418" w:type="dxa"/>
            <w:tcBorders>
              <w:bottom w:val="single" w:sz="4" w:space="0" w:color="auto"/>
            </w:tcBorders>
            <w:vAlign w:val="bottom"/>
          </w:tcPr>
          <w:p w14:paraId="50F6A551" w14:textId="28EA059D" w:rsidR="007427C0" w:rsidRPr="00D82EB4" w:rsidRDefault="007427C0" w:rsidP="007427C0">
            <w:pPr>
              <w:pStyle w:val="Header"/>
              <w:jc w:val="right"/>
              <w:rPr>
                <w:spacing w:val="-6"/>
                <w:sz w:val="20"/>
                <w:szCs w:val="20"/>
                <w:lang w:val="bg-BG"/>
              </w:rPr>
            </w:pPr>
            <w:r>
              <w:rPr>
                <w:spacing w:val="-6"/>
                <w:sz w:val="20"/>
                <w:szCs w:val="20"/>
                <w:lang w:val="en-US"/>
              </w:rPr>
              <w:t>11,222</w:t>
            </w:r>
          </w:p>
        </w:tc>
      </w:tr>
      <w:tr w:rsidR="007427C0" w:rsidRPr="00D82EB4" w14:paraId="71CF71CB" w14:textId="77777777" w:rsidTr="00B971C0">
        <w:tc>
          <w:tcPr>
            <w:tcW w:w="5918" w:type="dxa"/>
          </w:tcPr>
          <w:p w14:paraId="6DBB722A" w14:textId="77777777" w:rsidR="007427C0" w:rsidRPr="00D82EB4" w:rsidRDefault="007427C0" w:rsidP="007427C0">
            <w:pPr>
              <w:pStyle w:val="Header"/>
              <w:ind w:left="-108"/>
              <w:rPr>
                <w:b/>
                <w:spacing w:val="-6"/>
                <w:sz w:val="20"/>
                <w:szCs w:val="20"/>
              </w:rPr>
            </w:pPr>
            <w:r w:rsidRPr="00D82EB4">
              <w:rPr>
                <w:b/>
                <w:spacing w:val="-6"/>
                <w:sz w:val="20"/>
                <w:szCs w:val="20"/>
                <w:lang w:val="bg-BG"/>
              </w:rPr>
              <w:t>Общо</w:t>
            </w:r>
          </w:p>
        </w:tc>
        <w:tc>
          <w:tcPr>
            <w:tcW w:w="1912" w:type="dxa"/>
            <w:tcBorders>
              <w:top w:val="single" w:sz="4" w:space="0" w:color="auto"/>
              <w:bottom w:val="single" w:sz="4" w:space="0" w:color="auto"/>
            </w:tcBorders>
            <w:vAlign w:val="bottom"/>
          </w:tcPr>
          <w:p w14:paraId="4B17AF04" w14:textId="7485107F" w:rsidR="007427C0" w:rsidRPr="00D82EB4" w:rsidRDefault="007427C0" w:rsidP="007427C0">
            <w:pPr>
              <w:pStyle w:val="Header"/>
              <w:jc w:val="right"/>
              <w:rPr>
                <w:b/>
                <w:spacing w:val="-6"/>
                <w:sz w:val="20"/>
                <w:szCs w:val="20"/>
                <w:lang w:val="en-US"/>
              </w:rPr>
            </w:pPr>
            <w:r>
              <w:rPr>
                <w:b/>
                <w:spacing w:val="-6"/>
                <w:sz w:val="20"/>
                <w:szCs w:val="20"/>
                <w:lang w:val="en-US"/>
              </w:rPr>
              <w:t>28,280</w:t>
            </w:r>
          </w:p>
        </w:tc>
        <w:tc>
          <w:tcPr>
            <w:tcW w:w="1418" w:type="dxa"/>
            <w:tcBorders>
              <w:top w:val="single" w:sz="4" w:space="0" w:color="auto"/>
              <w:bottom w:val="single" w:sz="4" w:space="0" w:color="auto"/>
            </w:tcBorders>
            <w:vAlign w:val="bottom"/>
          </w:tcPr>
          <w:p w14:paraId="66A20CBC" w14:textId="34E63279" w:rsidR="007427C0" w:rsidRPr="00D82EB4" w:rsidRDefault="007427C0" w:rsidP="007427C0">
            <w:pPr>
              <w:pStyle w:val="Header"/>
              <w:jc w:val="right"/>
              <w:rPr>
                <w:b/>
                <w:spacing w:val="-6"/>
                <w:sz w:val="20"/>
                <w:szCs w:val="20"/>
                <w:lang w:val="en-US"/>
              </w:rPr>
            </w:pPr>
            <w:r>
              <w:rPr>
                <w:b/>
                <w:spacing w:val="-6"/>
                <w:sz w:val="20"/>
                <w:szCs w:val="20"/>
                <w:lang w:val="en-US"/>
              </w:rPr>
              <w:t>28,280</w:t>
            </w:r>
          </w:p>
        </w:tc>
      </w:tr>
    </w:tbl>
    <w:p w14:paraId="6BEE771C" w14:textId="77777777" w:rsidR="00713987" w:rsidRPr="00D82EB4" w:rsidRDefault="00713987">
      <w:pPr>
        <w:rPr>
          <w:sz w:val="16"/>
          <w:szCs w:val="16"/>
        </w:rPr>
      </w:pPr>
    </w:p>
    <w:tbl>
      <w:tblPr>
        <w:tblW w:w="9248" w:type="dxa"/>
        <w:tblInd w:w="108" w:type="dxa"/>
        <w:tblLook w:val="01E0" w:firstRow="1" w:lastRow="1" w:firstColumn="1" w:lastColumn="1" w:noHBand="0" w:noVBand="0"/>
      </w:tblPr>
      <w:tblGrid>
        <w:gridCol w:w="5646"/>
        <w:gridCol w:w="2184"/>
        <w:gridCol w:w="1418"/>
      </w:tblGrid>
      <w:tr w:rsidR="00AD6232" w:rsidRPr="00AD6232" w14:paraId="71F64515" w14:textId="77777777" w:rsidTr="00B971C0">
        <w:tc>
          <w:tcPr>
            <w:tcW w:w="5646" w:type="dxa"/>
            <w:vAlign w:val="bottom"/>
          </w:tcPr>
          <w:p w14:paraId="365C6056" w14:textId="07442983" w:rsidR="00D6569D" w:rsidRPr="00AD6232" w:rsidRDefault="00B87A6E" w:rsidP="007E28CA">
            <w:pPr>
              <w:pStyle w:val="Header"/>
              <w:ind w:left="-250"/>
              <w:rPr>
                <w:b/>
                <w:iCs/>
                <w:spacing w:val="-6"/>
                <w:sz w:val="20"/>
                <w:szCs w:val="20"/>
                <w:lang w:val="bg-BG"/>
              </w:rPr>
            </w:pPr>
            <w:r w:rsidRPr="00AD6232">
              <w:rPr>
                <w:b/>
                <w:iCs/>
                <w:spacing w:val="-6"/>
                <w:sz w:val="20"/>
                <w:szCs w:val="20"/>
                <w:lang w:val="bg-BG"/>
              </w:rPr>
              <w:t xml:space="preserve">   </w:t>
            </w:r>
            <w:r w:rsidR="00D6569D" w:rsidRPr="00AD6232">
              <w:rPr>
                <w:b/>
                <w:iCs/>
                <w:spacing w:val="-6"/>
                <w:sz w:val="20"/>
                <w:szCs w:val="20"/>
                <w:lang w:val="bg-BG"/>
              </w:rPr>
              <w:t>Към 31.12.</w:t>
            </w:r>
            <w:r w:rsidR="00D6569D" w:rsidRPr="00AD6232">
              <w:rPr>
                <w:b/>
                <w:iCs/>
                <w:spacing w:val="-6"/>
                <w:sz w:val="20"/>
                <w:szCs w:val="20"/>
              </w:rPr>
              <w:t>20</w:t>
            </w:r>
            <w:r w:rsidR="0021779F">
              <w:rPr>
                <w:b/>
                <w:iCs/>
                <w:spacing w:val="-6"/>
                <w:sz w:val="20"/>
                <w:szCs w:val="20"/>
                <w:lang w:val="bg-BG"/>
              </w:rPr>
              <w:t>22</w:t>
            </w:r>
            <w:r w:rsidR="00D6569D" w:rsidRPr="00AD6232">
              <w:rPr>
                <w:b/>
                <w:iCs/>
                <w:spacing w:val="-6"/>
                <w:sz w:val="20"/>
                <w:szCs w:val="20"/>
              </w:rPr>
              <w:t xml:space="preserve"> г.</w:t>
            </w:r>
          </w:p>
        </w:tc>
        <w:tc>
          <w:tcPr>
            <w:tcW w:w="2184" w:type="dxa"/>
          </w:tcPr>
          <w:p w14:paraId="10E8A421" w14:textId="77777777" w:rsidR="00D6569D" w:rsidRPr="00AD6232" w:rsidRDefault="00D6569D" w:rsidP="00D6569D">
            <w:pPr>
              <w:pStyle w:val="Header"/>
              <w:jc w:val="right"/>
              <w:rPr>
                <w:b/>
                <w:spacing w:val="-6"/>
                <w:sz w:val="20"/>
                <w:szCs w:val="20"/>
                <w:lang w:val="bg-BG"/>
              </w:rPr>
            </w:pPr>
            <w:r w:rsidRPr="00AD6232">
              <w:rPr>
                <w:b/>
                <w:spacing w:val="-6"/>
                <w:sz w:val="20"/>
                <w:szCs w:val="20"/>
                <w:lang w:val="bg-BG"/>
              </w:rPr>
              <w:t xml:space="preserve">Амортизирана стойност </w:t>
            </w:r>
          </w:p>
        </w:tc>
        <w:tc>
          <w:tcPr>
            <w:tcW w:w="1418" w:type="dxa"/>
          </w:tcPr>
          <w:p w14:paraId="47ED3425" w14:textId="77777777" w:rsidR="00D6569D" w:rsidRPr="00AD6232" w:rsidRDefault="00D6569D" w:rsidP="00D6569D">
            <w:pPr>
              <w:pStyle w:val="Header"/>
              <w:jc w:val="right"/>
              <w:rPr>
                <w:b/>
                <w:spacing w:val="-6"/>
                <w:sz w:val="20"/>
                <w:szCs w:val="20"/>
                <w:lang w:val="bg-BG"/>
              </w:rPr>
            </w:pPr>
            <w:r w:rsidRPr="00AD6232">
              <w:rPr>
                <w:b/>
                <w:spacing w:val="-6"/>
                <w:sz w:val="20"/>
                <w:szCs w:val="20"/>
                <w:lang w:val="bg-BG"/>
              </w:rPr>
              <w:t>Общо</w:t>
            </w:r>
          </w:p>
        </w:tc>
      </w:tr>
      <w:tr w:rsidR="00AD6232" w:rsidRPr="00AD6232" w14:paraId="383FD199" w14:textId="77777777" w:rsidTr="00B971C0">
        <w:tc>
          <w:tcPr>
            <w:tcW w:w="5646" w:type="dxa"/>
            <w:vAlign w:val="bottom"/>
          </w:tcPr>
          <w:p w14:paraId="0FC52813" w14:textId="40605212" w:rsidR="00E25F47" w:rsidRPr="00AD6232" w:rsidRDefault="00E25F47" w:rsidP="00E25F47">
            <w:pPr>
              <w:pStyle w:val="Header"/>
              <w:ind w:left="-108"/>
              <w:rPr>
                <w:b/>
                <w:iCs/>
                <w:spacing w:val="-6"/>
                <w:sz w:val="20"/>
                <w:szCs w:val="20"/>
                <w:lang w:val="bg-BG"/>
              </w:rPr>
            </w:pPr>
            <w:r w:rsidRPr="00AD6232">
              <w:rPr>
                <w:b/>
                <w:spacing w:val="-6"/>
                <w:sz w:val="20"/>
                <w:szCs w:val="20"/>
                <w:lang w:val="bg-BG"/>
              </w:rPr>
              <w:t xml:space="preserve">Активи </w:t>
            </w:r>
          </w:p>
        </w:tc>
        <w:tc>
          <w:tcPr>
            <w:tcW w:w="2184" w:type="dxa"/>
            <w:vAlign w:val="bottom"/>
          </w:tcPr>
          <w:p w14:paraId="199F14AE" w14:textId="77777777" w:rsidR="00E25F47" w:rsidRPr="00AD6232" w:rsidRDefault="00E25F47" w:rsidP="00D6569D">
            <w:pPr>
              <w:pStyle w:val="Header"/>
              <w:jc w:val="right"/>
              <w:rPr>
                <w:b/>
                <w:spacing w:val="-6"/>
                <w:sz w:val="20"/>
                <w:szCs w:val="20"/>
                <w:lang w:val="bg-BG"/>
              </w:rPr>
            </w:pPr>
          </w:p>
        </w:tc>
        <w:tc>
          <w:tcPr>
            <w:tcW w:w="1418" w:type="dxa"/>
            <w:vAlign w:val="bottom"/>
          </w:tcPr>
          <w:p w14:paraId="06E91E66" w14:textId="77777777" w:rsidR="00E25F47" w:rsidRPr="00AD6232" w:rsidRDefault="00E25F47" w:rsidP="00D6569D">
            <w:pPr>
              <w:pStyle w:val="Header"/>
              <w:jc w:val="right"/>
              <w:rPr>
                <w:b/>
                <w:spacing w:val="-6"/>
                <w:sz w:val="20"/>
                <w:szCs w:val="20"/>
                <w:lang w:val="bg-BG"/>
              </w:rPr>
            </w:pPr>
          </w:p>
        </w:tc>
      </w:tr>
      <w:tr w:rsidR="00AD6232" w:rsidRPr="00AD6232" w14:paraId="3BA2D67D" w14:textId="77777777" w:rsidTr="00B971C0">
        <w:tc>
          <w:tcPr>
            <w:tcW w:w="5646" w:type="dxa"/>
          </w:tcPr>
          <w:p w14:paraId="0358AA4F" w14:textId="77777777" w:rsidR="005845AA" w:rsidRPr="00AD6232" w:rsidRDefault="005845AA" w:rsidP="005845AA">
            <w:pPr>
              <w:pStyle w:val="Header"/>
              <w:ind w:left="-108"/>
              <w:rPr>
                <w:spacing w:val="-6"/>
                <w:sz w:val="20"/>
                <w:szCs w:val="20"/>
                <w:lang w:val="ru-RU"/>
              </w:rPr>
            </w:pPr>
            <w:r w:rsidRPr="00AD6232">
              <w:rPr>
                <w:spacing w:val="-6"/>
                <w:sz w:val="20"/>
                <w:szCs w:val="20"/>
                <w:lang w:val="bg-BG"/>
              </w:rPr>
              <w:t>Търговски вземания</w:t>
            </w:r>
            <w:r w:rsidRPr="00AD6232">
              <w:rPr>
                <w:spacing w:val="-6"/>
                <w:sz w:val="20"/>
                <w:szCs w:val="20"/>
                <w:lang w:val="ru-RU"/>
              </w:rPr>
              <w:t xml:space="preserve">, </w:t>
            </w:r>
            <w:proofErr w:type="spellStart"/>
            <w:r w:rsidRPr="00AD6232">
              <w:rPr>
                <w:spacing w:val="-6"/>
                <w:sz w:val="20"/>
                <w:szCs w:val="20"/>
                <w:lang w:val="ru-RU"/>
              </w:rPr>
              <w:t>вземания</w:t>
            </w:r>
            <w:proofErr w:type="spellEnd"/>
            <w:r w:rsidRPr="00AD6232">
              <w:rPr>
                <w:spacing w:val="-6"/>
                <w:sz w:val="20"/>
                <w:szCs w:val="20"/>
                <w:lang w:val="ru-RU"/>
              </w:rPr>
              <w:t xml:space="preserve"> от </w:t>
            </w:r>
            <w:proofErr w:type="spellStart"/>
            <w:r w:rsidRPr="00AD6232">
              <w:rPr>
                <w:spacing w:val="-6"/>
                <w:sz w:val="20"/>
                <w:szCs w:val="20"/>
                <w:lang w:val="ru-RU"/>
              </w:rPr>
              <w:t>свързани</w:t>
            </w:r>
            <w:proofErr w:type="spellEnd"/>
            <w:r w:rsidRPr="00AD6232">
              <w:rPr>
                <w:spacing w:val="-6"/>
                <w:sz w:val="20"/>
                <w:szCs w:val="20"/>
                <w:lang w:val="ru-RU"/>
              </w:rPr>
              <w:t xml:space="preserve"> лица, </w:t>
            </w:r>
            <w:proofErr w:type="spellStart"/>
            <w:r w:rsidRPr="00AD6232">
              <w:rPr>
                <w:spacing w:val="-6"/>
                <w:sz w:val="20"/>
                <w:szCs w:val="20"/>
                <w:lang w:val="ru-RU"/>
              </w:rPr>
              <w:t>съдебни</w:t>
            </w:r>
            <w:proofErr w:type="spellEnd"/>
            <w:r w:rsidRPr="00AD6232">
              <w:rPr>
                <w:spacing w:val="-6"/>
                <w:sz w:val="20"/>
                <w:szCs w:val="20"/>
                <w:lang w:val="ru-RU"/>
              </w:rPr>
              <w:t xml:space="preserve"> и </w:t>
            </w:r>
            <w:proofErr w:type="spellStart"/>
            <w:r w:rsidRPr="00AD6232">
              <w:rPr>
                <w:spacing w:val="-6"/>
                <w:sz w:val="20"/>
                <w:szCs w:val="20"/>
                <w:lang w:val="ru-RU"/>
              </w:rPr>
              <w:t>присъдени</w:t>
            </w:r>
            <w:proofErr w:type="spellEnd"/>
            <w:r w:rsidRPr="00AD6232">
              <w:rPr>
                <w:spacing w:val="-6"/>
                <w:sz w:val="20"/>
                <w:szCs w:val="20"/>
                <w:lang w:val="ru-RU"/>
              </w:rPr>
              <w:t xml:space="preserve"> </w:t>
            </w:r>
            <w:proofErr w:type="spellStart"/>
            <w:r w:rsidRPr="00AD6232">
              <w:rPr>
                <w:spacing w:val="-6"/>
                <w:sz w:val="20"/>
                <w:szCs w:val="20"/>
                <w:lang w:val="ru-RU"/>
              </w:rPr>
              <w:t>вземания</w:t>
            </w:r>
            <w:proofErr w:type="spellEnd"/>
            <w:r w:rsidRPr="00AD6232">
              <w:rPr>
                <w:spacing w:val="-6"/>
                <w:sz w:val="20"/>
                <w:szCs w:val="20"/>
                <w:lang w:val="ru-RU"/>
              </w:rPr>
              <w:t xml:space="preserve"> и </w:t>
            </w:r>
            <w:proofErr w:type="spellStart"/>
            <w:r w:rsidRPr="00AD6232">
              <w:rPr>
                <w:spacing w:val="-6"/>
                <w:sz w:val="20"/>
                <w:szCs w:val="20"/>
                <w:lang w:val="ru-RU"/>
              </w:rPr>
              <w:t>вземания</w:t>
            </w:r>
            <w:proofErr w:type="spellEnd"/>
            <w:r w:rsidRPr="00AD6232">
              <w:rPr>
                <w:spacing w:val="-6"/>
                <w:sz w:val="20"/>
                <w:szCs w:val="20"/>
                <w:lang w:val="ru-RU"/>
              </w:rPr>
              <w:t xml:space="preserve"> по </w:t>
            </w:r>
            <w:proofErr w:type="spellStart"/>
            <w:r w:rsidRPr="00AD6232">
              <w:rPr>
                <w:spacing w:val="-6"/>
                <w:sz w:val="20"/>
                <w:szCs w:val="20"/>
                <w:lang w:val="ru-RU"/>
              </w:rPr>
              <w:t>липси</w:t>
            </w:r>
            <w:proofErr w:type="spellEnd"/>
            <w:r w:rsidRPr="00AD6232">
              <w:rPr>
                <w:spacing w:val="-6"/>
                <w:sz w:val="20"/>
                <w:szCs w:val="20"/>
                <w:lang w:val="ru-RU"/>
              </w:rPr>
              <w:t xml:space="preserve"> и </w:t>
            </w:r>
            <w:proofErr w:type="spellStart"/>
            <w:r w:rsidRPr="00AD6232">
              <w:rPr>
                <w:spacing w:val="-6"/>
                <w:sz w:val="20"/>
                <w:szCs w:val="20"/>
                <w:lang w:val="ru-RU"/>
              </w:rPr>
              <w:t>начети</w:t>
            </w:r>
            <w:proofErr w:type="spellEnd"/>
          </w:p>
        </w:tc>
        <w:tc>
          <w:tcPr>
            <w:tcW w:w="2184" w:type="dxa"/>
            <w:vAlign w:val="bottom"/>
          </w:tcPr>
          <w:p w14:paraId="7B8A565D" w14:textId="4FB6E109" w:rsidR="005845AA" w:rsidRPr="000C65B4" w:rsidRDefault="007D6396" w:rsidP="005845AA">
            <w:pPr>
              <w:pStyle w:val="Header"/>
              <w:jc w:val="right"/>
              <w:rPr>
                <w:spacing w:val="-6"/>
                <w:sz w:val="20"/>
                <w:szCs w:val="20"/>
                <w:lang w:val="en-US"/>
              </w:rPr>
            </w:pPr>
            <w:r>
              <w:rPr>
                <w:spacing w:val="-6"/>
                <w:sz w:val="20"/>
                <w:szCs w:val="20"/>
                <w:lang w:val="bg-BG"/>
              </w:rPr>
              <w:t>16,</w:t>
            </w:r>
            <w:r w:rsidR="000C65B4">
              <w:rPr>
                <w:spacing w:val="-6"/>
                <w:sz w:val="20"/>
                <w:szCs w:val="20"/>
                <w:lang w:val="en-US"/>
              </w:rPr>
              <w:t>710</w:t>
            </w:r>
          </w:p>
        </w:tc>
        <w:tc>
          <w:tcPr>
            <w:tcW w:w="1418" w:type="dxa"/>
            <w:vAlign w:val="bottom"/>
          </w:tcPr>
          <w:p w14:paraId="05201A6F" w14:textId="4008CCFA" w:rsidR="005845AA" w:rsidRPr="000C65B4" w:rsidRDefault="007D6396" w:rsidP="005845AA">
            <w:pPr>
              <w:pStyle w:val="Header"/>
              <w:jc w:val="right"/>
              <w:rPr>
                <w:spacing w:val="-6"/>
                <w:sz w:val="20"/>
                <w:szCs w:val="20"/>
                <w:lang w:val="en-US"/>
              </w:rPr>
            </w:pPr>
            <w:r>
              <w:rPr>
                <w:spacing w:val="-6"/>
                <w:sz w:val="20"/>
                <w:szCs w:val="20"/>
                <w:lang w:val="bg-BG"/>
              </w:rPr>
              <w:t>16,</w:t>
            </w:r>
            <w:r w:rsidR="000C65B4">
              <w:rPr>
                <w:spacing w:val="-6"/>
                <w:sz w:val="20"/>
                <w:szCs w:val="20"/>
                <w:lang w:val="en-US"/>
              </w:rPr>
              <w:t>710</w:t>
            </w:r>
          </w:p>
        </w:tc>
      </w:tr>
      <w:tr w:rsidR="00AD6232" w:rsidRPr="00AD6232" w14:paraId="79E4AC40" w14:textId="77777777" w:rsidTr="00B971C0">
        <w:tc>
          <w:tcPr>
            <w:tcW w:w="5646" w:type="dxa"/>
          </w:tcPr>
          <w:p w14:paraId="710B3BCB" w14:textId="7F0BFB7E" w:rsidR="005845AA" w:rsidRPr="00AD6232" w:rsidRDefault="005845AA" w:rsidP="005845AA">
            <w:pPr>
              <w:pStyle w:val="Header"/>
              <w:ind w:left="-108"/>
              <w:rPr>
                <w:spacing w:val="-6"/>
                <w:sz w:val="20"/>
                <w:szCs w:val="20"/>
              </w:rPr>
            </w:pPr>
            <w:r w:rsidRPr="00AD6232">
              <w:rPr>
                <w:spacing w:val="-6"/>
                <w:sz w:val="20"/>
                <w:szCs w:val="20"/>
                <w:lang w:val="bg-BG"/>
              </w:rPr>
              <w:t>Пари</w:t>
            </w:r>
            <w:r w:rsidR="00877879">
              <w:rPr>
                <w:spacing w:val="-6"/>
                <w:sz w:val="20"/>
                <w:szCs w:val="20"/>
                <w:lang w:val="bg-BG"/>
              </w:rPr>
              <w:t>чни средства</w:t>
            </w:r>
            <w:r w:rsidRPr="00AD6232">
              <w:rPr>
                <w:spacing w:val="-6"/>
                <w:sz w:val="20"/>
                <w:szCs w:val="20"/>
                <w:lang w:val="bg-BG"/>
              </w:rPr>
              <w:t xml:space="preserve"> и парични еквиваленти</w:t>
            </w:r>
          </w:p>
        </w:tc>
        <w:tc>
          <w:tcPr>
            <w:tcW w:w="2184" w:type="dxa"/>
            <w:tcBorders>
              <w:bottom w:val="single" w:sz="4" w:space="0" w:color="auto"/>
            </w:tcBorders>
            <w:vAlign w:val="bottom"/>
          </w:tcPr>
          <w:p w14:paraId="5701D866" w14:textId="121CF705" w:rsidR="005845AA" w:rsidRPr="006B1081" w:rsidRDefault="006B1081" w:rsidP="005845AA">
            <w:pPr>
              <w:pStyle w:val="Header"/>
              <w:jc w:val="right"/>
              <w:rPr>
                <w:spacing w:val="-6"/>
                <w:sz w:val="20"/>
                <w:szCs w:val="20"/>
                <w:lang w:val="en-US"/>
              </w:rPr>
            </w:pPr>
            <w:r>
              <w:rPr>
                <w:spacing w:val="-6"/>
                <w:sz w:val="20"/>
                <w:szCs w:val="20"/>
                <w:lang w:val="en-US"/>
              </w:rPr>
              <w:t>4</w:t>
            </w:r>
            <w:r w:rsidR="00EE12E1">
              <w:rPr>
                <w:spacing w:val="-6"/>
                <w:sz w:val="20"/>
                <w:szCs w:val="20"/>
                <w:lang w:val="bg-BG"/>
              </w:rPr>
              <w:t>,</w:t>
            </w:r>
            <w:r>
              <w:rPr>
                <w:spacing w:val="-6"/>
                <w:sz w:val="20"/>
                <w:szCs w:val="20"/>
                <w:lang w:val="en-US"/>
              </w:rPr>
              <w:t>620</w:t>
            </w:r>
          </w:p>
        </w:tc>
        <w:tc>
          <w:tcPr>
            <w:tcW w:w="1418" w:type="dxa"/>
            <w:tcBorders>
              <w:bottom w:val="single" w:sz="4" w:space="0" w:color="auto"/>
            </w:tcBorders>
            <w:vAlign w:val="bottom"/>
          </w:tcPr>
          <w:p w14:paraId="7CD7B26B" w14:textId="0B6C0C93" w:rsidR="005845AA" w:rsidRPr="006B1081" w:rsidRDefault="006B1081" w:rsidP="005845AA">
            <w:pPr>
              <w:pStyle w:val="Header"/>
              <w:jc w:val="right"/>
              <w:rPr>
                <w:spacing w:val="-6"/>
                <w:sz w:val="20"/>
                <w:szCs w:val="20"/>
                <w:lang w:val="en-US"/>
              </w:rPr>
            </w:pPr>
            <w:r>
              <w:rPr>
                <w:spacing w:val="-6"/>
                <w:sz w:val="20"/>
                <w:szCs w:val="20"/>
                <w:lang w:val="en-US"/>
              </w:rPr>
              <w:t>4</w:t>
            </w:r>
            <w:r w:rsidR="00EE12E1">
              <w:rPr>
                <w:spacing w:val="-6"/>
                <w:sz w:val="20"/>
                <w:szCs w:val="20"/>
                <w:lang w:val="bg-BG"/>
              </w:rPr>
              <w:t>,</w:t>
            </w:r>
            <w:r>
              <w:rPr>
                <w:spacing w:val="-6"/>
                <w:sz w:val="20"/>
                <w:szCs w:val="20"/>
                <w:lang w:val="en-US"/>
              </w:rPr>
              <w:t>620</w:t>
            </w:r>
          </w:p>
        </w:tc>
      </w:tr>
      <w:tr w:rsidR="00EB5AF8" w:rsidRPr="00AD6232" w14:paraId="6F110185" w14:textId="77777777" w:rsidTr="00B971C0">
        <w:trPr>
          <w:trHeight w:val="276"/>
        </w:trPr>
        <w:tc>
          <w:tcPr>
            <w:tcW w:w="5646" w:type="dxa"/>
          </w:tcPr>
          <w:p w14:paraId="54B11D58" w14:textId="77777777" w:rsidR="005845AA" w:rsidRPr="00AD6232" w:rsidRDefault="005845AA" w:rsidP="005845AA">
            <w:pPr>
              <w:pStyle w:val="Header"/>
              <w:ind w:left="-108"/>
              <w:rPr>
                <w:b/>
                <w:spacing w:val="-6"/>
                <w:sz w:val="20"/>
                <w:szCs w:val="20"/>
              </w:rPr>
            </w:pPr>
            <w:r w:rsidRPr="00AD6232">
              <w:rPr>
                <w:b/>
                <w:spacing w:val="-6"/>
                <w:sz w:val="20"/>
                <w:szCs w:val="20"/>
                <w:lang w:val="bg-BG"/>
              </w:rPr>
              <w:t>Общо</w:t>
            </w:r>
          </w:p>
        </w:tc>
        <w:tc>
          <w:tcPr>
            <w:tcW w:w="2184" w:type="dxa"/>
            <w:tcBorders>
              <w:top w:val="single" w:sz="4" w:space="0" w:color="auto"/>
              <w:bottom w:val="single" w:sz="4" w:space="0" w:color="auto"/>
            </w:tcBorders>
            <w:vAlign w:val="bottom"/>
          </w:tcPr>
          <w:p w14:paraId="29BF89D1" w14:textId="17727DF6" w:rsidR="005845AA" w:rsidRPr="000C65B4" w:rsidRDefault="007D6396" w:rsidP="005845AA">
            <w:pPr>
              <w:pStyle w:val="Header"/>
              <w:jc w:val="right"/>
              <w:rPr>
                <w:b/>
                <w:spacing w:val="-6"/>
                <w:sz w:val="20"/>
                <w:szCs w:val="20"/>
                <w:lang w:val="en-US"/>
              </w:rPr>
            </w:pPr>
            <w:r>
              <w:rPr>
                <w:b/>
                <w:spacing w:val="-6"/>
                <w:sz w:val="20"/>
                <w:szCs w:val="20"/>
                <w:lang w:val="bg-BG"/>
              </w:rPr>
              <w:t>2</w:t>
            </w:r>
            <w:r w:rsidR="000C65B4">
              <w:rPr>
                <w:b/>
                <w:spacing w:val="-6"/>
                <w:sz w:val="20"/>
                <w:szCs w:val="20"/>
                <w:lang w:val="en-US"/>
              </w:rPr>
              <w:t>1</w:t>
            </w:r>
            <w:r>
              <w:rPr>
                <w:b/>
                <w:spacing w:val="-6"/>
                <w:sz w:val="20"/>
                <w:szCs w:val="20"/>
                <w:lang w:val="bg-BG"/>
              </w:rPr>
              <w:t>,</w:t>
            </w:r>
            <w:r w:rsidR="000C65B4">
              <w:rPr>
                <w:b/>
                <w:spacing w:val="-6"/>
                <w:sz w:val="20"/>
                <w:szCs w:val="20"/>
                <w:lang w:val="en-US"/>
              </w:rPr>
              <w:t>330</w:t>
            </w:r>
          </w:p>
        </w:tc>
        <w:tc>
          <w:tcPr>
            <w:tcW w:w="1418" w:type="dxa"/>
            <w:tcBorders>
              <w:top w:val="single" w:sz="4" w:space="0" w:color="auto"/>
              <w:bottom w:val="single" w:sz="4" w:space="0" w:color="auto"/>
            </w:tcBorders>
            <w:vAlign w:val="bottom"/>
          </w:tcPr>
          <w:p w14:paraId="3416F064" w14:textId="5D69DC2D" w:rsidR="005845AA" w:rsidRPr="000C65B4" w:rsidRDefault="007D6396" w:rsidP="005845AA">
            <w:pPr>
              <w:pStyle w:val="Header"/>
              <w:jc w:val="right"/>
              <w:rPr>
                <w:b/>
                <w:spacing w:val="-6"/>
                <w:sz w:val="20"/>
                <w:szCs w:val="20"/>
                <w:lang w:val="en-US"/>
              </w:rPr>
            </w:pPr>
            <w:r>
              <w:rPr>
                <w:b/>
                <w:spacing w:val="-6"/>
                <w:sz w:val="20"/>
                <w:szCs w:val="20"/>
                <w:lang w:val="bg-BG"/>
              </w:rPr>
              <w:t>2</w:t>
            </w:r>
            <w:r w:rsidR="000C65B4">
              <w:rPr>
                <w:b/>
                <w:spacing w:val="-6"/>
                <w:sz w:val="20"/>
                <w:szCs w:val="20"/>
                <w:lang w:val="en-US"/>
              </w:rPr>
              <w:t>1</w:t>
            </w:r>
            <w:r>
              <w:rPr>
                <w:b/>
                <w:spacing w:val="-6"/>
                <w:sz w:val="20"/>
                <w:szCs w:val="20"/>
                <w:lang w:val="bg-BG"/>
              </w:rPr>
              <w:t>,</w:t>
            </w:r>
            <w:r w:rsidR="000C65B4">
              <w:rPr>
                <w:b/>
                <w:spacing w:val="-6"/>
                <w:sz w:val="20"/>
                <w:szCs w:val="20"/>
                <w:lang w:val="en-US"/>
              </w:rPr>
              <w:t>330</w:t>
            </w:r>
          </w:p>
        </w:tc>
      </w:tr>
    </w:tbl>
    <w:p w14:paraId="7A74394F" w14:textId="3FB6AE82" w:rsidR="00BE608A" w:rsidRDefault="00BE608A" w:rsidP="00620420">
      <w:pPr>
        <w:pStyle w:val="Header"/>
        <w:rPr>
          <w:b/>
          <w:spacing w:val="-6"/>
          <w:sz w:val="16"/>
          <w:szCs w:val="16"/>
          <w:lang w:val="bg-BG"/>
        </w:rPr>
      </w:pPr>
    </w:p>
    <w:p w14:paraId="5E5178A2" w14:textId="12706258" w:rsidR="00C37D21" w:rsidRDefault="00C37D21" w:rsidP="00620420">
      <w:pPr>
        <w:pStyle w:val="Header"/>
        <w:rPr>
          <w:b/>
          <w:spacing w:val="-6"/>
          <w:sz w:val="16"/>
          <w:szCs w:val="16"/>
          <w:lang w:val="bg-BG"/>
        </w:rPr>
      </w:pPr>
    </w:p>
    <w:p w14:paraId="016C802B" w14:textId="77777777" w:rsidR="0027798F" w:rsidRDefault="0027798F" w:rsidP="00620420">
      <w:pPr>
        <w:pStyle w:val="Header"/>
        <w:rPr>
          <w:b/>
          <w:spacing w:val="-6"/>
          <w:sz w:val="16"/>
          <w:szCs w:val="16"/>
          <w:lang w:val="bg-BG"/>
        </w:rPr>
      </w:pPr>
    </w:p>
    <w:p w14:paraId="1314BAC5" w14:textId="77777777" w:rsidR="00AC5F4A" w:rsidRDefault="00AC5F4A" w:rsidP="00620420">
      <w:pPr>
        <w:pStyle w:val="Header"/>
        <w:rPr>
          <w:b/>
          <w:spacing w:val="-6"/>
          <w:sz w:val="16"/>
          <w:szCs w:val="16"/>
          <w:lang w:val="bg-BG"/>
        </w:rPr>
      </w:pPr>
    </w:p>
    <w:p w14:paraId="4C39B941" w14:textId="77777777" w:rsidR="00AC5F4A" w:rsidRDefault="00AC5F4A" w:rsidP="00620420">
      <w:pPr>
        <w:pStyle w:val="Header"/>
        <w:rPr>
          <w:b/>
          <w:spacing w:val="-6"/>
          <w:sz w:val="16"/>
          <w:szCs w:val="16"/>
          <w:lang w:val="bg-BG"/>
        </w:rPr>
      </w:pPr>
    </w:p>
    <w:p w14:paraId="4B6D86C2" w14:textId="77777777" w:rsidR="00AC5F4A" w:rsidRDefault="00AC5F4A" w:rsidP="00620420">
      <w:pPr>
        <w:pStyle w:val="Header"/>
        <w:rPr>
          <w:b/>
          <w:spacing w:val="-6"/>
          <w:sz w:val="16"/>
          <w:szCs w:val="16"/>
          <w:lang w:val="bg-BG"/>
        </w:rPr>
      </w:pPr>
    </w:p>
    <w:p w14:paraId="7C798097" w14:textId="20A6E4FF" w:rsidR="0021779F" w:rsidRDefault="0021779F" w:rsidP="00620420">
      <w:pPr>
        <w:pStyle w:val="Header"/>
        <w:rPr>
          <w:b/>
          <w:spacing w:val="-6"/>
          <w:sz w:val="16"/>
          <w:szCs w:val="16"/>
          <w:lang w:val="bg-BG"/>
        </w:rPr>
      </w:pPr>
    </w:p>
    <w:tbl>
      <w:tblPr>
        <w:tblW w:w="9923" w:type="dxa"/>
        <w:tblInd w:w="-601" w:type="dxa"/>
        <w:tblLayout w:type="fixed"/>
        <w:tblLook w:val="0000" w:firstRow="0" w:lastRow="0" w:firstColumn="0" w:lastColumn="0" w:noHBand="0" w:noVBand="0"/>
      </w:tblPr>
      <w:tblGrid>
        <w:gridCol w:w="709"/>
        <w:gridCol w:w="9214"/>
      </w:tblGrid>
      <w:tr w:rsidR="001347E3" w:rsidRPr="00D211E1" w14:paraId="4737D461" w14:textId="77777777" w:rsidTr="008732DF">
        <w:trPr>
          <w:cantSplit/>
          <w:trHeight w:val="87"/>
        </w:trPr>
        <w:tc>
          <w:tcPr>
            <w:tcW w:w="709" w:type="dxa"/>
          </w:tcPr>
          <w:p w14:paraId="6729C210" w14:textId="77777777" w:rsidR="001347E3" w:rsidRPr="00D211E1" w:rsidRDefault="001347E3" w:rsidP="008732DF">
            <w:pPr>
              <w:tabs>
                <w:tab w:val="left" w:pos="1134"/>
                <w:tab w:val="left" w:pos="1276"/>
                <w:tab w:val="center" w:pos="3402"/>
                <w:tab w:val="center" w:pos="4536"/>
                <w:tab w:val="center" w:pos="5670"/>
                <w:tab w:val="center" w:pos="6804"/>
                <w:tab w:val="right" w:pos="7655"/>
              </w:tabs>
              <w:rPr>
                <w:b/>
                <w:sz w:val="22"/>
                <w:szCs w:val="22"/>
                <w:lang w:val="bg-BG"/>
              </w:rPr>
            </w:pPr>
            <w:r w:rsidRPr="00D211E1">
              <w:rPr>
                <w:b/>
                <w:sz w:val="22"/>
                <w:szCs w:val="22"/>
                <w:lang w:val="bg-BG"/>
              </w:rPr>
              <w:lastRenderedPageBreak/>
              <w:t>9</w:t>
            </w:r>
          </w:p>
        </w:tc>
        <w:tc>
          <w:tcPr>
            <w:tcW w:w="9214" w:type="dxa"/>
          </w:tcPr>
          <w:p w14:paraId="4806C81D" w14:textId="3421D16B" w:rsidR="001347E3" w:rsidRPr="00D211E1" w:rsidRDefault="001347E3" w:rsidP="008732DF">
            <w:pPr>
              <w:pStyle w:val="Subject"/>
              <w:keepLines w:val="0"/>
              <w:tabs>
                <w:tab w:val="left" w:pos="1134"/>
                <w:tab w:val="left" w:pos="1276"/>
                <w:tab w:val="center" w:pos="3402"/>
                <w:tab w:val="center" w:pos="4536"/>
                <w:tab w:val="center" w:pos="5670"/>
                <w:tab w:val="center" w:pos="6804"/>
                <w:tab w:val="right" w:pos="7655"/>
              </w:tabs>
              <w:spacing w:line="240" w:lineRule="auto"/>
              <w:ind w:left="-108"/>
              <w:rPr>
                <w:sz w:val="22"/>
                <w:szCs w:val="22"/>
              </w:rPr>
            </w:pPr>
            <w:bookmarkStart w:id="20" w:name="_Hlk128669161"/>
            <w:r w:rsidRPr="00F30D2C">
              <w:rPr>
                <w:sz w:val="22"/>
                <w:szCs w:val="22"/>
                <w:lang w:val="bg-BG"/>
              </w:rPr>
              <w:t>Финансови инструменти по категории</w:t>
            </w:r>
            <w:r>
              <w:rPr>
                <w:sz w:val="22"/>
                <w:szCs w:val="22"/>
                <w:lang w:val="bg-BG"/>
              </w:rPr>
              <w:t xml:space="preserve"> (продължение)</w:t>
            </w:r>
            <w:bookmarkEnd w:id="20"/>
          </w:p>
        </w:tc>
      </w:tr>
    </w:tbl>
    <w:p w14:paraId="1C82B06B" w14:textId="77777777" w:rsidR="001347E3" w:rsidRPr="00AD6232" w:rsidRDefault="001347E3" w:rsidP="00620420">
      <w:pPr>
        <w:pStyle w:val="Header"/>
        <w:rPr>
          <w:b/>
          <w:spacing w:val="-6"/>
          <w:sz w:val="16"/>
          <w:szCs w:val="16"/>
          <w:lang w:val="bg-BG"/>
        </w:rPr>
      </w:pPr>
    </w:p>
    <w:tbl>
      <w:tblPr>
        <w:tblW w:w="10065" w:type="dxa"/>
        <w:tblInd w:w="-601" w:type="dxa"/>
        <w:tblLook w:val="01E0" w:firstRow="1" w:lastRow="1" w:firstColumn="1" w:lastColumn="1" w:noHBand="0" w:noVBand="0"/>
      </w:tblPr>
      <w:tblGrid>
        <w:gridCol w:w="709"/>
        <w:gridCol w:w="5954"/>
        <w:gridCol w:w="142"/>
        <w:gridCol w:w="1559"/>
        <w:gridCol w:w="1701"/>
      </w:tblGrid>
      <w:tr w:rsidR="00AD6232" w:rsidRPr="00AD6232" w14:paraId="32627481" w14:textId="77777777" w:rsidTr="00D552CB">
        <w:trPr>
          <w:gridBefore w:val="1"/>
          <w:wBefore w:w="709" w:type="dxa"/>
        </w:trPr>
        <w:tc>
          <w:tcPr>
            <w:tcW w:w="6096" w:type="dxa"/>
            <w:gridSpan w:val="2"/>
            <w:vAlign w:val="bottom"/>
          </w:tcPr>
          <w:p w14:paraId="57C77E6A" w14:textId="470C64E8" w:rsidR="00D17042" w:rsidRPr="00AD6232" w:rsidRDefault="0013547A" w:rsidP="007E28CA">
            <w:pPr>
              <w:pStyle w:val="Header"/>
              <w:ind w:left="-108"/>
              <w:rPr>
                <w:b/>
                <w:spacing w:val="-6"/>
                <w:sz w:val="20"/>
                <w:szCs w:val="20"/>
                <w:lang w:val="bg-BG"/>
              </w:rPr>
            </w:pPr>
            <w:r w:rsidRPr="00AD6232">
              <w:rPr>
                <w:b/>
                <w:iCs/>
                <w:spacing w:val="-6"/>
                <w:sz w:val="20"/>
                <w:szCs w:val="20"/>
                <w:lang w:val="bg-BG"/>
              </w:rPr>
              <w:t>Към 31.12.</w:t>
            </w:r>
            <w:r w:rsidRPr="00AD6232">
              <w:rPr>
                <w:b/>
                <w:iCs/>
                <w:spacing w:val="-6"/>
                <w:sz w:val="20"/>
                <w:szCs w:val="20"/>
              </w:rPr>
              <w:t xml:space="preserve"> </w:t>
            </w:r>
            <w:r w:rsidR="00B02019" w:rsidRPr="00AD6232">
              <w:rPr>
                <w:b/>
                <w:iCs/>
                <w:spacing w:val="-6"/>
                <w:sz w:val="20"/>
                <w:szCs w:val="20"/>
              </w:rPr>
              <w:t>20</w:t>
            </w:r>
            <w:r w:rsidR="0021779F">
              <w:rPr>
                <w:b/>
                <w:iCs/>
                <w:spacing w:val="-6"/>
                <w:sz w:val="20"/>
                <w:szCs w:val="20"/>
                <w:lang w:val="bg-BG"/>
              </w:rPr>
              <w:t>22</w:t>
            </w:r>
            <w:r w:rsidRPr="00AD6232">
              <w:rPr>
                <w:b/>
                <w:iCs/>
                <w:spacing w:val="-6"/>
                <w:sz w:val="20"/>
                <w:szCs w:val="20"/>
                <w:lang w:val="bg-BG"/>
              </w:rPr>
              <w:t xml:space="preserve"> </w:t>
            </w:r>
            <w:r w:rsidRPr="00AD6232">
              <w:rPr>
                <w:b/>
                <w:iCs/>
                <w:spacing w:val="-6"/>
                <w:sz w:val="20"/>
                <w:szCs w:val="20"/>
              </w:rPr>
              <w:t>г.</w:t>
            </w:r>
          </w:p>
        </w:tc>
        <w:tc>
          <w:tcPr>
            <w:tcW w:w="1559" w:type="dxa"/>
          </w:tcPr>
          <w:p w14:paraId="1B4985F2" w14:textId="77777777" w:rsidR="00BE608A" w:rsidRPr="00AD6232" w:rsidRDefault="003B71D8" w:rsidP="00B1709B">
            <w:pPr>
              <w:pStyle w:val="Header"/>
              <w:jc w:val="right"/>
              <w:rPr>
                <w:b/>
                <w:spacing w:val="-6"/>
                <w:sz w:val="20"/>
                <w:szCs w:val="20"/>
              </w:rPr>
            </w:pPr>
            <w:r w:rsidRPr="00AD6232">
              <w:rPr>
                <w:b/>
                <w:spacing w:val="-6"/>
                <w:sz w:val="20"/>
                <w:szCs w:val="20"/>
                <w:lang w:val="bg-BG"/>
              </w:rPr>
              <w:t>Амортизирана стойност</w:t>
            </w:r>
          </w:p>
        </w:tc>
        <w:tc>
          <w:tcPr>
            <w:tcW w:w="1701" w:type="dxa"/>
          </w:tcPr>
          <w:p w14:paraId="6EA45BCB" w14:textId="77777777" w:rsidR="00BE608A" w:rsidRPr="00AD6232" w:rsidRDefault="00BE608A" w:rsidP="00B1709B">
            <w:pPr>
              <w:pStyle w:val="Header"/>
              <w:jc w:val="right"/>
              <w:rPr>
                <w:b/>
                <w:spacing w:val="-6"/>
                <w:sz w:val="20"/>
                <w:szCs w:val="20"/>
                <w:lang w:val="bg-BG"/>
              </w:rPr>
            </w:pPr>
            <w:r w:rsidRPr="00AD6232">
              <w:rPr>
                <w:b/>
                <w:spacing w:val="-6"/>
                <w:sz w:val="20"/>
                <w:szCs w:val="20"/>
                <w:lang w:val="bg-BG"/>
              </w:rPr>
              <w:t>Общо</w:t>
            </w:r>
          </w:p>
        </w:tc>
      </w:tr>
      <w:tr w:rsidR="00AD6232" w:rsidRPr="00AD6232" w14:paraId="4B566A8E" w14:textId="77777777" w:rsidTr="00D552CB">
        <w:trPr>
          <w:gridBefore w:val="1"/>
          <w:wBefore w:w="709" w:type="dxa"/>
        </w:trPr>
        <w:tc>
          <w:tcPr>
            <w:tcW w:w="6096" w:type="dxa"/>
            <w:gridSpan w:val="2"/>
          </w:tcPr>
          <w:p w14:paraId="061C5926" w14:textId="4A394166" w:rsidR="00BE608A" w:rsidRPr="00AD6232" w:rsidRDefault="001064B2" w:rsidP="00B1709B">
            <w:pPr>
              <w:pStyle w:val="Header"/>
              <w:ind w:left="-108"/>
              <w:rPr>
                <w:spacing w:val="-6"/>
                <w:sz w:val="20"/>
                <w:szCs w:val="20"/>
                <w:lang w:val="en-US"/>
              </w:rPr>
            </w:pPr>
            <w:r w:rsidRPr="00AD6232">
              <w:rPr>
                <w:b/>
                <w:spacing w:val="-6"/>
                <w:sz w:val="20"/>
                <w:szCs w:val="20"/>
                <w:lang w:val="bg-BG"/>
              </w:rPr>
              <w:t xml:space="preserve">Пасиви </w:t>
            </w:r>
          </w:p>
        </w:tc>
        <w:tc>
          <w:tcPr>
            <w:tcW w:w="1559" w:type="dxa"/>
            <w:vAlign w:val="bottom"/>
          </w:tcPr>
          <w:p w14:paraId="0894C9F2" w14:textId="77777777" w:rsidR="00BE608A" w:rsidRPr="00AD6232" w:rsidRDefault="00BE608A" w:rsidP="00B1709B">
            <w:pPr>
              <w:pStyle w:val="Header"/>
              <w:jc w:val="right"/>
              <w:rPr>
                <w:b/>
                <w:spacing w:val="-6"/>
                <w:sz w:val="20"/>
                <w:szCs w:val="20"/>
                <w:lang w:val="bg-BG"/>
              </w:rPr>
            </w:pPr>
          </w:p>
        </w:tc>
        <w:tc>
          <w:tcPr>
            <w:tcW w:w="1701" w:type="dxa"/>
            <w:vAlign w:val="bottom"/>
          </w:tcPr>
          <w:p w14:paraId="4F13F2CC" w14:textId="77777777" w:rsidR="00BE608A" w:rsidRPr="00AD6232" w:rsidRDefault="00BE608A" w:rsidP="00B1709B">
            <w:pPr>
              <w:pStyle w:val="Header"/>
              <w:jc w:val="right"/>
              <w:rPr>
                <w:b/>
                <w:spacing w:val="-6"/>
                <w:sz w:val="20"/>
                <w:szCs w:val="20"/>
                <w:lang w:val="bg-BG"/>
              </w:rPr>
            </w:pPr>
          </w:p>
        </w:tc>
      </w:tr>
      <w:tr w:rsidR="00E66596" w:rsidRPr="00AD6232" w14:paraId="7D0C998E" w14:textId="77777777" w:rsidTr="00D552CB">
        <w:trPr>
          <w:gridBefore w:val="1"/>
          <w:wBefore w:w="709" w:type="dxa"/>
        </w:trPr>
        <w:tc>
          <w:tcPr>
            <w:tcW w:w="6096" w:type="dxa"/>
            <w:gridSpan w:val="2"/>
          </w:tcPr>
          <w:p w14:paraId="4D429962" w14:textId="7400E9BF" w:rsidR="00E66596" w:rsidRPr="00AD6232" w:rsidRDefault="00E66596" w:rsidP="00E66596">
            <w:pPr>
              <w:pStyle w:val="Header"/>
              <w:ind w:left="-108"/>
              <w:rPr>
                <w:spacing w:val="-6"/>
                <w:sz w:val="20"/>
                <w:szCs w:val="20"/>
              </w:rPr>
            </w:pPr>
            <w:r w:rsidRPr="00AD6232">
              <w:rPr>
                <w:spacing w:val="-6"/>
                <w:sz w:val="20"/>
                <w:szCs w:val="20"/>
                <w:lang w:val="bg-BG"/>
              </w:rPr>
              <w:t>Заеми и лизинг</w:t>
            </w:r>
          </w:p>
        </w:tc>
        <w:tc>
          <w:tcPr>
            <w:tcW w:w="1559" w:type="dxa"/>
            <w:vAlign w:val="bottom"/>
          </w:tcPr>
          <w:p w14:paraId="0F032F9A" w14:textId="0795510B" w:rsidR="00E66596" w:rsidRPr="003438FF" w:rsidRDefault="00E66596" w:rsidP="00E66596">
            <w:pPr>
              <w:pStyle w:val="Header"/>
              <w:jc w:val="right"/>
              <w:rPr>
                <w:spacing w:val="-6"/>
                <w:sz w:val="20"/>
                <w:szCs w:val="20"/>
                <w:lang w:val="en-US"/>
              </w:rPr>
            </w:pPr>
            <w:r>
              <w:rPr>
                <w:spacing w:val="-6"/>
                <w:sz w:val="20"/>
                <w:szCs w:val="20"/>
                <w:lang w:val="en-US"/>
              </w:rPr>
              <w:t>38,912</w:t>
            </w:r>
          </w:p>
        </w:tc>
        <w:tc>
          <w:tcPr>
            <w:tcW w:w="1701" w:type="dxa"/>
            <w:vAlign w:val="bottom"/>
          </w:tcPr>
          <w:p w14:paraId="0845E91C" w14:textId="0F660F78" w:rsidR="00E66596" w:rsidRPr="003438FF" w:rsidRDefault="00E66596" w:rsidP="00E66596">
            <w:pPr>
              <w:pStyle w:val="Header"/>
              <w:jc w:val="right"/>
              <w:rPr>
                <w:spacing w:val="-6"/>
                <w:sz w:val="20"/>
                <w:szCs w:val="20"/>
                <w:lang w:val="en-US"/>
              </w:rPr>
            </w:pPr>
            <w:r>
              <w:rPr>
                <w:spacing w:val="-6"/>
                <w:sz w:val="20"/>
                <w:szCs w:val="20"/>
                <w:lang w:val="en-US"/>
              </w:rPr>
              <w:t>38,912</w:t>
            </w:r>
          </w:p>
        </w:tc>
      </w:tr>
      <w:tr w:rsidR="00E66596" w:rsidRPr="00972A06" w14:paraId="10681E8C" w14:textId="77777777" w:rsidTr="00D552CB">
        <w:trPr>
          <w:gridBefore w:val="1"/>
          <w:wBefore w:w="709" w:type="dxa"/>
        </w:trPr>
        <w:tc>
          <w:tcPr>
            <w:tcW w:w="6096" w:type="dxa"/>
            <w:gridSpan w:val="2"/>
          </w:tcPr>
          <w:p w14:paraId="676BDA3D" w14:textId="77777777" w:rsidR="00E66596" w:rsidRPr="00972A06" w:rsidRDefault="00E66596" w:rsidP="00E66596">
            <w:pPr>
              <w:pStyle w:val="Header"/>
              <w:ind w:left="-108"/>
              <w:rPr>
                <w:spacing w:val="-6"/>
                <w:sz w:val="20"/>
                <w:szCs w:val="20"/>
                <w:lang w:val="ru-RU"/>
              </w:rPr>
            </w:pPr>
            <w:r w:rsidRPr="00972A06">
              <w:rPr>
                <w:spacing w:val="-6"/>
                <w:sz w:val="20"/>
                <w:szCs w:val="20"/>
                <w:lang w:val="bg-BG"/>
              </w:rPr>
              <w:t>Търговски задължения към доставчици и свързани лица</w:t>
            </w:r>
          </w:p>
        </w:tc>
        <w:tc>
          <w:tcPr>
            <w:tcW w:w="1559" w:type="dxa"/>
            <w:tcBorders>
              <w:bottom w:val="single" w:sz="4" w:space="0" w:color="auto"/>
            </w:tcBorders>
            <w:vAlign w:val="bottom"/>
          </w:tcPr>
          <w:p w14:paraId="2FA04787" w14:textId="0652C50D" w:rsidR="00E66596" w:rsidRPr="00B531E1" w:rsidRDefault="00E66596" w:rsidP="00E66596">
            <w:pPr>
              <w:pStyle w:val="Header"/>
              <w:jc w:val="right"/>
              <w:rPr>
                <w:spacing w:val="-6"/>
                <w:sz w:val="20"/>
                <w:szCs w:val="20"/>
                <w:lang w:val="bg-BG"/>
              </w:rPr>
            </w:pPr>
            <w:r>
              <w:rPr>
                <w:spacing w:val="-6"/>
                <w:sz w:val="20"/>
                <w:szCs w:val="20"/>
                <w:lang w:val="bg-BG"/>
              </w:rPr>
              <w:t>9,456</w:t>
            </w:r>
          </w:p>
        </w:tc>
        <w:tc>
          <w:tcPr>
            <w:tcW w:w="1701" w:type="dxa"/>
            <w:tcBorders>
              <w:bottom w:val="single" w:sz="4" w:space="0" w:color="auto"/>
            </w:tcBorders>
            <w:vAlign w:val="bottom"/>
          </w:tcPr>
          <w:p w14:paraId="32E4D911" w14:textId="74E4E5BA" w:rsidR="00E66596" w:rsidRPr="00B531E1" w:rsidRDefault="00E66596" w:rsidP="00E66596">
            <w:pPr>
              <w:pStyle w:val="Header"/>
              <w:jc w:val="right"/>
              <w:rPr>
                <w:spacing w:val="-6"/>
                <w:sz w:val="20"/>
                <w:szCs w:val="20"/>
                <w:lang w:val="bg-BG"/>
              </w:rPr>
            </w:pPr>
            <w:r>
              <w:rPr>
                <w:spacing w:val="-6"/>
                <w:sz w:val="20"/>
                <w:szCs w:val="20"/>
                <w:lang w:val="bg-BG"/>
              </w:rPr>
              <w:t>9,456</w:t>
            </w:r>
          </w:p>
        </w:tc>
      </w:tr>
      <w:tr w:rsidR="00E66596" w:rsidRPr="00AD6232" w14:paraId="60EB68BE" w14:textId="77777777" w:rsidTr="00D552CB">
        <w:trPr>
          <w:gridBefore w:val="1"/>
          <w:wBefore w:w="709" w:type="dxa"/>
        </w:trPr>
        <w:tc>
          <w:tcPr>
            <w:tcW w:w="6096" w:type="dxa"/>
            <w:gridSpan w:val="2"/>
          </w:tcPr>
          <w:p w14:paraId="05688B46" w14:textId="77777777" w:rsidR="00E66596" w:rsidRPr="00AD6232" w:rsidRDefault="00E66596" w:rsidP="00E66596">
            <w:pPr>
              <w:pStyle w:val="Header"/>
              <w:ind w:left="-108"/>
              <w:rPr>
                <w:b/>
                <w:spacing w:val="-6"/>
                <w:sz w:val="20"/>
                <w:szCs w:val="20"/>
              </w:rPr>
            </w:pPr>
            <w:r w:rsidRPr="00AD6232">
              <w:rPr>
                <w:b/>
                <w:spacing w:val="-6"/>
                <w:sz w:val="20"/>
                <w:szCs w:val="20"/>
                <w:lang w:val="bg-BG"/>
              </w:rPr>
              <w:t>Общо</w:t>
            </w:r>
          </w:p>
        </w:tc>
        <w:tc>
          <w:tcPr>
            <w:tcW w:w="1559" w:type="dxa"/>
            <w:tcBorders>
              <w:top w:val="single" w:sz="4" w:space="0" w:color="auto"/>
              <w:bottom w:val="single" w:sz="4" w:space="0" w:color="auto"/>
            </w:tcBorders>
            <w:vAlign w:val="bottom"/>
          </w:tcPr>
          <w:p w14:paraId="16B3A891" w14:textId="305E4416" w:rsidR="00E66596" w:rsidRPr="003438FF" w:rsidRDefault="00E66596" w:rsidP="00E66596">
            <w:pPr>
              <w:pStyle w:val="Header"/>
              <w:jc w:val="right"/>
              <w:rPr>
                <w:b/>
                <w:spacing w:val="-6"/>
                <w:sz w:val="20"/>
                <w:szCs w:val="20"/>
                <w:lang w:val="en-US"/>
              </w:rPr>
            </w:pPr>
            <w:r>
              <w:rPr>
                <w:b/>
                <w:spacing w:val="-6"/>
                <w:sz w:val="20"/>
                <w:szCs w:val="20"/>
                <w:lang w:val="bg-BG"/>
              </w:rPr>
              <w:t>48,368</w:t>
            </w:r>
          </w:p>
        </w:tc>
        <w:tc>
          <w:tcPr>
            <w:tcW w:w="1701" w:type="dxa"/>
            <w:tcBorders>
              <w:top w:val="single" w:sz="4" w:space="0" w:color="auto"/>
              <w:bottom w:val="single" w:sz="4" w:space="0" w:color="auto"/>
            </w:tcBorders>
            <w:vAlign w:val="bottom"/>
          </w:tcPr>
          <w:p w14:paraId="055675A2" w14:textId="29C3CF3B" w:rsidR="00E66596" w:rsidRPr="00B531E1" w:rsidRDefault="00E66596" w:rsidP="00E66596">
            <w:pPr>
              <w:pStyle w:val="Header"/>
              <w:jc w:val="right"/>
              <w:rPr>
                <w:b/>
                <w:spacing w:val="-6"/>
                <w:sz w:val="20"/>
                <w:szCs w:val="20"/>
                <w:lang w:val="bg-BG"/>
              </w:rPr>
            </w:pPr>
            <w:r>
              <w:rPr>
                <w:b/>
                <w:spacing w:val="-6"/>
                <w:sz w:val="20"/>
                <w:szCs w:val="20"/>
                <w:lang w:val="bg-BG"/>
              </w:rPr>
              <w:t>48,368</w:t>
            </w:r>
          </w:p>
        </w:tc>
      </w:tr>
      <w:tr w:rsidR="00E66596" w:rsidRPr="00D211E1" w14:paraId="3D902D25" w14:textId="77777777" w:rsidTr="00DC3A88">
        <w:tblPrEx>
          <w:tblLook w:val="0000" w:firstRow="0" w:lastRow="0" w:firstColumn="0" w:lastColumn="0" w:noHBand="0" w:noVBand="0"/>
        </w:tblPrEx>
        <w:trPr>
          <w:cantSplit/>
        </w:trPr>
        <w:tc>
          <w:tcPr>
            <w:tcW w:w="709" w:type="dxa"/>
          </w:tcPr>
          <w:p w14:paraId="79298903" w14:textId="77777777" w:rsidR="00E66596" w:rsidRDefault="00E66596" w:rsidP="00E66596">
            <w:pPr>
              <w:tabs>
                <w:tab w:val="left" w:pos="1134"/>
                <w:tab w:val="left" w:pos="1276"/>
                <w:tab w:val="center" w:pos="3402"/>
                <w:tab w:val="center" w:pos="4536"/>
                <w:tab w:val="center" w:pos="5670"/>
                <w:tab w:val="center" w:pos="6804"/>
                <w:tab w:val="right" w:pos="7655"/>
              </w:tabs>
              <w:rPr>
                <w:b/>
                <w:sz w:val="22"/>
                <w:szCs w:val="22"/>
                <w:lang w:val="bg-BG"/>
              </w:rPr>
            </w:pPr>
          </w:p>
          <w:p w14:paraId="1C3AD0F2" w14:textId="77777777" w:rsidR="00E66596" w:rsidRPr="00713987" w:rsidRDefault="00E66596" w:rsidP="00E66596">
            <w:pPr>
              <w:tabs>
                <w:tab w:val="left" w:pos="1134"/>
                <w:tab w:val="left" w:pos="1276"/>
                <w:tab w:val="center" w:pos="3402"/>
                <w:tab w:val="center" w:pos="4536"/>
                <w:tab w:val="center" w:pos="5670"/>
                <w:tab w:val="center" w:pos="6804"/>
                <w:tab w:val="right" w:pos="7655"/>
              </w:tabs>
              <w:rPr>
                <w:b/>
                <w:sz w:val="22"/>
                <w:szCs w:val="22"/>
                <w:lang w:val="bg-BG"/>
              </w:rPr>
            </w:pPr>
            <w:r w:rsidRPr="00713987">
              <w:rPr>
                <w:b/>
                <w:sz w:val="22"/>
                <w:szCs w:val="22"/>
                <w:lang w:val="bg-BG"/>
              </w:rPr>
              <w:t>10</w:t>
            </w:r>
          </w:p>
        </w:tc>
        <w:tc>
          <w:tcPr>
            <w:tcW w:w="5954" w:type="dxa"/>
          </w:tcPr>
          <w:p w14:paraId="65B7E92E" w14:textId="77777777" w:rsidR="00E66596" w:rsidRDefault="00E66596" w:rsidP="00E66596">
            <w:pPr>
              <w:pStyle w:val="Subject"/>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p w14:paraId="176E91F5" w14:textId="3A303040" w:rsidR="00E66596" w:rsidRPr="00D211E1" w:rsidRDefault="00E66596" w:rsidP="00E66596">
            <w:pPr>
              <w:pStyle w:val="Subject"/>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D211E1">
              <w:rPr>
                <w:sz w:val="22"/>
                <w:szCs w:val="22"/>
                <w:lang w:val="bg-BG"/>
              </w:rPr>
              <w:t>Търговски и други вземания</w:t>
            </w:r>
          </w:p>
        </w:tc>
        <w:tc>
          <w:tcPr>
            <w:tcW w:w="1701" w:type="dxa"/>
            <w:gridSpan w:val="2"/>
            <w:vAlign w:val="bottom"/>
          </w:tcPr>
          <w:p w14:paraId="07E226C5" w14:textId="77777777" w:rsidR="00E66596" w:rsidRPr="00D211E1" w:rsidRDefault="00E66596" w:rsidP="00E66596">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701" w:type="dxa"/>
            <w:vAlign w:val="bottom"/>
          </w:tcPr>
          <w:p w14:paraId="09F600FA" w14:textId="77777777" w:rsidR="00E66596" w:rsidRPr="00D211E1" w:rsidRDefault="00E66596" w:rsidP="00E66596">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2"/>
                <w:szCs w:val="22"/>
                <w:lang w:val="bg-BG"/>
              </w:rPr>
            </w:pPr>
          </w:p>
        </w:tc>
      </w:tr>
      <w:tr w:rsidR="00E66596" w:rsidRPr="00D211E1" w14:paraId="05B8DBD0" w14:textId="77777777" w:rsidTr="00DC3A88">
        <w:tblPrEx>
          <w:tblLook w:val="0000" w:firstRow="0" w:lastRow="0" w:firstColumn="0" w:lastColumn="0" w:noHBand="0" w:noVBand="0"/>
        </w:tblPrEx>
        <w:trPr>
          <w:cantSplit/>
        </w:trPr>
        <w:tc>
          <w:tcPr>
            <w:tcW w:w="709" w:type="dxa"/>
          </w:tcPr>
          <w:p w14:paraId="5F20B25E"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04679665" w14:textId="77777777"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vAlign w:val="bottom"/>
          </w:tcPr>
          <w:p w14:paraId="150156CB" w14:textId="02DEAA52" w:rsidR="00E66596" w:rsidRPr="00D211E1" w:rsidRDefault="00E66596" w:rsidP="00E66596">
            <w:pPr>
              <w:tabs>
                <w:tab w:val="left" w:pos="1134"/>
                <w:tab w:val="left" w:pos="1276"/>
                <w:tab w:val="center" w:pos="3402"/>
                <w:tab w:val="center" w:pos="4536"/>
                <w:tab w:val="center" w:pos="5670"/>
                <w:tab w:val="center" w:pos="6804"/>
                <w:tab w:val="right" w:pos="7655"/>
              </w:tabs>
              <w:jc w:val="right"/>
              <w:rPr>
                <w:b/>
                <w:sz w:val="22"/>
                <w:szCs w:val="22"/>
                <w:lang w:val="en-US"/>
              </w:rPr>
            </w:pPr>
            <w:r w:rsidRPr="00D211E1">
              <w:rPr>
                <w:b/>
                <w:sz w:val="22"/>
                <w:szCs w:val="22"/>
                <w:lang w:val="bg-BG"/>
              </w:rPr>
              <w:t>3</w:t>
            </w:r>
            <w:r>
              <w:rPr>
                <w:b/>
                <w:sz w:val="22"/>
                <w:szCs w:val="22"/>
                <w:lang w:val="bg-BG"/>
              </w:rPr>
              <w:t>0</w:t>
            </w:r>
            <w:r w:rsidRPr="00D211E1">
              <w:rPr>
                <w:b/>
                <w:sz w:val="22"/>
                <w:szCs w:val="22"/>
                <w:lang w:val="bg-BG"/>
              </w:rPr>
              <w:t>.</w:t>
            </w:r>
            <w:r>
              <w:rPr>
                <w:b/>
                <w:sz w:val="22"/>
                <w:szCs w:val="22"/>
                <w:lang w:val="bg-BG"/>
              </w:rPr>
              <w:t>06</w:t>
            </w:r>
            <w:r w:rsidRPr="00D211E1">
              <w:rPr>
                <w:b/>
                <w:sz w:val="22"/>
                <w:szCs w:val="22"/>
                <w:lang w:val="bg-BG"/>
              </w:rPr>
              <w:t>.20</w:t>
            </w:r>
            <w:r>
              <w:rPr>
                <w:b/>
                <w:sz w:val="22"/>
                <w:szCs w:val="22"/>
                <w:lang w:val="bg-BG"/>
              </w:rPr>
              <w:t>23</w:t>
            </w:r>
            <w:r w:rsidRPr="00713987">
              <w:rPr>
                <w:b/>
                <w:sz w:val="22"/>
                <w:szCs w:val="22"/>
                <w:lang w:val="bg-BG"/>
              </w:rPr>
              <w:t xml:space="preserve"> </w:t>
            </w:r>
            <w:r w:rsidRPr="00D211E1">
              <w:rPr>
                <w:b/>
                <w:sz w:val="22"/>
                <w:szCs w:val="22"/>
                <w:lang w:val="bg-BG"/>
              </w:rPr>
              <w:t>г.</w:t>
            </w:r>
          </w:p>
        </w:tc>
        <w:tc>
          <w:tcPr>
            <w:tcW w:w="1701" w:type="dxa"/>
            <w:vAlign w:val="bottom"/>
          </w:tcPr>
          <w:p w14:paraId="6F6B62C4" w14:textId="713EF427" w:rsidR="00E66596" w:rsidRPr="00D211E1" w:rsidRDefault="00E66596" w:rsidP="00E66596">
            <w:pPr>
              <w:tabs>
                <w:tab w:val="left" w:pos="1134"/>
                <w:tab w:val="left" w:pos="1276"/>
                <w:tab w:val="center" w:pos="3402"/>
                <w:tab w:val="center" w:pos="4536"/>
                <w:tab w:val="center" w:pos="5670"/>
                <w:tab w:val="center" w:pos="6804"/>
                <w:tab w:val="right" w:pos="7655"/>
              </w:tabs>
              <w:jc w:val="right"/>
              <w:rPr>
                <w:b/>
                <w:sz w:val="22"/>
                <w:szCs w:val="22"/>
                <w:lang w:val="en-US"/>
              </w:rPr>
            </w:pPr>
            <w:r w:rsidRPr="00D211E1">
              <w:rPr>
                <w:b/>
                <w:sz w:val="22"/>
                <w:szCs w:val="22"/>
                <w:lang w:val="bg-BG"/>
              </w:rPr>
              <w:t>31.12.20</w:t>
            </w:r>
            <w:r>
              <w:rPr>
                <w:b/>
                <w:sz w:val="22"/>
                <w:szCs w:val="22"/>
                <w:lang w:val="bg-BG"/>
              </w:rPr>
              <w:t>22</w:t>
            </w:r>
            <w:r w:rsidRPr="00713987">
              <w:rPr>
                <w:b/>
                <w:sz w:val="22"/>
                <w:szCs w:val="22"/>
                <w:lang w:val="bg-BG"/>
              </w:rPr>
              <w:t xml:space="preserve"> </w:t>
            </w:r>
            <w:r w:rsidRPr="00D211E1">
              <w:rPr>
                <w:b/>
                <w:sz w:val="22"/>
                <w:szCs w:val="22"/>
                <w:lang w:val="bg-BG"/>
              </w:rPr>
              <w:t>г.</w:t>
            </w:r>
          </w:p>
        </w:tc>
      </w:tr>
      <w:tr w:rsidR="00E66596" w:rsidRPr="00D211E1" w14:paraId="37A9FE3E" w14:textId="77777777" w:rsidTr="00DC3A88">
        <w:tblPrEx>
          <w:tblLook w:val="0000" w:firstRow="0" w:lastRow="0" w:firstColumn="0" w:lastColumn="0" w:noHBand="0" w:noVBand="0"/>
        </w:tblPrEx>
        <w:trPr>
          <w:cantSplit/>
        </w:trPr>
        <w:tc>
          <w:tcPr>
            <w:tcW w:w="709" w:type="dxa"/>
          </w:tcPr>
          <w:p w14:paraId="1FD56F8A"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5A24C4B8" w14:textId="1FA8871D" w:rsidR="00E66596" w:rsidRPr="008C7676"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Вземания от клиенти</w:t>
            </w:r>
            <w:r>
              <w:rPr>
                <w:sz w:val="22"/>
                <w:szCs w:val="22"/>
                <w:lang w:val="en-US"/>
              </w:rPr>
              <w:t xml:space="preserve"> </w:t>
            </w:r>
            <w:r>
              <w:rPr>
                <w:sz w:val="22"/>
                <w:szCs w:val="22"/>
                <w:lang w:val="bg-BG"/>
              </w:rPr>
              <w:t>и доставчици</w:t>
            </w:r>
          </w:p>
        </w:tc>
        <w:tc>
          <w:tcPr>
            <w:tcW w:w="1701" w:type="dxa"/>
            <w:gridSpan w:val="2"/>
            <w:vAlign w:val="bottom"/>
          </w:tcPr>
          <w:p w14:paraId="4F9B9A8A" w14:textId="524E4149" w:rsidR="00E66596" w:rsidRPr="00E61350" w:rsidRDefault="00566714" w:rsidP="00E66596">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8,</w:t>
            </w:r>
            <w:r w:rsidR="00E61350">
              <w:rPr>
                <w:sz w:val="22"/>
                <w:szCs w:val="22"/>
                <w:lang w:val="bg-BG"/>
              </w:rPr>
              <w:t>819</w:t>
            </w:r>
          </w:p>
        </w:tc>
        <w:tc>
          <w:tcPr>
            <w:tcW w:w="1701" w:type="dxa"/>
            <w:vAlign w:val="bottom"/>
          </w:tcPr>
          <w:p w14:paraId="1F8475DA" w14:textId="0DCDC0D9" w:rsidR="00E66596" w:rsidRPr="00D211E1" w:rsidRDefault="00E66596" w:rsidP="00E66596">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13,208</w:t>
            </w:r>
          </w:p>
        </w:tc>
      </w:tr>
      <w:tr w:rsidR="00E66596" w:rsidRPr="00D211E1" w14:paraId="3BC4F911" w14:textId="77777777" w:rsidTr="00DC3A88">
        <w:tblPrEx>
          <w:tblLook w:val="0000" w:firstRow="0" w:lastRow="0" w:firstColumn="0" w:lastColumn="0" w:noHBand="0" w:noVBand="0"/>
        </w:tblPrEx>
        <w:trPr>
          <w:cantSplit/>
        </w:trPr>
        <w:tc>
          <w:tcPr>
            <w:tcW w:w="709" w:type="dxa"/>
          </w:tcPr>
          <w:p w14:paraId="0F8B6665"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71E3EA4F" w14:textId="77777777" w:rsidR="00E66596" w:rsidRPr="00D211E1" w:rsidRDefault="00E66596" w:rsidP="00E66596">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Обезценка на вземания</w:t>
            </w:r>
          </w:p>
        </w:tc>
        <w:tc>
          <w:tcPr>
            <w:tcW w:w="1701" w:type="dxa"/>
            <w:gridSpan w:val="2"/>
            <w:tcBorders>
              <w:bottom w:val="single" w:sz="4" w:space="0" w:color="auto"/>
            </w:tcBorders>
            <w:vAlign w:val="bottom"/>
          </w:tcPr>
          <w:p w14:paraId="4FA0CCB0" w14:textId="309DA205" w:rsidR="00E66596" w:rsidRPr="00820F0C" w:rsidRDefault="00E66596" w:rsidP="00E66596">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w:t>
            </w:r>
            <w:r w:rsidR="00566714">
              <w:rPr>
                <w:sz w:val="22"/>
                <w:szCs w:val="22"/>
                <w:lang w:val="bg-BG"/>
              </w:rPr>
              <w:t>422</w:t>
            </w:r>
            <w:r>
              <w:rPr>
                <w:sz w:val="22"/>
                <w:szCs w:val="22"/>
                <w:lang w:val="en-US"/>
              </w:rPr>
              <w:t>)</w:t>
            </w:r>
          </w:p>
        </w:tc>
        <w:tc>
          <w:tcPr>
            <w:tcW w:w="1701" w:type="dxa"/>
            <w:tcBorders>
              <w:bottom w:val="single" w:sz="4" w:space="0" w:color="auto"/>
            </w:tcBorders>
            <w:vAlign w:val="bottom"/>
          </w:tcPr>
          <w:p w14:paraId="66D95CAB" w14:textId="2F63B1E3" w:rsidR="00E66596" w:rsidRPr="00D211E1" w:rsidRDefault="00E66596" w:rsidP="00E66596">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en-US"/>
              </w:rPr>
              <w:t>(1,344)</w:t>
            </w:r>
          </w:p>
        </w:tc>
      </w:tr>
      <w:tr w:rsidR="00E66596" w:rsidRPr="00D211E1" w14:paraId="2C9626E4" w14:textId="77777777" w:rsidTr="00DC3A88">
        <w:tblPrEx>
          <w:tblLook w:val="0000" w:firstRow="0" w:lastRow="0" w:firstColumn="0" w:lastColumn="0" w:noHBand="0" w:noVBand="0"/>
        </w:tblPrEx>
        <w:trPr>
          <w:cantSplit/>
        </w:trPr>
        <w:tc>
          <w:tcPr>
            <w:tcW w:w="709" w:type="dxa"/>
          </w:tcPr>
          <w:p w14:paraId="0E93DF10"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59E13324" w14:textId="1F5438CE"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 xml:space="preserve">Вземания от клиенти </w:t>
            </w:r>
            <w:r>
              <w:rPr>
                <w:sz w:val="22"/>
                <w:szCs w:val="22"/>
                <w:lang w:val="bg-BG"/>
              </w:rPr>
              <w:t>и доставчици</w:t>
            </w:r>
            <w:r w:rsidRPr="00D211E1">
              <w:rPr>
                <w:sz w:val="22"/>
                <w:szCs w:val="22"/>
                <w:lang w:val="bg-BG"/>
              </w:rPr>
              <w:t>– нетно</w:t>
            </w:r>
          </w:p>
        </w:tc>
        <w:tc>
          <w:tcPr>
            <w:tcW w:w="1701" w:type="dxa"/>
            <w:gridSpan w:val="2"/>
            <w:tcBorders>
              <w:top w:val="single" w:sz="4" w:space="0" w:color="auto"/>
              <w:bottom w:val="single" w:sz="4" w:space="0" w:color="auto"/>
            </w:tcBorders>
            <w:vAlign w:val="bottom"/>
          </w:tcPr>
          <w:p w14:paraId="2F73CD1D" w14:textId="6AD409D6" w:rsidR="00E66596" w:rsidRPr="00E61350" w:rsidRDefault="00566714" w:rsidP="00E66596">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7,</w:t>
            </w:r>
            <w:r w:rsidR="00C47F3A">
              <w:rPr>
                <w:b/>
                <w:sz w:val="22"/>
                <w:szCs w:val="22"/>
                <w:lang w:val="en-US"/>
              </w:rPr>
              <w:t>3</w:t>
            </w:r>
            <w:r w:rsidR="00E61350">
              <w:rPr>
                <w:b/>
                <w:sz w:val="22"/>
                <w:szCs w:val="22"/>
                <w:lang w:val="bg-BG"/>
              </w:rPr>
              <w:t>97</w:t>
            </w:r>
          </w:p>
        </w:tc>
        <w:tc>
          <w:tcPr>
            <w:tcW w:w="1701" w:type="dxa"/>
            <w:tcBorders>
              <w:top w:val="single" w:sz="4" w:space="0" w:color="auto"/>
              <w:bottom w:val="single" w:sz="4" w:space="0" w:color="auto"/>
            </w:tcBorders>
            <w:vAlign w:val="bottom"/>
          </w:tcPr>
          <w:p w14:paraId="08908DA2" w14:textId="4DC6E3DA" w:rsidR="00E66596" w:rsidRPr="00D211E1" w:rsidRDefault="00E66596" w:rsidP="00E66596">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11,864</w:t>
            </w:r>
          </w:p>
        </w:tc>
      </w:tr>
      <w:tr w:rsidR="00E66596" w:rsidRPr="00D211E1" w14:paraId="36E3C74D" w14:textId="77777777" w:rsidTr="00DC3A88">
        <w:tblPrEx>
          <w:tblLook w:val="0000" w:firstRow="0" w:lastRow="0" w:firstColumn="0" w:lastColumn="0" w:noHBand="0" w:noVBand="0"/>
        </w:tblPrEx>
        <w:trPr>
          <w:cantSplit/>
        </w:trPr>
        <w:tc>
          <w:tcPr>
            <w:tcW w:w="709" w:type="dxa"/>
          </w:tcPr>
          <w:p w14:paraId="175EC4A9"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29AB33FB" w14:textId="77777777"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tcBorders>
            <w:vAlign w:val="bottom"/>
          </w:tcPr>
          <w:p w14:paraId="27F5DA95" w14:textId="77777777" w:rsidR="00E66596" w:rsidRPr="00D211E1" w:rsidRDefault="00E66596" w:rsidP="00E66596">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1" w:type="dxa"/>
            <w:tcBorders>
              <w:top w:val="single" w:sz="4" w:space="0" w:color="auto"/>
            </w:tcBorders>
            <w:vAlign w:val="bottom"/>
          </w:tcPr>
          <w:p w14:paraId="1DCF5B06" w14:textId="77777777" w:rsidR="00E66596" w:rsidRPr="00D211E1" w:rsidRDefault="00E66596" w:rsidP="00E66596">
            <w:pPr>
              <w:tabs>
                <w:tab w:val="left" w:pos="1134"/>
                <w:tab w:val="left" w:pos="1276"/>
                <w:tab w:val="center" w:pos="3402"/>
                <w:tab w:val="center" w:pos="4536"/>
                <w:tab w:val="center" w:pos="5670"/>
                <w:tab w:val="center" w:pos="6804"/>
                <w:tab w:val="right" w:pos="7655"/>
              </w:tabs>
              <w:jc w:val="right"/>
              <w:rPr>
                <w:sz w:val="22"/>
                <w:szCs w:val="22"/>
                <w:lang w:val="bg-BG"/>
              </w:rPr>
            </w:pPr>
          </w:p>
        </w:tc>
      </w:tr>
      <w:tr w:rsidR="00E66596" w:rsidRPr="00D211E1" w14:paraId="538B5D45" w14:textId="77777777" w:rsidTr="00DC3A88">
        <w:tblPrEx>
          <w:tblLook w:val="0000" w:firstRow="0" w:lastRow="0" w:firstColumn="0" w:lastColumn="0" w:noHBand="0" w:noVBand="0"/>
        </w:tblPrEx>
        <w:trPr>
          <w:cantSplit/>
        </w:trPr>
        <w:tc>
          <w:tcPr>
            <w:tcW w:w="709" w:type="dxa"/>
          </w:tcPr>
          <w:p w14:paraId="5B61B1CF"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4DEF2E10" w14:textId="77777777"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Вземания от свързани лица (Прил. 27)</w:t>
            </w:r>
          </w:p>
        </w:tc>
        <w:tc>
          <w:tcPr>
            <w:tcW w:w="1701" w:type="dxa"/>
            <w:gridSpan w:val="2"/>
            <w:vAlign w:val="bottom"/>
          </w:tcPr>
          <w:p w14:paraId="6BC6E9CF" w14:textId="5BF1B564" w:rsidR="00E66596" w:rsidRPr="00C2577D" w:rsidRDefault="00566714" w:rsidP="00E66596">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2</w:t>
            </w:r>
            <w:r w:rsidR="00891F70">
              <w:rPr>
                <w:sz w:val="22"/>
                <w:szCs w:val="22"/>
                <w:lang w:val="bg-BG"/>
              </w:rPr>
              <w:t>22</w:t>
            </w:r>
          </w:p>
        </w:tc>
        <w:tc>
          <w:tcPr>
            <w:tcW w:w="1701" w:type="dxa"/>
            <w:vAlign w:val="bottom"/>
          </w:tcPr>
          <w:p w14:paraId="4904ADC6" w14:textId="021A1FAB" w:rsidR="00E66596" w:rsidRPr="00D211E1" w:rsidRDefault="00E66596" w:rsidP="00E66596">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bg-BG"/>
              </w:rPr>
              <w:t>4,718</w:t>
            </w:r>
          </w:p>
        </w:tc>
      </w:tr>
      <w:tr w:rsidR="00E66596" w:rsidRPr="00D211E1" w14:paraId="55E42354" w14:textId="77777777" w:rsidTr="00DC3A88">
        <w:tblPrEx>
          <w:tblLook w:val="0000" w:firstRow="0" w:lastRow="0" w:firstColumn="0" w:lastColumn="0" w:noHBand="0" w:noVBand="0"/>
        </w:tblPrEx>
        <w:trPr>
          <w:cantSplit/>
        </w:trPr>
        <w:tc>
          <w:tcPr>
            <w:tcW w:w="709" w:type="dxa"/>
          </w:tcPr>
          <w:p w14:paraId="2485FFD4"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43B420BD" w14:textId="77777777"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Заем предоставен на свързано лице (Прил. 27)</w:t>
            </w:r>
          </w:p>
        </w:tc>
        <w:tc>
          <w:tcPr>
            <w:tcW w:w="1701" w:type="dxa"/>
            <w:gridSpan w:val="2"/>
            <w:vAlign w:val="bottom"/>
          </w:tcPr>
          <w:p w14:paraId="7058B964" w14:textId="1928D712" w:rsidR="00E66596" w:rsidRPr="00820857" w:rsidRDefault="00E66596" w:rsidP="00E66596">
            <w:pPr>
              <w:tabs>
                <w:tab w:val="left" w:pos="1134"/>
                <w:tab w:val="left" w:pos="1276"/>
                <w:tab w:val="center" w:pos="3402"/>
                <w:tab w:val="center" w:pos="4536"/>
                <w:tab w:val="center" w:pos="5670"/>
                <w:tab w:val="center" w:pos="6804"/>
                <w:tab w:val="right" w:pos="7655"/>
              </w:tabs>
              <w:jc w:val="right"/>
              <w:rPr>
                <w:sz w:val="22"/>
                <w:szCs w:val="22"/>
                <w:lang w:val="bg-BG"/>
              </w:rPr>
            </w:pPr>
            <w:r w:rsidRPr="00820857">
              <w:rPr>
                <w:sz w:val="22"/>
                <w:szCs w:val="22"/>
                <w:lang w:val="bg-BG"/>
              </w:rPr>
              <w:t>975</w:t>
            </w:r>
          </w:p>
        </w:tc>
        <w:tc>
          <w:tcPr>
            <w:tcW w:w="1701" w:type="dxa"/>
            <w:vAlign w:val="bottom"/>
          </w:tcPr>
          <w:p w14:paraId="16CD1D27" w14:textId="36C79447" w:rsidR="00E66596" w:rsidRPr="00713987" w:rsidRDefault="00E66596" w:rsidP="00E66596">
            <w:pPr>
              <w:tabs>
                <w:tab w:val="left" w:pos="1134"/>
                <w:tab w:val="left" w:pos="1276"/>
                <w:tab w:val="center" w:pos="3402"/>
                <w:tab w:val="center" w:pos="4536"/>
                <w:tab w:val="center" w:pos="5670"/>
                <w:tab w:val="center" w:pos="6804"/>
                <w:tab w:val="right" w:pos="7655"/>
              </w:tabs>
              <w:jc w:val="right"/>
              <w:rPr>
                <w:sz w:val="22"/>
                <w:szCs w:val="22"/>
                <w:lang w:val="bg-BG"/>
              </w:rPr>
            </w:pPr>
            <w:r w:rsidRPr="00820857">
              <w:rPr>
                <w:sz w:val="22"/>
                <w:szCs w:val="22"/>
                <w:lang w:val="bg-BG"/>
              </w:rPr>
              <w:t>975</w:t>
            </w:r>
          </w:p>
        </w:tc>
      </w:tr>
      <w:tr w:rsidR="00E66596" w:rsidRPr="00D211E1" w14:paraId="3C1D777F" w14:textId="77777777" w:rsidTr="00DC3A88">
        <w:tblPrEx>
          <w:tblLook w:val="0000" w:firstRow="0" w:lastRow="0" w:firstColumn="0" w:lastColumn="0" w:noHBand="0" w:noVBand="0"/>
        </w:tblPrEx>
        <w:trPr>
          <w:cantSplit/>
        </w:trPr>
        <w:tc>
          <w:tcPr>
            <w:tcW w:w="709" w:type="dxa"/>
          </w:tcPr>
          <w:p w14:paraId="2C2C3644"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372AA5FF" w14:textId="77777777"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Обезценка на заема</w:t>
            </w:r>
          </w:p>
        </w:tc>
        <w:tc>
          <w:tcPr>
            <w:tcW w:w="1701" w:type="dxa"/>
            <w:gridSpan w:val="2"/>
            <w:vAlign w:val="bottom"/>
          </w:tcPr>
          <w:p w14:paraId="7A2EF290" w14:textId="4ECF83B6" w:rsidR="00E66596" w:rsidRPr="00820857" w:rsidRDefault="00E66596" w:rsidP="00E66596">
            <w:pPr>
              <w:tabs>
                <w:tab w:val="left" w:pos="1134"/>
                <w:tab w:val="left" w:pos="1276"/>
                <w:tab w:val="center" w:pos="3402"/>
                <w:tab w:val="center" w:pos="4536"/>
                <w:tab w:val="center" w:pos="5670"/>
                <w:tab w:val="center" w:pos="6804"/>
                <w:tab w:val="right" w:pos="7655"/>
              </w:tabs>
              <w:jc w:val="right"/>
              <w:rPr>
                <w:sz w:val="22"/>
                <w:szCs w:val="22"/>
                <w:lang w:val="bg-BG"/>
              </w:rPr>
            </w:pPr>
            <w:r w:rsidRPr="00820857">
              <w:rPr>
                <w:sz w:val="22"/>
                <w:szCs w:val="22"/>
                <w:lang w:val="en-US"/>
              </w:rPr>
              <w:t>(9</w:t>
            </w:r>
            <w:r w:rsidRPr="00820857">
              <w:rPr>
                <w:sz w:val="22"/>
                <w:szCs w:val="22"/>
                <w:lang w:val="bg-BG"/>
              </w:rPr>
              <w:t>75</w:t>
            </w:r>
            <w:r w:rsidRPr="00820857">
              <w:rPr>
                <w:sz w:val="22"/>
                <w:szCs w:val="22"/>
                <w:lang w:val="en-US"/>
              </w:rPr>
              <w:t>)</w:t>
            </w:r>
          </w:p>
        </w:tc>
        <w:tc>
          <w:tcPr>
            <w:tcW w:w="1701" w:type="dxa"/>
            <w:vAlign w:val="bottom"/>
          </w:tcPr>
          <w:p w14:paraId="761C70BA" w14:textId="348668CB" w:rsidR="00E66596" w:rsidRPr="00713987" w:rsidRDefault="00E66596" w:rsidP="00E66596">
            <w:pPr>
              <w:tabs>
                <w:tab w:val="left" w:pos="1134"/>
                <w:tab w:val="left" w:pos="1276"/>
                <w:tab w:val="center" w:pos="3402"/>
                <w:tab w:val="center" w:pos="4536"/>
                <w:tab w:val="center" w:pos="5670"/>
                <w:tab w:val="center" w:pos="6804"/>
                <w:tab w:val="right" w:pos="7655"/>
              </w:tabs>
              <w:jc w:val="right"/>
              <w:rPr>
                <w:sz w:val="22"/>
                <w:szCs w:val="22"/>
                <w:lang w:val="en-US"/>
              </w:rPr>
            </w:pPr>
            <w:r w:rsidRPr="00820857">
              <w:rPr>
                <w:sz w:val="22"/>
                <w:szCs w:val="22"/>
                <w:lang w:val="en-US"/>
              </w:rPr>
              <w:t>(9</w:t>
            </w:r>
            <w:r w:rsidRPr="00820857">
              <w:rPr>
                <w:sz w:val="22"/>
                <w:szCs w:val="22"/>
                <w:lang w:val="bg-BG"/>
              </w:rPr>
              <w:t>75</w:t>
            </w:r>
            <w:r w:rsidRPr="00820857">
              <w:rPr>
                <w:sz w:val="22"/>
                <w:szCs w:val="22"/>
                <w:lang w:val="en-US"/>
              </w:rPr>
              <w:t>)</w:t>
            </w:r>
          </w:p>
        </w:tc>
      </w:tr>
      <w:tr w:rsidR="00E66596" w:rsidRPr="00D211E1" w14:paraId="063311D9" w14:textId="77777777" w:rsidTr="00DC3A88">
        <w:tblPrEx>
          <w:tblLook w:val="0000" w:firstRow="0" w:lastRow="0" w:firstColumn="0" w:lastColumn="0" w:noHBand="0" w:noVBand="0"/>
        </w:tblPrEx>
        <w:trPr>
          <w:cantSplit/>
        </w:trPr>
        <w:tc>
          <w:tcPr>
            <w:tcW w:w="709" w:type="dxa"/>
          </w:tcPr>
          <w:p w14:paraId="42D21266"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1018AC13" w14:textId="77777777"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bottom w:val="single" w:sz="4" w:space="0" w:color="auto"/>
            </w:tcBorders>
            <w:vAlign w:val="bottom"/>
          </w:tcPr>
          <w:p w14:paraId="1D8E004A" w14:textId="2ACFAD83" w:rsidR="00E66596" w:rsidRPr="00C2577D" w:rsidRDefault="00566714" w:rsidP="00E66596">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2</w:t>
            </w:r>
            <w:r w:rsidR="00891F70">
              <w:rPr>
                <w:b/>
                <w:sz w:val="22"/>
                <w:szCs w:val="22"/>
                <w:lang w:val="bg-BG"/>
              </w:rPr>
              <w:t>22</w:t>
            </w:r>
          </w:p>
        </w:tc>
        <w:tc>
          <w:tcPr>
            <w:tcW w:w="1701" w:type="dxa"/>
            <w:tcBorders>
              <w:top w:val="single" w:sz="4" w:space="0" w:color="auto"/>
              <w:bottom w:val="single" w:sz="4" w:space="0" w:color="auto"/>
            </w:tcBorders>
            <w:vAlign w:val="bottom"/>
          </w:tcPr>
          <w:p w14:paraId="6BADD0E0" w14:textId="7660658D" w:rsidR="00E66596" w:rsidRPr="00333360" w:rsidRDefault="00E66596" w:rsidP="00E66596">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4,718</w:t>
            </w:r>
          </w:p>
        </w:tc>
      </w:tr>
      <w:tr w:rsidR="00E66596" w:rsidRPr="00D211E1" w14:paraId="6DD1F73C" w14:textId="77777777" w:rsidTr="00D124A2">
        <w:tblPrEx>
          <w:tblLook w:val="0000" w:firstRow="0" w:lastRow="0" w:firstColumn="0" w:lastColumn="0" w:noHBand="0" w:noVBand="0"/>
        </w:tblPrEx>
        <w:trPr>
          <w:cantSplit/>
        </w:trPr>
        <w:tc>
          <w:tcPr>
            <w:tcW w:w="709" w:type="dxa"/>
          </w:tcPr>
          <w:p w14:paraId="18F9FF73"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49C9A715" w14:textId="77777777"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tcBorders>
            <w:vAlign w:val="bottom"/>
          </w:tcPr>
          <w:p w14:paraId="581BB555" w14:textId="77777777" w:rsidR="00E66596" w:rsidRDefault="00E66596" w:rsidP="00E66596">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701" w:type="dxa"/>
            <w:tcBorders>
              <w:top w:val="single" w:sz="4" w:space="0" w:color="auto"/>
            </w:tcBorders>
            <w:vAlign w:val="bottom"/>
          </w:tcPr>
          <w:p w14:paraId="3A085C84" w14:textId="77777777" w:rsidR="00E66596" w:rsidRDefault="00E66596" w:rsidP="00E66596">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E66596" w:rsidRPr="00D211E1" w14:paraId="33A18A93" w14:textId="77777777" w:rsidTr="0067673D">
        <w:tblPrEx>
          <w:tblLook w:val="0000" w:firstRow="0" w:lastRow="0" w:firstColumn="0" w:lastColumn="0" w:noHBand="0" w:noVBand="0"/>
        </w:tblPrEx>
        <w:trPr>
          <w:cantSplit/>
        </w:trPr>
        <w:tc>
          <w:tcPr>
            <w:tcW w:w="709" w:type="dxa"/>
          </w:tcPr>
          <w:p w14:paraId="3DA28B86"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1FCF68CD" w14:textId="717BDBB1"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Съдебни и присъдени вземания</w:t>
            </w:r>
          </w:p>
        </w:tc>
        <w:tc>
          <w:tcPr>
            <w:tcW w:w="1701" w:type="dxa"/>
            <w:gridSpan w:val="2"/>
            <w:vAlign w:val="bottom"/>
          </w:tcPr>
          <w:p w14:paraId="72F44122" w14:textId="4A0CC312" w:rsidR="00E66596" w:rsidRPr="0034339B" w:rsidRDefault="00E66596" w:rsidP="00E66596">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1,614</w:t>
            </w:r>
          </w:p>
        </w:tc>
        <w:tc>
          <w:tcPr>
            <w:tcW w:w="1701" w:type="dxa"/>
            <w:vAlign w:val="bottom"/>
          </w:tcPr>
          <w:p w14:paraId="1F73AC31" w14:textId="7AB2BF11" w:rsidR="00E66596" w:rsidRDefault="00E66596" w:rsidP="00E66596">
            <w:pPr>
              <w:tabs>
                <w:tab w:val="left" w:pos="1134"/>
                <w:tab w:val="left" w:pos="1276"/>
                <w:tab w:val="center" w:pos="3402"/>
                <w:tab w:val="center" w:pos="4536"/>
                <w:tab w:val="center" w:pos="5670"/>
                <w:tab w:val="center" w:pos="6804"/>
                <w:tab w:val="right" w:pos="7655"/>
              </w:tabs>
              <w:jc w:val="right"/>
              <w:rPr>
                <w:b/>
                <w:sz w:val="22"/>
                <w:szCs w:val="22"/>
                <w:lang w:val="bg-BG"/>
              </w:rPr>
            </w:pPr>
            <w:r>
              <w:rPr>
                <w:sz w:val="22"/>
                <w:szCs w:val="22"/>
                <w:lang w:val="en-US"/>
              </w:rPr>
              <w:t>1,614</w:t>
            </w:r>
          </w:p>
        </w:tc>
      </w:tr>
      <w:tr w:rsidR="00E66596" w:rsidRPr="00D211E1" w14:paraId="52761703" w14:textId="77777777" w:rsidTr="0067673D">
        <w:tblPrEx>
          <w:tblLook w:val="0000" w:firstRow="0" w:lastRow="0" w:firstColumn="0" w:lastColumn="0" w:noHBand="0" w:noVBand="0"/>
        </w:tblPrEx>
        <w:trPr>
          <w:cantSplit/>
        </w:trPr>
        <w:tc>
          <w:tcPr>
            <w:tcW w:w="709" w:type="dxa"/>
          </w:tcPr>
          <w:p w14:paraId="1ED82050"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645C53C2" w14:textId="5B104D4B"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Обезценка на съдебни и присъдени</w:t>
            </w:r>
          </w:p>
        </w:tc>
        <w:tc>
          <w:tcPr>
            <w:tcW w:w="1701" w:type="dxa"/>
            <w:gridSpan w:val="2"/>
            <w:tcBorders>
              <w:bottom w:val="single" w:sz="4" w:space="0" w:color="auto"/>
            </w:tcBorders>
            <w:vAlign w:val="bottom"/>
          </w:tcPr>
          <w:p w14:paraId="45062A3E" w14:textId="17B7678D" w:rsidR="00E66596" w:rsidRPr="0034339B" w:rsidRDefault="00E66596" w:rsidP="00E66596">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(1,614)</w:t>
            </w:r>
          </w:p>
        </w:tc>
        <w:tc>
          <w:tcPr>
            <w:tcW w:w="1701" w:type="dxa"/>
            <w:tcBorders>
              <w:bottom w:val="single" w:sz="4" w:space="0" w:color="auto"/>
            </w:tcBorders>
            <w:vAlign w:val="bottom"/>
          </w:tcPr>
          <w:p w14:paraId="188F7487" w14:textId="0E769BE2" w:rsidR="00E66596" w:rsidRDefault="00E66596" w:rsidP="00E66596">
            <w:pPr>
              <w:tabs>
                <w:tab w:val="left" w:pos="1134"/>
                <w:tab w:val="left" w:pos="1276"/>
                <w:tab w:val="center" w:pos="3402"/>
                <w:tab w:val="center" w:pos="4536"/>
                <w:tab w:val="center" w:pos="5670"/>
                <w:tab w:val="center" w:pos="6804"/>
                <w:tab w:val="right" w:pos="7655"/>
              </w:tabs>
              <w:jc w:val="right"/>
              <w:rPr>
                <w:b/>
                <w:sz w:val="22"/>
                <w:szCs w:val="22"/>
                <w:lang w:val="bg-BG"/>
              </w:rPr>
            </w:pPr>
            <w:r>
              <w:rPr>
                <w:sz w:val="22"/>
                <w:szCs w:val="22"/>
                <w:lang w:val="en-US"/>
              </w:rPr>
              <w:t>(1,501)</w:t>
            </w:r>
          </w:p>
        </w:tc>
      </w:tr>
      <w:tr w:rsidR="00E66596" w:rsidRPr="00D211E1" w14:paraId="110EB7BA" w14:textId="77777777" w:rsidTr="00DC3A88">
        <w:tblPrEx>
          <w:tblLook w:val="0000" w:firstRow="0" w:lastRow="0" w:firstColumn="0" w:lastColumn="0" w:noHBand="0" w:noVBand="0"/>
        </w:tblPrEx>
        <w:trPr>
          <w:cantSplit/>
        </w:trPr>
        <w:tc>
          <w:tcPr>
            <w:tcW w:w="709" w:type="dxa"/>
          </w:tcPr>
          <w:p w14:paraId="5E3914A0"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4ED9168A" w14:textId="5451E21F"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 xml:space="preserve">Съдебни и присъдени вземания </w:t>
            </w:r>
            <w:r>
              <w:rPr>
                <w:sz w:val="22"/>
                <w:szCs w:val="22"/>
                <w:lang w:val="bg-BG"/>
              </w:rPr>
              <w:t>–</w:t>
            </w:r>
            <w:r w:rsidRPr="00D211E1">
              <w:rPr>
                <w:sz w:val="22"/>
                <w:szCs w:val="22"/>
                <w:lang w:val="bg-BG"/>
              </w:rPr>
              <w:t xml:space="preserve"> нетно</w:t>
            </w:r>
          </w:p>
        </w:tc>
        <w:tc>
          <w:tcPr>
            <w:tcW w:w="1701" w:type="dxa"/>
            <w:gridSpan w:val="2"/>
            <w:tcBorders>
              <w:top w:val="single" w:sz="4" w:space="0" w:color="auto"/>
              <w:bottom w:val="single" w:sz="4" w:space="0" w:color="auto"/>
            </w:tcBorders>
            <w:vAlign w:val="bottom"/>
          </w:tcPr>
          <w:p w14:paraId="794292DB" w14:textId="5D7B4A99" w:rsidR="00E66596" w:rsidRPr="00757705" w:rsidRDefault="00E66596" w:rsidP="00E66596">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w:t>
            </w:r>
          </w:p>
        </w:tc>
        <w:tc>
          <w:tcPr>
            <w:tcW w:w="1701" w:type="dxa"/>
            <w:tcBorders>
              <w:top w:val="single" w:sz="4" w:space="0" w:color="auto"/>
              <w:bottom w:val="single" w:sz="4" w:space="0" w:color="auto"/>
            </w:tcBorders>
            <w:vAlign w:val="bottom"/>
          </w:tcPr>
          <w:p w14:paraId="0A08DCE3" w14:textId="75E2F6C5" w:rsidR="00E66596" w:rsidRDefault="00E66596" w:rsidP="00E66596">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113</w:t>
            </w:r>
          </w:p>
        </w:tc>
      </w:tr>
      <w:tr w:rsidR="00E66596" w:rsidRPr="00D211E1" w14:paraId="5C9B8688" w14:textId="77777777" w:rsidTr="0067673D">
        <w:tblPrEx>
          <w:tblLook w:val="0000" w:firstRow="0" w:lastRow="0" w:firstColumn="0" w:lastColumn="0" w:noHBand="0" w:noVBand="0"/>
        </w:tblPrEx>
        <w:trPr>
          <w:cantSplit/>
        </w:trPr>
        <w:tc>
          <w:tcPr>
            <w:tcW w:w="709" w:type="dxa"/>
          </w:tcPr>
          <w:p w14:paraId="5EE89896"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1C328E48" w14:textId="77777777"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vAlign w:val="bottom"/>
          </w:tcPr>
          <w:p w14:paraId="5A892730" w14:textId="77777777" w:rsidR="00E66596" w:rsidRDefault="00E66596" w:rsidP="00E66596">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701" w:type="dxa"/>
            <w:vAlign w:val="bottom"/>
          </w:tcPr>
          <w:p w14:paraId="5AB13DC5" w14:textId="77777777" w:rsidR="00E66596" w:rsidRDefault="00E66596" w:rsidP="00E66596">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E66596" w:rsidRPr="00D211E1" w14:paraId="0F4262DC" w14:textId="77777777" w:rsidTr="0067673D">
        <w:tblPrEx>
          <w:tblLook w:val="0000" w:firstRow="0" w:lastRow="0" w:firstColumn="0" w:lastColumn="0" w:noHBand="0" w:noVBand="0"/>
        </w:tblPrEx>
        <w:trPr>
          <w:cantSplit/>
        </w:trPr>
        <w:tc>
          <w:tcPr>
            <w:tcW w:w="709" w:type="dxa"/>
          </w:tcPr>
          <w:p w14:paraId="419E7BC4"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77FEEABD" w14:textId="3E922F2D"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Вземания по липси и начети</w:t>
            </w:r>
          </w:p>
        </w:tc>
        <w:tc>
          <w:tcPr>
            <w:tcW w:w="1701" w:type="dxa"/>
            <w:gridSpan w:val="2"/>
            <w:vAlign w:val="bottom"/>
          </w:tcPr>
          <w:p w14:paraId="09803B04" w14:textId="215BD8E3" w:rsidR="00E66596" w:rsidRPr="00A0047F" w:rsidRDefault="00E66596" w:rsidP="00E66596">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132</w:t>
            </w:r>
          </w:p>
        </w:tc>
        <w:tc>
          <w:tcPr>
            <w:tcW w:w="1701" w:type="dxa"/>
            <w:vAlign w:val="bottom"/>
          </w:tcPr>
          <w:p w14:paraId="1764C0BA" w14:textId="70FB1C05" w:rsidR="00E66596" w:rsidRDefault="00E66596" w:rsidP="00E66596">
            <w:pPr>
              <w:tabs>
                <w:tab w:val="left" w:pos="1134"/>
                <w:tab w:val="left" w:pos="1276"/>
                <w:tab w:val="center" w:pos="3402"/>
                <w:tab w:val="center" w:pos="4536"/>
                <w:tab w:val="center" w:pos="5670"/>
                <w:tab w:val="center" w:pos="6804"/>
                <w:tab w:val="right" w:pos="7655"/>
              </w:tabs>
              <w:jc w:val="right"/>
              <w:rPr>
                <w:b/>
                <w:sz w:val="22"/>
                <w:szCs w:val="22"/>
                <w:lang w:val="bg-BG"/>
              </w:rPr>
            </w:pPr>
            <w:r>
              <w:rPr>
                <w:sz w:val="22"/>
                <w:szCs w:val="22"/>
                <w:lang w:val="en-US"/>
              </w:rPr>
              <w:t>135</w:t>
            </w:r>
          </w:p>
        </w:tc>
      </w:tr>
      <w:tr w:rsidR="00E66596" w:rsidRPr="00D211E1" w14:paraId="77C9FA65" w14:textId="77777777" w:rsidTr="0067673D">
        <w:tblPrEx>
          <w:tblLook w:val="0000" w:firstRow="0" w:lastRow="0" w:firstColumn="0" w:lastColumn="0" w:noHBand="0" w:noVBand="0"/>
        </w:tblPrEx>
        <w:trPr>
          <w:cantSplit/>
        </w:trPr>
        <w:tc>
          <w:tcPr>
            <w:tcW w:w="709" w:type="dxa"/>
          </w:tcPr>
          <w:p w14:paraId="255F0764"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49AB3B11" w14:textId="559AC9A7"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Обезценка на вземания по липси и начети</w:t>
            </w:r>
          </w:p>
        </w:tc>
        <w:tc>
          <w:tcPr>
            <w:tcW w:w="1701" w:type="dxa"/>
            <w:gridSpan w:val="2"/>
            <w:tcBorders>
              <w:bottom w:val="single" w:sz="4" w:space="0" w:color="auto"/>
            </w:tcBorders>
            <w:vAlign w:val="bottom"/>
          </w:tcPr>
          <w:p w14:paraId="4905D20E" w14:textId="6A90BA10" w:rsidR="00E66596" w:rsidRPr="00A0047F" w:rsidRDefault="00E66596" w:rsidP="00E66596">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(120)</w:t>
            </w:r>
          </w:p>
        </w:tc>
        <w:tc>
          <w:tcPr>
            <w:tcW w:w="1701" w:type="dxa"/>
            <w:tcBorders>
              <w:bottom w:val="single" w:sz="4" w:space="0" w:color="auto"/>
            </w:tcBorders>
            <w:vAlign w:val="bottom"/>
          </w:tcPr>
          <w:p w14:paraId="7F584131" w14:textId="73D4CAD8" w:rsidR="00E66596" w:rsidRDefault="00E66596" w:rsidP="00E66596">
            <w:pPr>
              <w:tabs>
                <w:tab w:val="left" w:pos="1134"/>
                <w:tab w:val="left" w:pos="1276"/>
                <w:tab w:val="center" w:pos="3402"/>
                <w:tab w:val="center" w:pos="4536"/>
                <w:tab w:val="center" w:pos="5670"/>
                <w:tab w:val="center" w:pos="6804"/>
                <w:tab w:val="right" w:pos="7655"/>
              </w:tabs>
              <w:jc w:val="right"/>
              <w:rPr>
                <w:b/>
                <w:sz w:val="22"/>
                <w:szCs w:val="22"/>
                <w:lang w:val="bg-BG"/>
              </w:rPr>
            </w:pPr>
            <w:r>
              <w:rPr>
                <w:sz w:val="22"/>
                <w:szCs w:val="22"/>
                <w:lang w:val="en-US"/>
              </w:rPr>
              <w:t>(120)</w:t>
            </w:r>
          </w:p>
        </w:tc>
      </w:tr>
      <w:tr w:rsidR="00E66596" w:rsidRPr="00D211E1" w14:paraId="4DBCAD78" w14:textId="77777777" w:rsidTr="00DC3A88">
        <w:tblPrEx>
          <w:tblLook w:val="0000" w:firstRow="0" w:lastRow="0" w:firstColumn="0" w:lastColumn="0" w:noHBand="0" w:noVBand="0"/>
        </w:tblPrEx>
        <w:trPr>
          <w:cantSplit/>
        </w:trPr>
        <w:tc>
          <w:tcPr>
            <w:tcW w:w="709" w:type="dxa"/>
          </w:tcPr>
          <w:p w14:paraId="71294D48"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5886AAB5" w14:textId="645C98CD"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 xml:space="preserve">Вземания по липси и начети </w:t>
            </w:r>
            <w:r>
              <w:rPr>
                <w:sz w:val="22"/>
                <w:szCs w:val="22"/>
                <w:lang w:val="bg-BG"/>
              </w:rPr>
              <w:t>–</w:t>
            </w:r>
            <w:r w:rsidRPr="00D211E1">
              <w:rPr>
                <w:sz w:val="22"/>
                <w:szCs w:val="22"/>
                <w:lang w:val="bg-BG"/>
              </w:rPr>
              <w:t xml:space="preserve"> нетно</w:t>
            </w:r>
          </w:p>
        </w:tc>
        <w:tc>
          <w:tcPr>
            <w:tcW w:w="1701" w:type="dxa"/>
            <w:gridSpan w:val="2"/>
            <w:tcBorders>
              <w:top w:val="single" w:sz="4" w:space="0" w:color="auto"/>
              <w:bottom w:val="single" w:sz="4" w:space="0" w:color="auto"/>
            </w:tcBorders>
            <w:vAlign w:val="bottom"/>
          </w:tcPr>
          <w:p w14:paraId="414FBCCB" w14:textId="14B8FFA4" w:rsidR="00E66596" w:rsidRPr="00BF57BB" w:rsidRDefault="00E66596" w:rsidP="00E66596">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bg-BG"/>
              </w:rPr>
              <w:t>1</w:t>
            </w:r>
            <w:r>
              <w:rPr>
                <w:b/>
                <w:sz w:val="22"/>
                <w:szCs w:val="22"/>
                <w:lang w:val="en-US"/>
              </w:rPr>
              <w:t>2</w:t>
            </w:r>
          </w:p>
        </w:tc>
        <w:tc>
          <w:tcPr>
            <w:tcW w:w="1701" w:type="dxa"/>
            <w:tcBorders>
              <w:top w:val="single" w:sz="4" w:space="0" w:color="auto"/>
              <w:bottom w:val="single" w:sz="4" w:space="0" w:color="auto"/>
            </w:tcBorders>
            <w:vAlign w:val="bottom"/>
          </w:tcPr>
          <w:p w14:paraId="2B0A85D3" w14:textId="7432819D" w:rsidR="00E66596" w:rsidRDefault="00E66596" w:rsidP="00E66596">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15</w:t>
            </w:r>
          </w:p>
        </w:tc>
      </w:tr>
      <w:tr w:rsidR="00E66596" w:rsidRPr="00D211E1" w14:paraId="2DCB3C82" w14:textId="77777777" w:rsidTr="00DC3A88">
        <w:tblPrEx>
          <w:tblLook w:val="0000" w:firstRow="0" w:lastRow="0" w:firstColumn="0" w:lastColumn="0" w:noHBand="0" w:noVBand="0"/>
        </w:tblPrEx>
        <w:trPr>
          <w:cantSplit/>
        </w:trPr>
        <w:tc>
          <w:tcPr>
            <w:tcW w:w="709" w:type="dxa"/>
          </w:tcPr>
          <w:p w14:paraId="49CC34CC"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3A125F29" w14:textId="77777777"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bottom w:val="single" w:sz="4" w:space="0" w:color="auto"/>
            </w:tcBorders>
            <w:vAlign w:val="bottom"/>
          </w:tcPr>
          <w:p w14:paraId="6DD974B2" w14:textId="77777777" w:rsidR="00E66596" w:rsidRDefault="00E66596" w:rsidP="00E66596">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701" w:type="dxa"/>
            <w:tcBorders>
              <w:top w:val="single" w:sz="4" w:space="0" w:color="auto"/>
              <w:bottom w:val="single" w:sz="4" w:space="0" w:color="auto"/>
            </w:tcBorders>
            <w:vAlign w:val="bottom"/>
          </w:tcPr>
          <w:p w14:paraId="4A5EB179" w14:textId="77777777" w:rsidR="00E66596" w:rsidRDefault="00E66596" w:rsidP="00E66596">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E66596" w:rsidRPr="00D211E1" w14:paraId="542A7DBF" w14:textId="77777777" w:rsidTr="00DC3A88">
        <w:tblPrEx>
          <w:tblLook w:val="0000" w:firstRow="0" w:lastRow="0" w:firstColumn="0" w:lastColumn="0" w:noHBand="0" w:noVBand="0"/>
        </w:tblPrEx>
        <w:trPr>
          <w:cantSplit/>
        </w:trPr>
        <w:tc>
          <w:tcPr>
            <w:tcW w:w="709" w:type="dxa"/>
          </w:tcPr>
          <w:p w14:paraId="11253422"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5B4DA51C" w14:textId="277578AE" w:rsidR="00E66596" w:rsidRPr="00333360" w:rsidRDefault="00E66596" w:rsidP="00E66596">
            <w:pPr>
              <w:tabs>
                <w:tab w:val="left" w:pos="1134"/>
                <w:tab w:val="left" w:pos="1276"/>
                <w:tab w:val="center" w:pos="3402"/>
                <w:tab w:val="center" w:pos="4536"/>
                <w:tab w:val="center" w:pos="5670"/>
                <w:tab w:val="center" w:pos="6804"/>
                <w:tab w:val="right" w:pos="7655"/>
              </w:tabs>
              <w:ind w:left="-108"/>
              <w:jc w:val="both"/>
              <w:rPr>
                <w:b/>
                <w:bCs/>
                <w:sz w:val="22"/>
                <w:szCs w:val="22"/>
                <w:lang w:val="bg-BG"/>
              </w:rPr>
            </w:pPr>
            <w:r w:rsidRPr="00333360">
              <w:rPr>
                <w:b/>
                <w:bCs/>
                <w:sz w:val="22"/>
                <w:szCs w:val="22"/>
                <w:lang w:val="bg-BG"/>
              </w:rPr>
              <w:t>Всичко финансови активи</w:t>
            </w:r>
          </w:p>
        </w:tc>
        <w:tc>
          <w:tcPr>
            <w:tcW w:w="1701" w:type="dxa"/>
            <w:gridSpan w:val="2"/>
            <w:tcBorders>
              <w:top w:val="single" w:sz="4" w:space="0" w:color="auto"/>
              <w:bottom w:val="single" w:sz="4" w:space="0" w:color="auto"/>
            </w:tcBorders>
            <w:vAlign w:val="bottom"/>
          </w:tcPr>
          <w:p w14:paraId="4CC41C2E" w14:textId="4F862A11" w:rsidR="00E66596" w:rsidRPr="00566714" w:rsidRDefault="00566714" w:rsidP="00E66596">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7,</w:t>
            </w:r>
            <w:r w:rsidR="00C04EE1">
              <w:rPr>
                <w:b/>
                <w:sz w:val="22"/>
                <w:szCs w:val="22"/>
                <w:lang w:val="en-US"/>
              </w:rPr>
              <w:t>631</w:t>
            </w:r>
          </w:p>
        </w:tc>
        <w:tc>
          <w:tcPr>
            <w:tcW w:w="1701" w:type="dxa"/>
            <w:tcBorders>
              <w:top w:val="single" w:sz="4" w:space="0" w:color="auto"/>
              <w:bottom w:val="single" w:sz="4" w:space="0" w:color="auto"/>
            </w:tcBorders>
            <w:vAlign w:val="bottom"/>
          </w:tcPr>
          <w:p w14:paraId="1A79F7F7" w14:textId="24AB881E" w:rsidR="00E66596" w:rsidRDefault="00E66596" w:rsidP="00E66596">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en-US"/>
              </w:rPr>
              <w:t>16,710</w:t>
            </w:r>
          </w:p>
        </w:tc>
      </w:tr>
      <w:tr w:rsidR="00E66596" w:rsidRPr="00D211E1" w14:paraId="04BADC6A" w14:textId="77777777" w:rsidTr="00333360">
        <w:tblPrEx>
          <w:tblLook w:val="0000" w:firstRow="0" w:lastRow="0" w:firstColumn="0" w:lastColumn="0" w:noHBand="0" w:noVBand="0"/>
        </w:tblPrEx>
        <w:trPr>
          <w:cantSplit/>
        </w:trPr>
        <w:tc>
          <w:tcPr>
            <w:tcW w:w="709" w:type="dxa"/>
          </w:tcPr>
          <w:p w14:paraId="09663049"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305709F5" w14:textId="77777777"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tcBorders>
            <w:vAlign w:val="bottom"/>
          </w:tcPr>
          <w:p w14:paraId="1625C0A4" w14:textId="77777777" w:rsidR="00E66596" w:rsidRDefault="00E66596" w:rsidP="00E66596">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701" w:type="dxa"/>
            <w:tcBorders>
              <w:top w:val="single" w:sz="4" w:space="0" w:color="auto"/>
            </w:tcBorders>
            <w:vAlign w:val="bottom"/>
          </w:tcPr>
          <w:p w14:paraId="415C15BD" w14:textId="77777777" w:rsidR="00E66596" w:rsidRDefault="00E66596" w:rsidP="00E66596">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E66596" w:rsidRPr="00D211E1" w14:paraId="30B38FE9" w14:textId="77777777" w:rsidTr="0067673D">
        <w:tblPrEx>
          <w:tblLook w:val="0000" w:firstRow="0" w:lastRow="0" w:firstColumn="0" w:lastColumn="0" w:noHBand="0" w:noVBand="0"/>
        </w:tblPrEx>
        <w:trPr>
          <w:cantSplit/>
        </w:trPr>
        <w:tc>
          <w:tcPr>
            <w:tcW w:w="709" w:type="dxa"/>
          </w:tcPr>
          <w:p w14:paraId="704057AB"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6F7030E8" w14:textId="56CF8536"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Аванси на доставчици</w:t>
            </w:r>
          </w:p>
        </w:tc>
        <w:tc>
          <w:tcPr>
            <w:tcW w:w="1701" w:type="dxa"/>
            <w:gridSpan w:val="2"/>
            <w:vAlign w:val="bottom"/>
          </w:tcPr>
          <w:p w14:paraId="3E1122CD" w14:textId="741337FA" w:rsidR="00E66596" w:rsidRPr="00DB6BE4" w:rsidRDefault="00E66596" w:rsidP="00E66596">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516</w:t>
            </w:r>
          </w:p>
        </w:tc>
        <w:tc>
          <w:tcPr>
            <w:tcW w:w="1701" w:type="dxa"/>
            <w:vAlign w:val="bottom"/>
          </w:tcPr>
          <w:p w14:paraId="3270E951" w14:textId="660CAD54" w:rsidR="00E66596" w:rsidRPr="00D211E1" w:rsidRDefault="00E66596" w:rsidP="00E66596">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en-US"/>
              </w:rPr>
              <w:t>6</w:t>
            </w:r>
            <w:r>
              <w:rPr>
                <w:sz w:val="22"/>
                <w:szCs w:val="22"/>
                <w:lang w:val="bg-BG"/>
              </w:rPr>
              <w:t>,</w:t>
            </w:r>
            <w:r>
              <w:rPr>
                <w:sz w:val="22"/>
                <w:szCs w:val="22"/>
                <w:lang w:val="en-US"/>
              </w:rPr>
              <w:t>849</w:t>
            </w:r>
          </w:p>
        </w:tc>
      </w:tr>
      <w:tr w:rsidR="00E66596" w:rsidRPr="00D211E1" w14:paraId="064A7FCD" w14:textId="77777777" w:rsidTr="0067673D">
        <w:tblPrEx>
          <w:tblLook w:val="0000" w:firstRow="0" w:lastRow="0" w:firstColumn="0" w:lastColumn="0" w:noHBand="0" w:noVBand="0"/>
        </w:tblPrEx>
        <w:trPr>
          <w:cantSplit/>
        </w:trPr>
        <w:tc>
          <w:tcPr>
            <w:tcW w:w="709" w:type="dxa"/>
          </w:tcPr>
          <w:p w14:paraId="103DE7AA"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31ED1C48" w14:textId="4DC15F27"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Предплатени данъци</w:t>
            </w:r>
          </w:p>
        </w:tc>
        <w:tc>
          <w:tcPr>
            <w:tcW w:w="1701" w:type="dxa"/>
            <w:gridSpan w:val="2"/>
            <w:tcBorders>
              <w:bottom w:val="single" w:sz="4" w:space="0" w:color="auto"/>
            </w:tcBorders>
            <w:vAlign w:val="bottom"/>
          </w:tcPr>
          <w:p w14:paraId="7062C07C" w14:textId="1DA21E00" w:rsidR="00E66596" w:rsidRPr="00E026CF" w:rsidRDefault="00E66596" w:rsidP="00E66596">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7</w:t>
            </w:r>
          </w:p>
        </w:tc>
        <w:tc>
          <w:tcPr>
            <w:tcW w:w="1701" w:type="dxa"/>
            <w:tcBorders>
              <w:bottom w:val="single" w:sz="4" w:space="0" w:color="auto"/>
            </w:tcBorders>
            <w:vAlign w:val="bottom"/>
          </w:tcPr>
          <w:p w14:paraId="177F3615" w14:textId="48E15704" w:rsidR="00E66596" w:rsidRPr="00D211E1" w:rsidRDefault="00E66596" w:rsidP="00E66596">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4</w:t>
            </w:r>
          </w:p>
        </w:tc>
      </w:tr>
      <w:tr w:rsidR="00E66596" w:rsidRPr="00D211E1" w14:paraId="31D5563D" w14:textId="77777777" w:rsidTr="0067673D">
        <w:tblPrEx>
          <w:tblLook w:val="0000" w:firstRow="0" w:lastRow="0" w:firstColumn="0" w:lastColumn="0" w:noHBand="0" w:noVBand="0"/>
        </w:tblPrEx>
        <w:trPr>
          <w:cantSplit/>
        </w:trPr>
        <w:tc>
          <w:tcPr>
            <w:tcW w:w="709" w:type="dxa"/>
          </w:tcPr>
          <w:p w14:paraId="61B44259"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5B6244B2" w14:textId="77777777"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bottom w:val="single" w:sz="4" w:space="0" w:color="auto"/>
            </w:tcBorders>
            <w:vAlign w:val="bottom"/>
          </w:tcPr>
          <w:p w14:paraId="63F23DDF" w14:textId="63177679" w:rsidR="00E66596" w:rsidRPr="00DB6BE4" w:rsidRDefault="00E66596" w:rsidP="00E66596">
            <w:pPr>
              <w:tabs>
                <w:tab w:val="left" w:pos="1134"/>
                <w:tab w:val="left" w:pos="1276"/>
                <w:tab w:val="center" w:pos="3402"/>
                <w:tab w:val="center" w:pos="4536"/>
                <w:tab w:val="center" w:pos="5670"/>
                <w:tab w:val="center" w:pos="6804"/>
                <w:tab w:val="right" w:pos="7655"/>
              </w:tabs>
              <w:jc w:val="right"/>
              <w:rPr>
                <w:b/>
                <w:bCs/>
                <w:sz w:val="22"/>
                <w:szCs w:val="22"/>
                <w:lang w:val="en-US"/>
              </w:rPr>
            </w:pPr>
            <w:r>
              <w:rPr>
                <w:b/>
                <w:bCs/>
                <w:sz w:val="22"/>
                <w:szCs w:val="22"/>
                <w:lang w:val="en-US"/>
              </w:rPr>
              <w:t>523</w:t>
            </w:r>
          </w:p>
        </w:tc>
        <w:tc>
          <w:tcPr>
            <w:tcW w:w="1701" w:type="dxa"/>
            <w:tcBorders>
              <w:bottom w:val="single" w:sz="4" w:space="0" w:color="auto"/>
            </w:tcBorders>
            <w:vAlign w:val="bottom"/>
          </w:tcPr>
          <w:p w14:paraId="5F3C92B7" w14:textId="6BAB56A2" w:rsidR="00E66596" w:rsidRPr="00333360" w:rsidRDefault="00E66596" w:rsidP="00E66596">
            <w:pPr>
              <w:tabs>
                <w:tab w:val="left" w:pos="1134"/>
                <w:tab w:val="left" w:pos="1276"/>
                <w:tab w:val="center" w:pos="3402"/>
                <w:tab w:val="center" w:pos="4536"/>
                <w:tab w:val="center" w:pos="5670"/>
                <w:tab w:val="center" w:pos="6804"/>
                <w:tab w:val="right" w:pos="7655"/>
              </w:tabs>
              <w:jc w:val="right"/>
              <w:rPr>
                <w:b/>
                <w:bCs/>
                <w:sz w:val="22"/>
                <w:szCs w:val="22"/>
                <w:lang w:val="bg-BG"/>
              </w:rPr>
            </w:pPr>
            <w:r>
              <w:rPr>
                <w:b/>
                <w:bCs/>
                <w:sz w:val="22"/>
                <w:szCs w:val="22"/>
                <w:lang w:val="en-US"/>
              </w:rPr>
              <w:t>6</w:t>
            </w:r>
            <w:r>
              <w:rPr>
                <w:b/>
                <w:bCs/>
                <w:sz w:val="22"/>
                <w:szCs w:val="22"/>
                <w:lang w:val="bg-BG"/>
              </w:rPr>
              <w:t>,</w:t>
            </w:r>
            <w:r>
              <w:rPr>
                <w:b/>
                <w:bCs/>
                <w:sz w:val="22"/>
                <w:szCs w:val="22"/>
                <w:lang w:val="en-US"/>
              </w:rPr>
              <w:t>853</w:t>
            </w:r>
          </w:p>
        </w:tc>
      </w:tr>
      <w:tr w:rsidR="00E66596" w:rsidRPr="00D211E1" w14:paraId="67D01585" w14:textId="77777777" w:rsidTr="00DC3A88">
        <w:tblPrEx>
          <w:tblLook w:val="0000" w:firstRow="0" w:lastRow="0" w:firstColumn="0" w:lastColumn="0" w:noHBand="0" w:noVBand="0"/>
        </w:tblPrEx>
        <w:trPr>
          <w:cantSplit/>
        </w:trPr>
        <w:tc>
          <w:tcPr>
            <w:tcW w:w="709" w:type="dxa"/>
          </w:tcPr>
          <w:p w14:paraId="19AC4997"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018FEDF1" w14:textId="77777777"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tcBorders>
            <w:vAlign w:val="bottom"/>
          </w:tcPr>
          <w:p w14:paraId="09A7DFFD" w14:textId="77777777" w:rsidR="00E66596" w:rsidRPr="00D211E1" w:rsidRDefault="00E66596" w:rsidP="00E66596">
            <w:pPr>
              <w:tabs>
                <w:tab w:val="left" w:pos="1134"/>
                <w:tab w:val="left" w:pos="1276"/>
                <w:tab w:val="center" w:pos="3402"/>
                <w:tab w:val="center" w:pos="4536"/>
                <w:tab w:val="center" w:pos="5670"/>
                <w:tab w:val="center" w:pos="6804"/>
                <w:tab w:val="right" w:pos="7655"/>
              </w:tabs>
              <w:ind w:left="-108"/>
              <w:jc w:val="right"/>
              <w:rPr>
                <w:sz w:val="22"/>
                <w:szCs w:val="22"/>
                <w:lang w:val="bg-BG"/>
              </w:rPr>
            </w:pPr>
          </w:p>
        </w:tc>
        <w:tc>
          <w:tcPr>
            <w:tcW w:w="1701" w:type="dxa"/>
            <w:tcBorders>
              <w:top w:val="single" w:sz="4" w:space="0" w:color="auto"/>
            </w:tcBorders>
            <w:vAlign w:val="bottom"/>
          </w:tcPr>
          <w:p w14:paraId="0848B18D" w14:textId="77777777" w:rsidR="00E66596" w:rsidRPr="00D211E1" w:rsidRDefault="00E66596" w:rsidP="00E66596">
            <w:pPr>
              <w:tabs>
                <w:tab w:val="left" w:pos="1134"/>
                <w:tab w:val="left" w:pos="1276"/>
                <w:tab w:val="center" w:pos="3402"/>
                <w:tab w:val="center" w:pos="4536"/>
                <w:tab w:val="center" w:pos="5670"/>
                <w:tab w:val="center" w:pos="6804"/>
                <w:tab w:val="right" w:pos="7655"/>
              </w:tabs>
              <w:ind w:left="-108"/>
              <w:jc w:val="right"/>
              <w:rPr>
                <w:sz w:val="22"/>
                <w:szCs w:val="22"/>
                <w:lang w:val="bg-BG"/>
              </w:rPr>
            </w:pPr>
          </w:p>
        </w:tc>
      </w:tr>
      <w:tr w:rsidR="00E66596" w:rsidRPr="00D211E1" w14:paraId="75E4FB52" w14:textId="77777777" w:rsidTr="002338B7">
        <w:tblPrEx>
          <w:tblLook w:val="0000" w:firstRow="0" w:lastRow="0" w:firstColumn="0" w:lastColumn="0" w:noHBand="0" w:noVBand="0"/>
        </w:tblPrEx>
        <w:trPr>
          <w:cantSplit/>
        </w:trPr>
        <w:tc>
          <w:tcPr>
            <w:tcW w:w="709" w:type="dxa"/>
          </w:tcPr>
          <w:p w14:paraId="34D686B7"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24FAF226" w14:textId="77777777"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Други вземания</w:t>
            </w:r>
          </w:p>
        </w:tc>
        <w:tc>
          <w:tcPr>
            <w:tcW w:w="1701" w:type="dxa"/>
            <w:gridSpan w:val="2"/>
            <w:vAlign w:val="bottom"/>
          </w:tcPr>
          <w:p w14:paraId="4A286336" w14:textId="2A446F9B" w:rsidR="00E66596" w:rsidRPr="00A10A64" w:rsidRDefault="00C04EE1" w:rsidP="00E66596">
            <w:pPr>
              <w:tabs>
                <w:tab w:val="left" w:pos="1134"/>
                <w:tab w:val="left" w:pos="1276"/>
                <w:tab w:val="center" w:pos="3402"/>
                <w:tab w:val="center" w:pos="4536"/>
                <w:tab w:val="center" w:pos="5670"/>
                <w:tab w:val="center" w:pos="6804"/>
                <w:tab w:val="right" w:pos="7655"/>
              </w:tabs>
              <w:ind w:left="-108"/>
              <w:jc w:val="right"/>
              <w:rPr>
                <w:sz w:val="22"/>
                <w:szCs w:val="22"/>
                <w:lang w:val="en-US"/>
              </w:rPr>
            </w:pPr>
            <w:r>
              <w:rPr>
                <w:sz w:val="22"/>
                <w:szCs w:val="22"/>
                <w:lang w:val="en-US"/>
              </w:rPr>
              <w:t>537</w:t>
            </w:r>
          </w:p>
        </w:tc>
        <w:tc>
          <w:tcPr>
            <w:tcW w:w="1701" w:type="dxa"/>
            <w:vAlign w:val="bottom"/>
          </w:tcPr>
          <w:p w14:paraId="0A72EC6E" w14:textId="30762F4A" w:rsidR="00E66596" w:rsidRPr="00A10A64" w:rsidRDefault="00E66596" w:rsidP="00E66596">
            <w:pPr>
              <w:tabs>
                <w:tab w:val="left" w:pos="1134"/>
                <w:tab w:val="left" w:pos="1276"/>
                <w:tab w:val="center" w:pos="3402"/>
                <w:tab w:val="center" w:pos="4536"/>
                <w:tab w:val="center" w:pos="5670"/>
                <w:tab w:val="center" w:pos="6804"/>
                <w:tab w:val="right" w:pos="7655"/>
              </w:tabs>
              <w:ind w:left="-108"/>
              <w:jc w:val="right"/>
              <w:rPr>
                <w:sz w:val="22"/>
                <w:szCs w:val="22"/>
                <w:lang w:val="en-US"/>
              </w:rPr>
            </w:pPr>
            <w:r>
              <w:rPr>
                <w:sz w:val="22"/>
                <w:szCs w:val="22"/>
                <w:lang w:val="en-US"/>
              </w:rPr>
              <w:t>690</w:t>
            </w:r>
          </w:p>
        </w:tc>
      </w:tr>
      <w:tr w:rsidR="00E66596" w:rsidRPr="00D211E1" w14:paraId="1BC3448D" w14:textId="77777777" w:rsidTr="00A10A64">
        <w:tblPrEx>
          <w:tblLook w:val="0000" w:firstRow="0" w:lastRow="0" w:firstColumn="0" w:lastColumn="0" w:noHBand="0" w:noVBand="0"/>
        </w:tblPrEx>
        <w:trPr>
          <w:cantSplit/>
        </w:trPr>
        <w:tc>
          <w:tcPr>
            <w:tcW w:w="709" w:type="dxa"/>
          </w:tcPr>
          <w:p w14:paraId="2D39DE2F"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200D7A0F" w14:textId="5CDA580B"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 xml:space="preserve">Обезценка на </w:t>
            </w:r>
            <w:r>
              <w:rPr>
                <w:sz w:val="22"/>
                <w:szCs w:val="22"/>
                <w:lang w:val="bg-BG"/>
              </w:rPr>
              <w:t xml:space="preserve">други </w:t>
            </w:r>
            <w:r w:rsidRPr="00D211E1">
              <w:rPr>
                <w:sz w:val="22"/>
                <w:szCs w:val="22"/>
                <w:lang w:val="bg-BG"/>
              </w:rPr>
              <w:t xml:space="preserve">вземания </w:t>
            </w:r>
          </w:p>
        </w:tc>
        <w:tc>
          <w:tcPr>
            <w:tcW w:w="1701" w:type="dxa"/>
            <w:gridSpan w:val="2"/>
            <w:tcBorders>
              <w:bottom w:val="single" w:sz="4" w:space="0" w:color="auto"/>
            </w:tcBorders>
            <w:vAlign w:val="bottom"/>
          </w:tcPr>
          <w:p w14:paraId="401041C7" w14:textId="5BDDD9B6" w:rsidR="00E66596" w:rsidRPr="008815E0" w:rsidRDefault="00E66596" w:rsidP="00E66596">
            <w:pPr>
              <w:tabs>
                <w:tab w:val="left" w:pos="1134"/>
                <w:tab w:val="left" w:pos="1276"/>
                <w:tab w:val="center" w:pos="3402"/>
                <w:tab w:val="center" w:pos="4536"/>
                <w:tab w:val="center" w:pos="5670"/>
                <w:tab w:val="center" w:pos="6804"/>
                <w:tab w:val="right" w:pos="7655"/>
              </w:tabs>
              <w:ind w:left="-108"/>
              <w:jc w:val="right"/>
              <w:rPr>
                <w:sz w:val="22"/>
                <w:szCs w:val="22"/>
                <w:lang w:val="en-US"/>
              </w:rPr>
            </w:pPr>
            <w:r>
              <w:rPr>
                <w:sz w:val="22"/>
                <w:szCs w:val="22"/>
                <w:lang w:val="en-US"/>
              </w:rPr>
              <w:t>(54)</w:t>
            </w:r>
          </w:p>
        </w:tc>
        <w:tc>
          <w:tcPr>
            <w:tcW w:w="1701" w:type="dxa"/>
            <w:tcBorders>
              <w:bottom w:val="single" w:sz="4" w:space="0" w:color="auto"/>
            </w:tcBorders>
            <w:vAlign w:val="bottom"/>
          </w:tcPr>
          <w:p w14:paraId="4AB84F33" w14:textId="5A6C7641" w:rsidR="00E66596" w:rsidRPr="00A10A64" w:rsidRDefault="00E66596" w:rsidP="00E66596">
            <w:pPr>
              <w:tabs>
                <w:tab w:val="left" w:pos="1134"/>
                <w:tab w:val="left" w:pos="1276"/>
                <w:tab w:val="center" w:pos="3402"/>
                <w:tab w:val="center" w:pos="4536"/>
                <w:tab w:val="center" w:pos="5670"/>
                <w:tab w:val="center" w:pos="6804"/>
                <w:tab w:val="right" w:pos="7655"/>
              </w:tabs>
              <w:ind w:left="-108"/>
              <w:jc w:val="right"/>
              <w:rPr>
                <w:sz w:val="22"/>
                <w:szCs w:val="22"/>
                <w:lang w:val="bg-BG"/>
              </w:rPr>
            </w:pPr>
            <w:r>
              <w:rPr>
                <w:sz w:val="22"/>
                <w:szCs w:val="22"/>
                <w:lang w:val="en-US"/>
              </w:rPr>
              <w:t>(54)</w:t>
            </w:r>
          </w:p>
        </w:tc>
      </w:tr>
      <w:tr w:rsidR="00E66596" w:rsidRPr="00D211E1" w14:paraId="7EDE9E26" w14:textId="77777777" w:rsidTr="00A10A64">
        <w:tblPrEx>
          <w:tblLook w:val="0000" w:firstRow="0" w:lastRow="0" w:firstColumn="0" w:lastColumn="0" w:noHBand="0" w:noVBand="0"/>
        </w:tblPrEx>
        <w:trPr>
          <w:cantSplit/>
        </w:trPr>
        <w:tc>
          <w:tcPr>
            <w:tcW w:w="709" w:type="dxa"/>
          </w:tcPr>
          <w:p w14:paraId="6C8A5DF1"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1342C8C9" w14:textId="77777777"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bottom w:val="single" w:sz="4" w:space="0" w:color="auto"/>
            </w:tcBorders>
            <w:vAlign w:val="bottom"/>
          </w:tcPr>
          <w:p w14:paraId="041D7F98" w14:textId="72BF3514" w:rsidR="00E66596" w:rsidRPr="00A10A64" w:rsidRDefault="00E66596" w:rsidP="00E66596">
            <w:pPr>
              <w:tabs>
                <w:tab w:val="left" w:pos="1134"/>
                <w:tab w:val="left" w:pos="1276"/>
                <w:tab w:val="center" w:pos="3402"/>
                <w:tab w:val="center" w:pos="4536"/>
                <w:tab w:val="center" w:pos="5670"/>
                <w:tab w:val="center" w:pos="6804"/>
                <w:tab w:val="right" w:pos="7655"/>
              </w:tabs>
              <w:ind w:left="-108"/>
              <w:jc w:val="right"/>
              <w:rPr>
                <w:b/>
                <w:sz w:val="22"/>
                <w:szCs w:val="22"/>
                <w:lang w:val="en-US"/>
              </w:rPr>
            </w:pPr>
            <w:r>
              <w:rPr>
                <w:b/>
                <w:sz w:val="22"/>
                <w:szCs w:val="22"/>
                <w:lang w:val="en-US"/>
              </w:rPr>
              <w:t>4</w:t>
            </w:r>
            <w:r w:rsidR="00C04EE1">
              <w:rPr>
                <w:b/>
                <w:sz w:val="22"/>
                <w:szCs w:val="22"/>
                <w:lang w:val="en-US"/>
              </w:rPr>
              <w:t>83</w:t>
            </w:r>
          </w:p>
        </w:tc>
        <w:tc>
          <w:tcPr>
            <w:tcW w:w="1701" w:type="dxa"/>
            <w:tcBorders>
              <w:top w:val="single" w:sz="4" w:space="0" w:color="auto"/>
              <w:bottom w:val="single" w:sz="4" w:space="0" w:color="auto"/>
            </w:tcBorders>
            <w:vAlign w:val="bottom"/>
          </w:tcPr>
          <w:p w14:paraId="7AB4A303" w14:textId="6BDAF417" w:rsidR="00E66596" w:rsidRPr="00A10A64" w:rsidRDefault="00E66596" w:rsidP="00E66596">
            <w:pPr>
              <w:tabs>
                <w:tab w:val="left" w:pos="1134"/>
                <w:tab w:val="left" w:pos="1276"/>
                <w:tab w:val="center" w:pos="3402"/>
                <w:tab w:val="center" w:pos="4536"/>
                <w:tab w:val="center" w:pos="5670"/>
                <w:tab w:val="center" w:pos="6804"/>
                <w:tab w:val="right" w:pos="7655"/>
              </w:tabs>
              <w:ind w:left="-108"/>
              <w:jc w:val="right"/>
              <w:rPr>
                <w:b/>
                <w:sz w:val="22"/>
                <w:szCs w:val="22"/>
                <w:lang w:val="en-US"/>
              </w:rPr>
            </w:pPr>
            <w:r>
              <w:rPr>
                <w:b/>
                <w:sz w:val="22"/>
                <w:szCs w:val="22"/>
                <w:lang w:val="en-US"/>
              </w:rPr>
              <w:t>636</w:t>
            </w:r>
          </w:p>
        </w:tc>
      </w:tr>
      <w:tr w:rsidR="00E66596" w:rsidRPr="00D211E1" w14:paraId="59BF813E" w14:textId="77777777" w:rsidTr="00DC3A88">
        <w:tblPrEx>
          <w:tblLook w:val="0000" w:firstRow="0" w:lastRow="0" w:firstColumn="0" w:lastColumn="0" w:noHBand="0" w:noVBand="0"/>
        </w:tblPrEx>
        <w:trPr>
          <w:cantSplit/>
        </w:trPr>
        <w:tc>
          <w:tcPr>
            <w:tcW w:w="709" w:type="dxa"/>
          </w:tcPr>
          <w:p w14:paraId="3D6625F2"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12CA7E6C" w14:textId="77777777"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tcBorders>
            <w:vAlign w:val="bottom"/>
          </w:tcPr>
          <w:p w14:paraId="7D60AFFA" w14:textId="77777777" w:rsidR="00E66596" w:rsidRPr="00D211E1" w:rsidRDefault="00E66596" w:rsidP="00E66596">
            <w:pPr>
              <w:tabs>
                <w:tab w:val="left" w:pos="1134"/>
                <w:tab w:val="left" w:pos="1276"/>
                <w:tab w:val="center" w:pos="3402"/>
                <w:tab w:val="center" w:pos="4536"/>
                <w:tab w:val="center" w:pos="5670"/>
                <w:tab w:val="center" w:pos="6804"/>
                <w:tab w:val="right" w:pos="7655"/>
              </w:tabs>
              <w:ind w:left="-108"/>
              <w:jc w:val="right"/>
              <w:rPr>
                <w:sz w:val="22"/>
                <w:szCs w:val="22"/>
                <w:lang w:val="bg-BG"/>
              </w:rPr>
            </w:pPr>
          </w:p>
        </w:tc>
        <w:tc>
          <w:tcPr>
            <w:tcW w:w="1701" w:type="dxa"/>
            <w:tcBorders>
              <w:top w:val="single" w:sz="4" w:space="0" w:color="auto"/>
            </w:tcBorders>
            <w:vAlign w:val="bottom"/>
          </w:tcPr>
          <w:p w14:paraId="014BF340" w14:textId="77777777" w:rsidR="00E66596" w:rsidRPr="00D211E1" w:rsidRDefault="00E66596" w:rsidP="00E66596">
            <w:pPr>
              <w:tabs>
                <w:tab w:val="left" w:pos="1134"/>
                <w:tab w:val="left" w:pos="1276"/>
                <w:tab w:val="center" w:pos="3402"/>
                <w:tab w:val="center" w:pos="4536"/>
                <w:tab w:val="center" w:pos="5670"/>
                <w:tab w:val="center" w:pos="6804"/>
                <w:tab w:val="right" w:pos="7655"/>
              </w:tabs>
              <w:ind w:left="-108"/>
              <w:jc w:val="right"/>
              <w:rPr>
                <w:sz w:val="22"/>
                <w:szCs w:val="22"/>
                <w:lang w:val="bg-BG"/>
              </w:rPr>
            </w:pPr>
          </w:p>
        </w:tc>
      </w:tr>
      <w:tr w:rsidR="00E66596" w:rsidRPr="00D211E1" w14:paraId="29E0E5CF" w14:textId="77777777" w:rsidTr="00DC3A88">
        <w:tblPrEx>
          <w:tblLook w:val="0000" w:firstRow="0" w:lastRow="0" w:firstColumn="0" w:lastColumn="0" w:noHBand="0" w:noVBand="0"/>
        </w:tblPrEx>
        <w:trPr>
          <w:cantSplit/>
        </w:trPr>
        <w:tc>
          <w:tcPr>
            <w:tcW w:w="709" w:type="dxa"/>
          </w:tcPr>
          <w:p w14:paraId="22CDFAB2"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5317556E" w14:textId="125E4C48"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r>
              <w:rPr>
                <w:sz w:val="22"/>
                <w:szCs w:val="22"/>
                <w:lang w:val="bg-BG"/>
              </w:rPr>
              <w:t>Предплатени разходи</w:t>
            </w:r>
          </w:p>
        </w:tc>
        <w:tc>
          <w:tcPr>
            <w:tcW w:w="1701" w:type="dxa"/>
            <w:gridSpan w:val="2"/>
            <w:tcBorders>
              <w:bottom w:val="single" w:sz="4" w:space="0" w:color="auto"/>
            </w:tcBorders>
            <w:vAlign w:val="bottom"/>
          </w:tcPr>
          <w:p w14:paraId="413543D6" w14:textId="2A5EB894" w:rsidR="00E66596" w:rsidRPr="008815E0" w:rsidRDefault="00E66596" w:rsidP="00E66596">
            <w:pPr>
              <w:tabs>
                <w:tab w:val="left" w:pos="1134"/>
                <w:tab w:val="left" w:pos="1276"/>
                <w:tab w:val="center" w:pos="3402"/>
                <w:tab w:val="center" w:pos="4536"/>
                <w:tab w:val="center" w:pos="5670"/>
                <w:tab w:val="center" w:pos="6804"/>
                <w:tab w:val="right" w:pos="7655"/>
              </w:tabs>
              <w:ind w:left="-108"/>
              <w:jc w:val="right"/>
              <w:rPr>
                <w:sz w:val="22"/>
                <w:szCs w:val="22"/>
                <w:lang w:val="en-US"/>
              </w:rPr>
            </w:pPr>
            <w:r>
              <w:rPr>
                <w:sz w:val="22"/>
                <w:szCs w:val="22"/>
                <w:lang w:val="en-US"/>
              </w:rPr>
              <w:t>229</w:t>
            </w:r>
          </w:p>
        </w:tc>
        <w:tc>
          <w:tcPr>
            <w:tcW w:w="1701" w:type="dxa"/>
            <w:tcBorders>
              <w:bottom w:val="single" w:sz="4" w:space="0" w:color="auto"/>
            </w:tcBorders>
            <w:vAlign w:val="bottom"/>
          </w:tcPr>
          <w:p w14:paraId="337851A5" w14:textId="40FE6A51" w:rsidR="00E66596" w:rsidRPr="00D211E1" w:rsidRDefault="00E66596" w:rsidP="00E66596">
            <w:pPr>
              <w:tabs>
                <w:tab w:val="left" w:pos="1134"/>
                <w:tab w:val="left" w:pos="1276"/>
                <w:tab w:val="center" w:pos="3402"/>
                <w:tab w:val="center" w:pos="4536"/>
                <w:tab w:val="center" w:pos="5670"/>
                <w:tab w:val="center" w:pos="6804"/>
                <w:tab w:val="right" w:pos="7655"/>
              </w:tabs>
              <w:ind w:left="-108"/>
              <w:jc w:val="right"/>
              <w:rPr>
                <w:sz w:val="22"/>
                <w:szCs w:val="22"/>
                <w:lang w:val="en-US"/>
              </w:rPr>
            </w:pPr>
            <w:r>
              <w:rPr>
                <w:sz w:val="22"/>
                <w:szCs w:val="22"/>
                <w:lang w:val="en-US"/>
              </w:rPr>
              <w:t>229</w:t>
            </w:r>
          </w:p>
        </w:tc>
      </w:tr>
      <w:tr w:rsidR="00E66596" w:rsidRPr="00D211E1" w14:paraId="5F5E77D7" w14:textId="77777777" w:rsidTr="00DC3A88">
        <w:tblPrEx>
          <w:tblLook w:val="0000" w:firstRow="0" w:lastRow="0" w:firstColumn="0" w:lastColumn="0" w:noHBand="0" w:noVBand="0"/>
        </w:tblPrEx>
        <w:trPr>
          <w:cantSplit/>
        </w:trPr>
        <w:tc>
          <w:tcPr>
            <w:tcW w:w="709" w:type="dxa"/>
          </w:tcPr>
          <w:p w14:paraId="33DCF8E3"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3F44E944" w14:textId="77777777"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bottom w:val="single" w:sz="4" w:space="0" w:color="auto"/>
            </w:tcBorders>
            <w:vAlign w:val="bottom"/>
          </w:tcPr>
          <w:p w14:paraId="51B5B682" w14:textId="483B6069" w:rsidR="00E66596" w:rsidRPr="008815E0" w:rsidRDefault="00E66596" w:rsidP="00E66596">
            <w:pPr>
              <w:tabs>
                <w:tab w:val="left" w:pos="1134"/>
                <w:tab w:val="left" w:pos="1276"/>
                <w:tab w:val="center" w:pos="3402"/>
                <w:tab w:val="center" w:pos="4536"/>
                <w:tab w:val="center" w:pos="5670"/>
                <w:tab w:val="center" w:pos="6804"/>
                <w:tab w:val="right" w:pos="7655"/>
              </w:tabs>
              <w:ind w:left="-108"/>
              <w:jc w:val="right"/>
              <w:rPr>
                <w:b/>
                <w:sz w:val="22"/>
                <w:szCs w:val="22"/>
                <w:lang w:val="en-US"/>
              </w:rPr>
            </w:pPr>
            <w:r>
              <w:rPr>
                <w:b/>
                <w:sz w:val="22"/>
                <w:szCs w:val="22"/>
                <w:lang w:val="en-US"/>
              </w:rPr>
              <w:t>229</w:t>
            </w:r>
          </w:p>
        </w:tc>
        <w:tc>
          <w:tcPr>
            <w:tcW w:w="1701" w:type="dxa"/>
            <w:tcBorders>
              <w:top w:val="single" w:sz="4" w:space="0" w:color="auto"/>
              <w:bottom w:val="single" w:sz="4" w:space="0" w:color="auto"/>
            </w:tcBorders>
            <w:vAlign w:val="bottom"/>
          </w:tcPr>
          <w:p w14:paraId="43278D24" w14:textId="196BD482" w:rsidR="00E66596" w:rsidRPr="00D211E1" w:rsidRDefault="00E66596" w:rsidP="00E66596">
            <w:pPr>
              <w:tabs>
                <w:tab w:val="left" w:pos="1134"/>
                <w:tab w:val="left" w:pos="1276"/>
                <w:tab w:val="center" w:pos="3402"/>
                <w:tab w:val="center" w:pos="4536"/>
                <w:tab w:val="center" w:pos="5670"/>
                <w:tab w:val="center" w:pos="6804"/>
                <w:tab w:val="right" w:pos="7655"/>
              </w:tabs>
              <w:ind w:left="-108"/>
              <w:jc w:val="right"/>
              <w:rPr>
                <w:b/>
                <w:sz w:val="22"/>
                <w:szCs w:val="22"/>
                <w:lang w:val="en-US"/>
              </w:rPr>
            </w:pPr>
            <w:r>
              <w:rPr>
                <w:b/>
                <w:sz w:val="22"/>
                <w:szCs w:val="22"/>
                <w:lang w:val="en-US"/>
              </w:rPr>
              <w:t>229</w:t>
            </w:r>
          </w:p>
        </w:tc>
      </w:tr>
      <w:tr w:rsidR="00E66596" w:rsidRPr="00D211E1" w14:paraId="429AE3B4" w14:textId="77777777" w:rsidTr="00DC3A88">
        <w:tblPrEx>
          <w:tblLook w:val="0000" w:firstRow="0" w:lastRow="0" w:firstColumn="0" w:lastColumn="0" w:noHBand="0" w:noVBand="0"/>
        </w:tblPrEx>
        <w:trPr>
          <w:cantSplit/>
        </w:trPr>
        <w:tc>
          <w:tcPr>
            <w:tcW w:w="709" w:type="dxa"/>
          </w:tcPr>
          <w:p w14:paraId="14EE49B2"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148DDF4D" w14:textId="77777777"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bottom w:val="single" w:sz="4" w:space="0" w:color="auto"/>
            </w:tcBorders>
            <w:vAlign w:val="bottom"/>
          </w:tcPr>
          <w:p w14:paraId="21BC3D57" w14:textId="77777777" w:rsidR="00E66596" w:rsidRDefault="00E66596" w:rsidP="00E66596">
            <w:pPr>
              <w:tabs>
                <w:tab w:val="left" w:pos="1134"/>
                <w:tab w:val="left" w:pos="1276"/>
                <w:tab w:val="center" w:pos="3402"/>
                <w:tab w:val="center" w:pos="4536"/>
                <w:tab w:val="center" w:pos="5670"/>
                <w:tab w:val="center" w:pos="6804"/>
                <w:tab w:val="right" w:pos="7655"/>
              </w:tabs>
              <w:ind w:left="-108"/>
              <w:jc w:val="right"/>
              <w:rPr>
                <w:b/>
                <w:sz w:val="22"/>
                <w:szCs w:val="22"/>
                <w:lang w:val="bg-BG"/>
              </w:rPr>
            </w:pPr>
          </w:p>
        </w:tc>
        <w:tc>
          <w:tcPr>
            <w:tcW w:w="1701" w:type="dxa"/>
            <w:tcBorders>
              <w:top w:val="single" w:sz="4" w:space="0" w:color="auto"/>
              <w:bottom w:val="single" w:sz="4" w:space="0" w:color="auto"/>
            </w:tcBorders>
            <w:vAlign w:val="bottom"/>
          </w:tcPr>
          <w:p w14:paraId="4D8A02D1" w14:textId="77777777" w:rsidR="00E66596" w:rsidRDefault="00E66596" w:rsidP="00E66596">
            <w:pPr>
              <w:tabs>
                <w:tab w:val="left" w:pos="1134"/>
                <w:tab w:val="left" w:pos="1276"/>
                <w:tab w:val="center" w:pos="3402"/>
                <w:tab w:val="center" w:pos="4536"/>
                <w:tab w:val="center" w:pos="5670"/>
                <w:tab w:val="center" w:pos="6804"/>
                <w:tab w:val="right" w:pos="7655"/>
              </w:tabs>
              <w:ind w:left="-108"/>
              <w:jc w:val="right"/>
              <w:rPr>
                <w:b/>
                <w:sz w:val="22"/>
                <w:szCs w:val="22"/>
                <w:lang w:val="bg-BG"/>
              </w:rPr>
            </w:pPr>
          </w:p>
        </w:tc>
      </w:tr>
      <w:tr w:rsidR="00E66596" w:rsidRPr="00D211E1" w14:paraId="6C354AA8" w14:textId="77777777" w:rsidTr="00DC3A88">
        <w:tblPrEx>
          <w:tblLook w:val="0000" w:firstRow="0" w:lastRow="0" w:firstColumn="0" w:lastColumn="0" w:noHBand="0" w:noVBand="0"/>
        </w:tblPrEx>
        <w:trPr>
          <w:cantSplit/>
        </w:trPr>
        <w:tc>
          <w:tcPr>
            <w:tcW w:w="709" w:type="dxa"/>
          </w:tcPr>
          <w:p w14:paraId="4628642C"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1697C97F" w14:textId="42437D45" w:rsidR="00E66596" w:rsidRPr="00D124A2" w:rsidRDefault="00E66596" w:rsidP="00E66596">
            <w:pPr>
              <w:tabs>
                <w:tab w:val="left" w:pos="1134"/>
                <w:tab w:val="left" w:pos="1276"/>
                <w:tab w:val="center" w:pos="3402"/>
                <w:tab w:val="center" w:pos="4536"/>
                <w:tab w:val="center" w:pos="5670"/>
                <w:tab w:val="center" w:pos="6804"/>
                <w:tab w:val="right" w:pos="7655"/>
              </w:tabs>
              <w:ind w:left="-108"/>
              <w:jc w:val="both"/>
              <w:rPr>
                <w:b/>
                <w:bCs/>
                <w:sz w:val="22"/>
                <w:szCs w:val="22"/>
                <w:lang w:val="bg-BG"/>
              </w:rPr>
            </w:pPr>
            <w:r w:rsidRPr="00D124A2">
              <w:rPr>
                <w:b/>
                <w:bCs/>
                <w:sz w:val="22"/>
                <w:szCs w:val="22"/>
                <w:lang w:val="bg-BG"/>
              </w:rPr>
              <w:t>Всичко нефинансови активи</w:t>
            </w:r>
          </w:p>
        </w:tc>
        <w:tc>
          <w:tcPr>
            <w:tcW w:w="1701" w:type="dxa"/>
            <w:gridSpan w:val="2"/>
            <w:tcBorders>
              <w:top w:val="single" w:sz="4" w:space="0" w:color="auto"/>
              <w:bottom w:val="single" w:sz="4" w:space="0" w:color="auto"/>
            </w:tcBorders>
            <w:vAlign w:val="bottom"/>
          </w:tcPr>
          <w:p w14:paraId="5819DAFC" w14:textId="20820F99" w:rsidR="00E66596" w:rsidRPr="00C04EE1" w:rsidRDefault="00566714" w:rsidP="00E66596">
            <w:pPr>
              <w:tabs>
                <w:tab w:val="left" w:pos="1134"/>
                <w:tab w:val="left" w:pos="1276"/>
                <w:tab w:val="center" w:pos="3402"/>
                <w:tab w:val="center" w:pos="4536"/>
                <w:tab w:val="center" w:pos="5670"/>
                <w:tab w:val="center" w:pos="6804"/>
                <w:tab w:val="right" w:pos="7655"/>
              </w:tabs>
              <w:ind w:left="-108"/>
              <w:jc w:val="right"/>
              <w:rPr>
                <w:b/>
                <w:bCs/>
                <w:sz w:val="22"/>
                <w:szCs w:val="22"/>
                <w:lang w:val="en-US"/>
              </w:rPr>
            </w:pPr>
            <w:r>
              <w:rPr>
                <w:b/>
                <w:bCs/>
                <w:sz w:val="22"/>
                <w:szCs w:val="22"/>
                <w:lang w:val="bg-BG"/>
              </w:rPr>
              <w:t>1,2</w:t>
            </w:r>
            <w:r w:rsidR="00C04EE1">
              <w:rPr>
                <w:b/>
                <w:bCs/>
                <w:sz w:val="22"/>
                <w:szCs w:val="22"/>
                <w:lang w:val="en-US"/>
              </w:rPr>
              <w:t>35</w:t>
            </w:r>
          </w:p>
        </w:tc>
        <w:tc>
          <w:tcPr>
            <w:tcW w:w="1701" w:type="dxa"/>
            <w:tcBorders>
              <w:top w:val="single" w:sz="4" w:space="0" w:color="auto"/>
              <w:bottom w:val="single" w:sz="4" w:space="0" w:color="auto"/>
            </w:tcBorders>
            <w:vAlign w:val="bottom"/>
          </w:tcPr>
          <w:p w14:paraId="72F2EB2E" w14:textId="7D101012" w:rsidR="00E66596" w:rsidRPr="00D124A2" w:rsidRDefault="00E66596" w:rsidP="00E66596">
            <w:pPr>
              <w:tabs>
                <w:tab w:val="left" w:pos="1134"/>
                <w:tab w:val="left" w:pos="1276"/>
                <w:tab w:val="center" w:pos="3402"/>
                <w:tab w:val="center" w:pos="4536"/>
                <w:tab w:val="center" w:pos="5670"/>
                <w:tab w:val="center" w:pos="6804"/>
                <w:tab w:val="right" w:pos="7655"/>
              </w:tabs>
              <w:ind w:left="-108"/>
              <w:jc w:val="right"/>
              <w:rPr>
                <w:b/>
                <w:bCs/>
                <w:sz w:val="22"/>
                <w:szCs w:val="22"/>
                <w:lang w:val="bg-BG"/>
              </w:rPr>
            </w:pPr>
            <w:r>
              <w:rPr>
                <w:b/>
                <w:bCs/>
                <w:sz w:val="22"/>
                <w:szCs w:val="22"/>
                <w:lang w:val="en-US"/>
              </w:rPr>
              <w:t>7,71</w:t>
            </w:r>
            <w:r>
              <w:rPr>
                <w:b/>
                <w:bCs/>
                <w:sz w:val="22"/>
                <w:szCs w:val="22"/>
                <w:lang w:val="bg-BG"/>
              </w:rPr>
              <w:t>8</w:t>
            </w:r>
          </w:p>
        </w:tc>
      </w:tr>
      <w:tr w:rsidR="00E66596" w:rsidRPr="00D211E1" w14:paraId="1361D33C" w14:textId="77777777" w:rsidTr="00DC3A88">
        <w:tblPrEx>
          <w:tblLook w:val="0000" w:firstRow="0" w:lastRow="0" w:firstColumn="0" w:lastColumn="0" w:noHBand="0" w:noVBand="0"/>
        </w:tblPrEx>
        <w:trPr>
          <w:cantSplit/>
        </w:trPr>
        <w:tc>
          <w:tcPr>
            <w:tcW w:w="709" w:type="dxa"/>
          </w:tcPr>
          <w:p w14:paraId="3D71795B"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45496562" w14:textId="77777777"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bottom w:val="single" w:sz="4" w:space="0" w:color="auto"/>
            </w:tcBorders>
            <w:vAlign w:val="bottom"/>
          </w:tcPr>
          <w:p w14:paraId="2BC34BD3" w14:textId="77777777" w:rsidR="00E66596" w:rsidRPr="00D211E1" w:rsidRDefault="00E66596" w:rsidP="00E66596">
            <w:pPr>
              <w:tabs>
                <w:tab w:val="left" w:pos="1134"/>
                <w:tab w:val="left" w:pos="1276"/>
                <w:tab w:val="center" w:pos="3402"/>
                <w:tab w:val="center" w:pos="4536"/>
                <w:tab w:val="center" w:pos="5670"/>
                <w:tab w:val="center" w:pos="6804"/>
                <w:tab w:val="right" w:pos="7655"/>
              </w:tabs>
              <w:ind w:left="-108"/>
              <w:jc w:val="right"/>
              <w:rPr>
                <w:sz w:val="22"/>
                <w:szCs w:val="22"/>
                <w:lang w:val="bg-BG"/>
              </w:rPr>
            </w:pPr>
          </w:p>
        </w:tc>
        <w:tc>
          <w:tcPr>
            <w:tcW w:w="1701" w:type="dxa"/>
            <w:tcBorders>
              <w:top w:val="single" w:sz="4" w:space="0" w:color="auto"/>
              <w:bottom w:val="single" w:sz="4" w:space="0" w:color="auto"/>
            </w:tcBorders>
            <w:vAlign w:val="bottom"/>
          </w:tcPr>
          <w:p w14:paraId="7E40B4B7" w14:textId="77777777" w:rsidR="00E66596" w:rsidRPr="00D211E1" w:rsidRDefault="00E66596" w:rsidP="00E66596">
            <w:pPr>
              <w:tabs>
                <w:tab w:val="left" w:pos="1134"/>
                <w:tab w:val="left" w:pos="1276"/>
                <w:tab w:val="center" w:pos="3402"/>
                <w:tab w:val="center" w:pos="4536"/>
                <w:tab w:val="center" w:pos="5670"/>
                <w:tab w:val="center" w:pos="6804"/>
                <w:tab w:val="right" w:pos="7655"/>
              </w:tabs>
              <w:ind w:left="-108"/>
              <w:jc w:val="right"/>
              <w:rPr>
                <w:sz w:val="22"/>
                <w:szCs w:val="22"/>
                <w:lang w:val="bg-BG"/>
              </w:rPr>
            </w:pPr>
          </w:p>
        </w:tc>
      </w:tr>
      <w:tr w:rsidR="00E66596" w:rsidRPr="00D211E1" w14:paraId="397859CA" w14:textId="77777777" w:rsidTr="00DC3A88">
        <w:tblPrEx>
          <w:tblLook w:val="0000" w:firstRow="0" w:lastRow="0" w:firstColumn="0" w:lastColumn="0" w:noHBand="0" w:noVBand="0"/>
        </w:tblPrEx>
        <w:trPr>
          <w:cantSplit/>
        </w:trPr>
        <w:tc>
          <w:tcPr>
            <w:tcW w:w="709" w:type="dxa"/>
          </w:tcPr>
          <w:p w14:paraId="537DEE1D"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2124BBB5" w14:textId="77777777"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b/>
                <w:spacing w:val="-6"/>
                <w:sz w:val="22"/>
                <w:szCs w:val="22"/>
                <w:lang w:val="bg-BG"/>
              </w:rPr>
              <w:t>Общо</w:t>
            </w:r>
          </w:p>
        </w:tc>
        <w:tc>
          <w:tcPr>
            <w:tcW w:w="1701" w:type="dxa"/>
            <w:gridSpan w:val="2"/>
            <w:tcBorders>
              <w:top w:val="single" w:sz="4" w:space="0" w:color="auto"/>
              <w:bottom w:val="single" w:sz="4" w:space="0" w:color="auto"/>
            </w:tcBorders>
            <w:vAlign w:val="bottom"/>
          </w:tcPr>
          <w:p w14:paraId="1941DB2F" w14:textId="703180C0" w:rsidR="00E66596" w:rsidRPr="00E36EAC" w:rsidRDefault="00566714" w:rsidP="00E66596">
            <w:pPr>
              <w:ind w:left="-108"/>
              <w:jc w:val="right"/>
              <w:rPr>
                <w:b/>
                <w:sz w:val="22"/>
                <w:szCs w:val="22"/>
                <w:lang w:val="en-US"/>
              </w:rPr>
            </w:pPr>
            <w:r>
              <w:rPr>
                <w:b/>
                <w:sz w:val="22"/>
                <w:szCs w:val="22"/>
                <w:lang w:val="bg-BG"/>
              </w:rPr>
              <w:t>8,</w:t>
            </w:r>
            <w:r w:rsidR="00E36EAC">
              <w:rPr>
                <w:b/>
                <w:sz w:val="22"/>
                <w:szCs w:val="22"/>
                <w:lang w:val="en-US"/>
              </w:rPr>
              <w:t>866</w:t>
            </w:r>
          </w:p>
        </w:tc>
        <w:tc>
          <w:tcPr>
            <w:tcW w:w="1701" w:type="dxa"/>
            <w:tcBorders>
              <w:top w:val="single" w:sz="4" w:space="0" w:color="auto"/>
              <w:bottom w:val="single" w:sz="4" w:space="0" w:color="auto"/>
            </w:tcBorders>
            <w:vAlign w:val="bottom"/>
          </w:tcPr>
          <w:p w14:paraId="0E82580B" w14:textId="433C732F" w:rsidR="00E66596" w:rsidRPr="00D211E1" w:rsidRDefault="00E66596" w:rsidP="00E66596">
            <w:pPr>
              <w:ind w:left="-108"/>
              <w:jc w:val="right"/>
              <w:rPr>
                <w:b/>
                <w:sz w:val="22"/>
                <w:szCs w:val="22"/>
                <w:lang w:val="bg-BG"/>
              </w:rPr>
            </w:pPr>
            <w:r>
              <w:rPr>
                <w:b/>
                <w:sz w:val="22"/>
                <w:szCs w:val="22"/>
                <w:lang w:val="en-US"/>
              </w:rPr>
              <w:t>24,428</w:t>
            </w:r>
          </w:p>
        </w:tc>
      </w:tr>
      <w:tr w:rsidR="00E66596" w:rsidRPr="00D211E1" w14:paraId="6B2940A3" w14:textId="77777777" w:rsidTr="00DC3A88">
        <w:tblPrEx>
          <w:tblLook w:val="0000" w:firstRow="0" w:lastRow="0" w:firstColumn="0" w:lastColumn="0" w:noHBand="0" w:noVBand="0"/>
        </w:tblPrEx>
        <w:trPr>
          <w:cantSplit/>
          <w:trHeight w:val="306"/>
        </w:trPr>
        <w:tc>
          <w:tcPr>
            <w:tcW w:w="709" w:type="dxa"/>
          </w:tcPr>
          <w:p w14:paraId="59197246"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b/>
                <w:sz w:val="22"/>
                <w:szCs w:val="22"/>
                <w:lang w:val="bg-BG"/>
              </w:rPr>
            </w:pPr>
          </w:p>
        </w:tc>
        <w:tc>
          <w:tcPr>
            <w:tcW w:w="5954" w:type="dxa"/>
          </w:tcPr>
          <w:p w14:paraId="4041C3BE" w14:textId="77777777" w:rsidR="00E66596" w:rsidRPr="00D211E1" w:rsidRDefault="00E66596" w:rsidP="00E66596">
            <w:pPr>
              <w:tabs>
                <w:tab w:val="left" w:pos="1134"/>
                <w:tab w:val="left" w:pos="1276"/>
                <w:tab w:val="center" w:pos="3402"/>
                <w:tab w:val="center" w:pos="4536"/>
                <w:tab w:val="center" w:pos="5670"/>
                <w:tab w:val="center" w:pos="6804"/>
                <w:tab w:val="right" w:pos="7655"/>
              </w:tabs>
              <w:jc w:val="both"/>
              <w:rPr>
                <w:b/>
                <w:sz w:val="22"/>
                <w:szCs w:val="22"/>
                <w:lang w:val="bg-BG"/>
              </w:rPr>
            </w:pPr>
          </w:p>
        </w:tc>
        <w:tc>
          <w:tcPr>
            <w:tcW w:w="1701" w:type="dxa"/>
            <w:gridSpan w:val="2"/>
            <w:tcBorders>
              <w:top w:val="single" w:sz="4" w:space="0" w:color="auto"/>
            </w:tcBorders>
            <w:vAlign w:val="bottom"/>
          </w:tcPr>
          <w:p w14:paraId="35FF2179" w14:textId="77777777" w:rsidR="00E66596" w:rsidRPr="00D211E1" w:rsidRDefault="00E66596" w:rsidP="00E66596">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701" w:type="dxa"/>
            <w:tcBorders>
              <w:top w:val="single" w:sz="4" w:space="0" w:color="auto"/>
            </w:tcBorders>
            <w:vAlign w:val="bottom"/>
          </w:tcPr>
          <w:p w14:paraId="17B3E372" w14:textId="77777777" w:rsidR="00E66596" w:rsidRPr="00D211E1" w:rsidRDefault="00E66596" w:rsidP="00E66596">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E66596" w:rsidRPr="00D211E1" w14:paraId="467E9D87" w14:textId="77777777" w:rsidTr="00DC3A88">
        <w:tblPrEx>
          <w:tblLook w:val="0000" w:firstRow="0" w:lastRow="0" w:firstColumn="0" w:lastColumn="0" w:noHBand="0" w:noVBand="0"/>
        </w:tblPrEx>
        <w:trPr>
          <w:cantSplit/>
        </w:trPr>
        <w:tc>
          <w:tcPr>
            <w:tcW w:w="709" w:type="dxa"/>
          </w:tcPr>
          <w:p w14:paraId="7B45D2B9" w14:textId="77777777" w:rsidR="00E66596" w:rsidRDefault="00E66596" w:rsidP="00E66596">
            <w:pPr>
              <w:tabs>
                <w:tab w:val="left" w:pos="1134"/>
                <w:tab w:val="left" w:pos="1276"/>
                <w:tab w:val="center" w:pos="3402"/>
                <w:tab w:val="center" w:pos="4536"/>
                <w:tab w:val="center" w:pos="5670"/>
                <w:tab w:val="center" w:pos="6804"/>
                <w:tab w:val="right" w:pos="7655"/>
              </w:tabs>
            </w:pPr>
            <w:r>
              <w:br w:type="page"/>
            </w:r>
          </w:p>
          <w:p w14:paraId="40B20F79" w14:textId="77777777" w:rsidR="00E66596" w:rsidRDefault="00E66596" w:rsidP="00E66596">
            <w:pPr>
              <w:tabs>
                <w:tab w:val="left" w:pos="1134"/>
                <w:tab w:val="left" w:pos="1276"/>
                <w:tab w:val="center" w:pos="3402"/>
                <w:tab w:val="center" w:pos="4536"/>
                <w:tab w:val="center" w:pos="5670"/>
                <w:tab w:val="center" w:pos="6804"/>
                <w:tab w:val="right" w:pos="7655"/>
              </w:tabs>
            </w:pPr>
          </w:p>
          <w:p w14:paraId="0A087000" w14:textId="77777777" w:rsidR="00E66596" w:rsidRDefault="00E66596" w:rsidP="00E66596">
            <w:pPr>
              <w:tabs>
                <w:tab w:val="left" w:pos="1134"/>
                <w:tab w:val="left" w:pos="1276"/>
                <w:tab w:val="center" w:pos="3402"/>
                <w:tab w:val="center" w:pos="4536"/>
                <w:tab w:val="center" w:pos="5670"/>
                <w:tab w:val="center" w:pos="6804"/>
                <w:tab w:val="right" w:pos="7655"/>
              </w:tabs>
            </w:pPr>
          </w:p>
          <w:p w14:paraId="00BD57B7" w14:textId="7F0D73C5" w:rsidR="00E66596" w:rsidRDefault="00E66596" w:rsidP="00E66596">
            <w:pPr>
              <w:tabs>
                <w:tab w:val="left" w:pos="1134"/>
                <w:tab w:val="left" w:pos="1276"/>
                <w:tab w:val="center" w:pos="3402"/>
                <w:tab w:val="center" w:pos="4536"/>
                <w:tab w:val="center" w:pos="5670"/>
                <w:tab w:val="center" w:pos="6804"/>
                <w:tab w:val="right" w:pos="7655"/>
              </w:tabs>
            </w:pPr>
          </w:p>
          <w:p w14:paraId="421F5490" w14:textId="77777777" w:rsidR="00E66596" w:rsidRDefault="00E66596" w:rsidP="00E66596">
            <w:pPr>
              <w:tabs>
                <w:tab w:val="left" w:pos="1134"/>
                <w:tab w:val="left" w:pos="1276"/>
                <w:tab w:val="center" w:pos="3402"/>
                <w:tab w:val="center" w:pos="4536"/>
                <w:tab w:val="center" w:pos="5670"/>
                <w:tab w:val="center" w:pos="6804"/>
                <w:tab w:val="right" w:pos="7655"/>
              </w:tabs>
            </w:pPr>
          </w:p>
          <w:p w14:paraId="28A19E35" w14:textId="3421444B" w:rsidR="00E66596" w:rsidRPr="00D211E1" w:rsidRDefault="00E66596" w:rsidP="00E66596">
            <w:pPr>
              <w:tabs>
                <w:tab w:val="left" w:pos="1134"/>
                <w:tab w:val="left" w:pos="1276"/>
                <w:tab w:val="center" w:pos="3402"/>
                <w:tab w:val="center" w:pos="4536"/>
                <w:tab w:val="center" w:pos="5670"/>
                <w:tab w:val="center" w:pos="6804"/>
                <w:tab w:val="right" w:pos="7655"/>
              </w:tabs>
              <w:rPr>
                <w:b/>
                <w:sz w:val="22"/>
                <w:szCs w:val="22"/>
                <w:lang w:val="bg-BG"/>
              </w:rPr>
            </w:pPr>
          </w:p>
        </w:tc>
        <w:tc>
          <w:tcPr>
            <w:tcW w:w="9356" w:type="dxa"/>
            <w:gridSpan w:val="4"/>
          </w:tcPr>
          <w:p w14:paraId="0E14A20E" w14:textId="77777777" w:rsidR="00E66596"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p>
          <w:p w14:paraId="21CCBD15" w14:textId="45C79ECE" w:rsidR="00E66596" w:rsidRPr="00C45D3B"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r>
      <w:tr w:rsidR="00E66596" w:rsidRPr="003B16D0" w14:paraId="57065C0E" w14:textId="77777777" w:rsidTr="00713987">
        <w:tblPrEx>
          <w:tblLook w:val="0000" w:firstRow="0" w:lastRow="0" w:firstColumn="0" w:lastColumn="0" w:noHBand="0" w:noVBand="0"/>
        </w:tblPrEx>
        <w:trPr>
          <w:cantSplit/>
        </w:trPr>
        <w:tc>
          <w:tcPr>
            <w:tcW w:w="709" w:type="dxa"/>
          </w:tcPr>
          <w:p w14:paraId="43A68858" w14:textId="6E57DF39" w:rsidR="00E66596" w:rsidRPr="00D211E1" w:rsidRDefault="00E66596" w:rsidP="00E66596">
            <w:pPr>
              <w:tabs>
                <w:tab w:val="left" w:pos="1134"/>
                <w:tab w:val="left" w:pos="1276"/>
                <w:tab w:val="center" w:pos="3402"/>
                <w:tab w:val="center" w:pos="4536"/>
                <w:tab w:val="center" w:pos="5670"/>
                <w:tab w:val="center" w:pos="6804"/>
                <w:tab w:val="right" w:pos="7655"/>
              </w:tabs>
              <w:rPr>
                <w:b/>
                <w:sz w:val="22"/>
                <w:szCs w:val="22"/>
                <w:lang w:val="bg-BG"/>
              </w:rPr>
            </w:pPr>
            <w:r w:rsidRPr="00D211E1">
              <w:rPr>
                <w:b/>
                <w:sz w:val="22"/>
                <w:szCs w:val="22"/>
                <w:lang w:val="bg-BG"/>
              </w:rPr>
              <w:lastRenderedPageBreak/>
              <w:t>10</w:t>
            </w:r>
          </w:p>
        </w:tc>
        <w:tc>
          <w:tcPr>
            <w:tcW w:w="9356" w:type="dxa"/>
            <w:gridSpan w:val="4"/>
          </w:tcPr>
          <w:p w14:paraId="66C963CB" w14:textId="3C1B8D3C" w:rsidR="00E66596" w:rsidRPr="00D211E1" w:rsidRDefault="00E66596" w:rsidP="00E66596">
            <w:pPr>
              <w:jc w:val="both"/>
              <w:rPr>
                <w:b/>
                <w:sz w:val="22"/>
                <w:szCs w:val="22"/>
                <w:lang w:val="bg-BG"/>
              </w:rPr>
            </w:pPr>
            <w:r w:rsidRPr="00D211E1">
              <w:rPr>
                <w:b/>
                <w:sz w:val="22"/>
                <w:szCs w:val="22"/>
                <w:lang w:val="bg-BG"/>
              </w:rPr>
              <w:t>Търговски и други вземания</w:t>
            </w:r>
            <w:r>
              <w:rPr>
                <w:b/>
                <w:sz w:val="22"/>
                <w:szCs w:val="22"/>
                <w:lang w:val="bg-BG"/>
              </w:rPr>
              <w:t xml:space="preserve"> (продължение)</w:t>
            </w:r>
          </w:p>
        </w:tc>
      </w:tr>
      <w:tr w:rsidR="00E66596" w:rsidRPr="00D211E1" w14:paraId="2CA213EB" w14:textId="77777777" w:rsidTr="00F27575">
        <w:tblPrEx>
          <w:tblLook w:val="0000" w:firstRow="0" w:lastRow="0" w:firstColumn="0" w:lastColumn="0" w:noHBand="0" w:noVBand="0"/>
        </w:tblPrEx>
        <w:trPr>
          <w:cantSplit/>
        </w:trPr>
        <w:tc>
          <w:tcPr>
            <w:tcW w:w="709" w:type="dxa"/>
          </w:tcPr>
          <w:p w14:paraId="7C6D7622"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b/>
                <w:sz w:val="22"/>
                <w:szCs w:val="22"/>
                <w:lang w:val="bg-BG"/>
              </w:rPr>
            </w:pPr>
          </w:p>
        </w:tc>
        <w:tc>
          <w:tcPr>
            <w:tcW w:w="9356" w:type="dxa"/>
            <w:gridSpan w:val="4"/>
          </w:tcPr>
          <w:p w14:paraId="4ED517B4" w14:textId="77777777" w:rsidR="00E66596"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p>
          <w:p w14:paraId="02B475D4" w14:textId="6F63482F" w:rsidR="00E66596"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 xml:space="preserve">Справедливата стойност на вземанията е приблизително равна на тяхната балансова стойност, тъй като ефектът от </w:t>
            </w:r>
            <w:proofErr w:type="spellStart"/>
            <w:r w:rsidRPr="00D211E1">
              <w:rPr>
                <w:sz w:val="22"/>
                <w:szCs w:val="22"/>
                <w:lang w:val="bg-BG"/>
              </w:rPr>
              <w:t>дисконтирането</w:t>
            </w:r>
            <w:proofErr w:type="spellEnd"/>
            <w:r w:rsidRPr="00D211E1">
              <w:rPr>
                <w:sz w:val="22"/>
                <w:szCs w:val="22"/>
                <w:lang w:val="bg-BG"/>
              </w:rPr>
              <w:t xml:space="preserve"> би бил незначителен.</w:t>
            </w:r>
          </w:p>
          <w:p w14:paraId="0E59F895" w14:textId="544593C6"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Максималната експозиция на кредитен риск е балансовата стойност на търговските и други вземания.</w:t>
            </w:r>
          </w:p>
        </w:tc>
      </w:tr>
      <w:tr w:rsidR="00E66596" w:rsidRPr="00D211E1" w14:paraId="2C4911FF" w14:textId="77777777" w:rsidTr="00F27575">
        <w:tblPrEx>
          <w:tblLook w:val="0000" w:firstRow="0" w:lastRow="0" w:firstColumn="0" w:lastColumn="0" w:noHBand="0" w:noVBand="0"/>
        </w:tblPrEx>
        <w:trPr>
          <w:cantSplit/>
        </w:trPr>
        <w:tc>
          <w:tcPr>
            <w:tcW w:w="709" w:type="dxa"/>
          </w:tcPr>
          <w:p w14:paraId="60E2E327" w14:textId="77777777" w:rsidR="00E66596" w:rsidRPr="00D211E1" w:rsidRDefault="00E66596" w:rsidP="00E66596">
            <w:pPr>
              <w:tabs>
                <w:tab w:val="left" w:pos="1134"/>
                <w:tab w:val="left" w:pos="1276"/>
                <w:tab w:val="center" w:pos="3402"/>
                <w:tab w:val="center" w:pos="4536"/>
                <w:tab w:val="center" w:pos="5670"/>
                <w:tab w:val="center" w:pos="6804"/>
                <w:tab w:val="right" w:pos="7655"/>
              </w:tabs>
              <w:rPr>
                <w:b/>
                <w:sz w:val="22"/>
                <w:szCs w:val="22"/>
                <w:lang w:val="bg-BG"/>
              </w:rPr>
            </w:pPr>
          </w:p>
        </w:tc>
        <w:tc>
          <w:tcPr>
            <w:tcW w:w="9356" w:type="dxa"/>
            <w:gridSpan w:val="4"/>
          </w:tcPr>
          <w:p w14:paraId="7B3145A0" w14:textId="2F31C9B3" w:rsidR="00E66596" w:rsidRPr="00D211E1" w:rsidRDefault="00E66596" w:rsidP="00E665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r>
    </w:tbl>
    <w:p w14:paraId="556A8D1D" w14:textId="02950015" w:rsidR="00E851A4" w:rsidRDefault="00E851A4" w:rsidP="00D552CB">
      <w:pPr>
        <w:ind w:right="-283"/>
        <w:jc w:val="both"/>
        <w:rPr>
          <w:sz w:val="22"/>
          <w:szCs w:val="22"/>
          <w:lang w:val="bg-BG"/>
        </w:rPr>
      </w:pPr>
      <w:r w:rsidRPr="002067C2">
        <w:rPr>
          <w:sz w:val="22"/>
          <w:szCs w:val="22"/>
          <w:lang w:val="bg-BG"/>
        </w:rPr>
        <w:t>Към 3</w:t>
      </w:r>
      <w:r w:rsidR="008D6855">
        <w:rPr>
          <w:sz w:val="22"/>
          <w:szCs w:val="22"/>
          <w:lang w:val="bg-BG"/>
        </w:rPr>
        <w:t>0</w:t>
      </w:r>
      <w:r w:rsidRPr="002067C2">
        <w:rPr>
          <w:sz w:val="22"/>
          <w:szCs w:val="22"/>
          <w:lang w:val="bg-BG"/>
        </w:rPr>
        <w:t>.</w:t>
      </w:r>
      <w:r w:rsidR="008D6855">
        <w:rPr>
          <w:sz w:val="22"/>
          <w:szCs w:val="22"/>
          <w:lang w:val="bg-BG"/>
        </w:rPr>
        <w:t>06</w:t>
      </w:r>
      <w:r w:rsidRPr="002067C2">
        <w:rPr>
          <w:sz w:val="22"/>
          <w:szCs w:val="22"/>
          <w:lang w:val="bg-BG"/>
        </w:rPr>
        <w:t>.20</w:t>
      </w:r>
      <w:r w:rsidR="004C635C" w:rsidRPr="002067C2">
        <w:rPr>
          <w:sz w:val="22"/>
          <w:szCs w:val="22"/>
          <w:lang w:val="bg-BG"/>
        </w:rPr>
        <w:t>2</w:t>
      </w:r>
      <w:r w:rsidR="008D6855">
        <w:rPr>
          <w:sz w:val="22"/>
          <w:szCs w:val="22"/>
          <w:lang w:val="bg-BG"/>
        </w:rPr>
        <w:t>3</w:t>
      </w:r>
      <w:r w:rsidRPr="002067C2">
        <w:rPr>
          <w:sz w:val="22"/>
          <w:szCs w:val="22"/>
          <w:lang w:val="ru-RU"/>
        </w:rPr>
        <w:t xml:space="preserve"> </w:t>
      </w:r>
      <w:r w:rsidRPr="002067C2">
        <w:rPr>
          <w:sz w:val="22"/>
          <w:szCs w:val="22"/>
          <w:lang w:val="bg-BG"/>
        </w:rPr>
        <w:t>г</w:t>
      </w:r>
      <w:r w:rsidRPr="00FF3B0C">
        <w:rPr>
          <w:sz w:val="22"/>
          <w:szCs w:val="22"/>
          <w:lang w:val="bg-BG"/>
        </w:rPr>
        <w:t xml:space="preserve">. </w:t>
      </w:r>
      <w:r w:rsidR="00026B52">
        <w:rPr>
          <w:sz w:val="22"/>
          <w:szCs w:val="22"/>
          <w:lang w:val="bg-BG"/>
        </w:rPr>
        <w:t xml:space="preserve">Дружеството е обезценило всички </w:t>
      </w:r>
      <w:r w:rsidRPr="002067C2">
        <w:rPr>
          <w:sz w:val="22"/>
          <w:szCs w:val="22"/>
          <w:lang w:val="bg-BG"/>
        </w:rPr>
        <w:t xml:space="preserve"> </w:t>
      </w:r>
      <w:r w:rsidR="00026B52" w:rsidRPr="002067C2">
        <w:rPr>
          <w:sz w:val="22"/>
          <w:szCs w:val="22"/>
          <w:lang w:val="bg-BG"/>
        </w:rPr>
        <w:t>вземания в съдебна фаза по заведени дела, които не са приключени</w:t>
      </w:r>
      <w:r w:rsidR="003D7C44">
        <w:rPr>
          <w:sz w:val="22"/>
          <w:szCs w:val="22"/>
          <w:lang w:val="bg-BG"/>
        </w:rPr>
        <w:t xml:space="preserve"> 225 </w:t>
      </w:r>
      <w:proofErr w:type="spellStart"/>
      <w:r w:rsidR="003D7C44">
        <w:rPr>
          <w:sz w:val="22"/>
          <w:szCs w:val="22"/>
          <w:lang w:val="bg-BG"/>
        </w:rPr>
        <w:t>хил.лв</w:t>
      </w:r>
      <w:proofErr w:type="spellEnd"/>
      <w:r w:rsidR="003D7C44">
        <w:rPr>
          <w:sz w:val="22"/>
          <w:szCs w:val="22"/>
          <w:lang w:val="bg-BG"/>
        </w:rPr>
        <w:t>.</w:t>
      </w:r>
      <w:r w:rsidR="00026B52">
        <w:rPr>
          <w:sz w:val="22"/>
          <w:szCs w:val="22"/>
          <w:lang w:val="bg-BG"/>
        </w:rPr>
        <w:t xml:space="preserve"> </w:t>
      </w:r>
      <w:r w:rsidRPr="002067C2">
        <w:rPr>
          <w:sz w:val="22"/>
          <w:szCs w:val="22"/>
          <w:lang w:val="ru-RU"/>
        </w:rPr>
        <w:t>(</w:t>
      </w:r>
      <w:r w:rsidR="008D6855">
        <w:rPr>
          <w:sz w:val="22"/>
          <w:szCs w:val="22"/>
          <w:lang w:val="ru-RU"/>
        </w:rPr>
        <w:t>31.12.</w:t>
      </w:r>
      <w:r w:rsidRPr="002067C2">
        <w:rPr>
          <w:sz w:val="22"/>
          <w:szCs w:val="22"/>
          <w:lang w:val="ru-RU"/>
        </w:rPr>
        <w:t>20</w:t>
      </w:r>
      <w:r w:rsidR="006850DE">
        <w:rPr>
          <w:sz w:val="22"/>
          <w:szCs w:val="22"/>
          <w:lang w:val="en-US"/>
        </w:rPr>
        <w:t>2</w:t>
      </w:r>
      <w:r w:rsidR="008D6855">
        <w:rPr>
          <w:sz w:val="22"/>
          <w:szCs w:val="22"/>
          <w:lang w:val="bg-BG"/>
        </w:rPr>
        <w:t>2</w:t>
      </w:r>
      <w:r w:rsidRPr="002067C2">
        <w:rPr>
          <w:sz w:val="22"/>
          <w:szCs w:val="22"/>
          <w:lang w:val="ru-RU"/>
        </w:rPr>
        <w:t xml:space="preserve"> </w:t>
      </w:r>
      <w:r w:rsidR="00C5377D" w:rsidRPr="002067C2">
        <w:rPr>
          <w:sz w:val="22"/>
          <w:szCs w:val="22"/>
          <w:lang w:val="bg-BG"/>
        </w:rPr>
        <w:t xml:space="preserve">г.: </w:t>
      </w:r>
      <w:r w:rsidR="008D6855">
        <w:rPr>
          <w:sz w:val="22"/>
          <w:szCs w:val="22"/>
          <w:lang w:val="bg-BG"/>
        </w:rPr>
        <w:t>113</w:t>
      </w:r>
      <w:r w:rsidRPr="002067C2">
        <w:rPr>
          <w:sz w:val="22"/>
          <w:szCs w:val="22"/>
          <w:lang w:val="ru-RU"/>
        </w:rPr>
        <w:t xml:space="preserve"> </w:t>
      </w:r>
      <w:r w:rsidRPr="002067C2">
        <w:rPr>
          <w:sz w:val="22"/>
          <w:szCs w:val="22"/>
          <w:lang w:val="bg-BG"/>
        </w:rPr>
        <w:t>хил. лв.</w:t>
      </w:r>
      <w:r w:rsidRPr="002067C2">
        <w:rPr>
          <w:sz w:val="22"/>
          <w:szCs w:val="22"/>
          <w:lang w:val="ru-RU"/>
        </w:rPr>
        <w:t>)</w:t>
      </w:r>
      <w:r w:rsidRPr="002067C2">
        <w:rPr>
          <w:sz w:val="22"/>
          <w:szCs w:val="22"/>
          <w:lang w:val="bg-BG"/>
        </w:rPr>
        <w:t xml:space="preserve">  Към 3</w:t>
      </w:r>
      <w:r w:rsidR="00026B52">
        <w:rPr>
          <w:sz w:val="22"/>
          <w:szCs w:val="22"/>
          <w:lang w:val="bg-BG"/>
        </w:rPr>
        <w:t>0</w:t>
      </w:r>
      <w:r w:rsidRPr="002067C2">
        <w:rPr>
          <w:sz w:val="22"/>
          <w:szCs w:val="22"/>
          <w:lang w:val="bg-BG"/>
        </w:rPr>
        <w:t>.</w:t>
      </w:r>
      <w:r w:rsidR="00026B52">
        <w:rPr>
          <w:sz w:val="22"/>
          <w:szCs w:val="22"/>
          <w:lang w:val="bg-BG"/>
        </w:rPr>
        <w:t>06</w:t>
      </w:r>
      <w:r w:rsidRPr="002067C2">
        <w:rPr>
          <w:sz w:val="22"/>
          <w:szCs w:val="22"/>
          <w:lang w:val="bg-BG"/>
        </w:rPr>
        <w:t>.20</w:t>
      </w:r>
      <w:r w:rsidR="004C635C" w:rsidRPr="002067C2">
        <w:rPr>
          <w:sz w:val="22"/>
          <w:szCs w:val="22"/>
          <w:lang w:val="bg-BG"/>
        </w:rPr>
        <w:t>2</w:t>
      </w:r>
      <w:r w:rsidR="00026B52">
        <w:rPr>
          <w:sz w:val="22"/>
          <w:szCs w:val="22"/>
          <w:lang w:val="bg-BG"/>
        </w:rPr>
        <w:t>3</w:t>
      </w:r>
      <w:r w:rsidRPr="002067C2">
        <w:rPr>
          <w:sz w:val="22"/>
          <w:szCs w:val="22"/>
          <w:lang w:val="bg-BG"/>
        </w:rPr>
        <w:t xml:space="preserve">г. </w:t>
      </w:r>
      <w:r w:rsidR="0098620C">
        <w:rPr>
          <w:sz w:val="22"/>
          <w:szCs w:val="22"/>
          <w:lang w:val="bg-BG"/>
        </w:rPr>
        <w:t>всички</w:t>
      </w:r>
      <w:r w:rsidR="0098620C" w:rsidRPr="002067C2">
        <w:rPr>
          <w:sz w:val="22"/>
          <w:szCs w:val="22"/>
          <w:lang w:val="bg-BG"/>
        </w:rPr>
        <w:t xml:space="preserve"> </w:t>
      </w:r>
      <w:r w:rsidRPr="002067C2">
        <w:rPr>
          <w:sz w:val="22"/>
          <w:szCs w:val="22"/>
          <w:lang w:val="bg-BG"/>
        </w:rPr>
        <w:t xml:space="preserve">приключили изпълнителни дела с присъдени суми </w:t>
      </w:r>
      <w:r w:rsidR="00FF3B0C">
        <w:rPr>
          <w:sz w:val="22"/>
          <w:szCs w:val="22"/>
          <w:lang w:val="bg-BG"/>
        </w:rPr>
        <w:t>са обезценени</w:t>
      </w:r>
      <w:r w:rsidRPr="002067C2">
        <w:rPr>
          <w:sz w:val="22"/>
          <w:szCs w:val="22"/>
          <w:lang w:val="bg-BG"/>
        </w:rPr>
        <w:t xml:space="preserve">. </w:t>
      </w:r>
      <w:proofErr w:type="spellStart"/>
      <w:r w:rsidR="0098620C">
        <w:rPr>
          <w:sz w:val="22"/>
          <w:szCs w:val="22"/>
          <w:lang w:val="ru-RU"/>
        </w:rPr>
        <w:t>През</w:t>
      </w:r>
      <w:proofErr w:type="spellEnd"/>
      <w:r w:rsidR="0098620C">
        <w:rPr>
          <w:sz w:val="22"/>
          <w:szCs w:val="22"/>
          <w:lang w:val="ru-RU"/>
        </w:rPr>
        <w:t xml:space="preserve"> </w:t>
      </w:r>
      <w:r w:rsidRPr="002067C2">
        <w:rPr>
          <w:sz w:val="22"/>
          <w:szCs w:val="22"/>
          <w:lang w:val="bg-BG"/>
        </w:rPr>
        <w:t>20</w:t>
      </w:r>
      <w:r w:rsidR="006850DE">
        <w:rPr>
          <w:sz w:val="22"/>
          <w:szCs w:val="22"/>
          <w:lang w:val="en-US"/>
        </w:rPr>
        <w:t>2</w:t>
      </w:r>
      <w:r w:rsidR="008D6855">
        <w:rPr>
          <w:sz w:val="22"/>
          <w:szCs w:val="22"/>
          <w:lang w:val="bg-BG"/>
        </w:rPr>
        <w:t>3</w:t>
      </w:r>
      <w:r w:rsidRPr="002067C2">
        <w:rPr>
          <w:sz w:val="22"/>
          <w:szCs w:val="22"/>
          <w:lang w:val="ru-RU"/>
        </w:rPr>
        <w:t xml:space="preserve"> </w:t>
      </w:r>
      <w:r w:rsidRPr="002067C2">
        <w:rPr>
          <w:sz w:val="22"/>
          <w:szCs w:val="22"/>
          <w:lang w:val="bg-BG"/>
        </w:rPr>
        <w:t>г.</w:t>
      </w:r>
      <w:r w:rsidR="0098620C">
        <w:rPr>
          <w:sz w:val="22"/>
          <w:szCs w:val="22"/>
          <w:lang w:val="bg-BG"/>
        </w:rPr>
        <w:t xml:space="preserve"> съдебни</w:t>
      </w:r>
      <w:r w:rsidR="00693213">
        <w:rPr>
          <w:sz w:val="22"/>
          <w:szCs w:val="22"/>
          <w:lang w:val="bg-BG"/>
        </w:rPr>
        <w:t>те</w:t>
      </w:r>
      <w:r w:rsidR="0098620C">
        <w:rPr>
          <w:sz w:val="22"/>
          <w:szCs w:val="22"/>
          <w:lang w:val="bg-BG"/>
        </w:rPr>
        <w:t xml:space="preserve"> вземания</w:t>
      </w:r>
      <w:r w:rsidR="00693213">
        <w:rPr>
          <w:sz w:val="22"/>
          <w:szCs w:val="22"/>
          <w:lang w:val="bg-BG"/>
        </w:rPr>
        <w:t>,</w:t>
      </w:r>
      <w:r w:rsidR="0098620C">
        <w:rPr>
          <w:sz w:val="22"/>
          <w:szCs w:val="22"/>
          <w:lang w:val="bg-BG"/>
        </w:rPr>
        <w:t xml:space="preserve"> </w:t>
      </w:r>
      <w:r w:rsidRPr="002067C2">
        <w:rPr>
          <w:sz w:val="22"/>
          <w:szCs w:val="22"/>
          <w:lang w:val="bg-BG"/>
        </w:rPr>
        <w:t>за които има издаден изпълнителен лист</w:t>
      </w:r>
      <w:r w:rsidR="00693213">
        <w:rPr>
          <w:sz w:val="22"/>
          <w:szCs w:val="22"/>
          <w:lang w:val="bg-BG"/>
        </w:rPr>
        <w:t xml:space="preserve"> и</w:t>
      </w:r>
      <w:r w:rsidR="00693213" w:rsidRPr="002067C2">
        <w:rPr>
          <w:sz w:val="22"/>
          <w:szCs w:val="22"/>
          <w:lang w:val="bg-BG"/>
        </w:rPr>
        <w:t xml:space="preserve"> </w:t>
      </w:r>
      <w:r w:rsidRPr="002067C2">
        <w:rPr>
          <w:sz w:val="22"/>
          <w:szCs w:val="22"/>
          <w:lang w:val="bg-BG"/>
        </w:rPr>
        <w:t>които ръководството на Дружеството прави усилия да събере, включително</w:t>
      </w:r>
      <w:r w:rsidRPr="000B6D7B">
        <w:rPr>
          <w:sz w:val="22"/>
          <w:szCs w:val="22"/>
          <w:lang w:val="bg-BG"/>
        </w:rPr>
        <w:t xml:space="preserve"> посредством съдия изпълнител</w:t>
      </w:r>
      <w:r w:rsidR="00693213">
        <w:rPr>
          <w:sz w:val="22"/>
          <w:szCs w:val="22"/>
          <w:lang w:val="bg-BG"/>
        </w:rPr>
        <w:t xml:space="preserve"> са в размер на </w:t>
      </w:r>
      <w:r w:rsidR="00CC762F">
        <w:rPr>
          <w:sz w:val="22"/>
          <w:szCs w:val="22"/>
          <w:lang w:val="bg-BG"/>
        </w:rPr>
        <w:t>949</w:t>
      </w:r>
      <w:r w:rsidR="00693213" w:rsidRPr="002067C2">
        <w:rPr>
          <w:sz w:val="22"/>
          <w:szCs w:val="22"/>
          <w:lang w:val="bg-BG"/>
        </w:rPr>
        <w:t xml:space="preserve"> хил. лв</w:t>
      </w:r>
      <w:r w:rsidRPr="000B6D7B">
        <w:rPr>
          <w:sz w:val="22"/>
          <w:szCs w:val="22"/>
          <w:lang w:val="bg-BG"/>
        </w:rPr>
        <w:t>.</w:t>
      </w:r>
      <w:r w:rsidR="00094EC5">
        <w:rPr>
          <w:sz w:val="22"/>
          <w:szCs w:val="22"/>
          <w:lang w:val="bg-BG"/>
        </w:rPr>
        <w:t xml:space="preserve"> преди обезценка.</w:t>
      </w:r>
    </w:p>
    <w:p w14:paraId="54AF515A" w14:textId="38D81ED2" w:rsidR="00376A93" w:rsidRPr="00262ABB" w:rsidRDefault="00376A93" w:rsidP="00D211E1">
      <w:pPr>
        <w:jc w:val="both"/>
        <w:rPr>
          <w:sz w:val="12"/>
          <w:szCs w:val="12"/>
        </w:rPr>
      </w:pPr>
    </w:p>
    <w:tbl>
      <w:tblPr>
        <w:tblW w:w="10099" w:type="dxa"/>
        <w:tblInd w:w="-601" w:type="dxa"/>
        <w:tblLayout w:type="fixed"/>
        <w:tblLook w:val="0000" w:firstRow="0" w:lastRow="0" w:firstColumn="0" w:lastColumn="0" w:noHBand="0" w:noVBand="0"/>
      </w:tblPr>
      <w:tblGrid>
        <w:gridCol w:w="459"/>
        <w:gridCol w:w="142"/>
        <w:gridCol w:w="6379"/>
        <w:gridCol w:w="16"/>
        <w:gridCol w:w="1401"/>
        <w:gridCol w:w="28"/>
        <w:gridCol w:w="1390"/>
        <w:gridCol w:w="37"/>
        <w:gridCol w:w="247"/>
      </w:tblGrid>
      <w:tr w:rsidR="00B102CD" w:rsidRPr="00D211E1" w14:paraId="4E99236A" w14:textId="77777777" w:rsidTr="001B4F6C">
        <w:trPr>
          <w:cantSplit/>
        </w:trPr>
        <w:tc>
          <w:tcPr>
            <w:tcW w:w="459" w:type="dxa"/>
          </w:tcPr>
          <w:p w14:paraId="73B4702B" w14:textId="5FF21C32" w:rsidR="00B102CD" w:rsidRPr="00D211E1" w:rsidRDefault="00B102CD" w:rsidP="00620420">
            <w:pPr>
              <w:rPr>
                <w:b/>
                <w:sz w:val="22"/>
                <w:szCs w:val="22"/>
                <w:lang w:val="bg-BG"/>
              </w:rPr>
            </w:pPr>
          </w:p>
        </w:tc>
        <w:tc>
          <w:tcPr>
            <w:tcW w:w="9640" w:type="dxa"/>
            <w:gridSpan w:val="8"/>
          </w:tcPr>
          <w:p w14:paraId="6C400B45" w14:textId="572CE0F6" w:rsidR="005323BC" w:rsidRPr="006E2BC1" w:rsidRDefault="009D3582" w:rsidP="00977A6D">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30"/>
              <w:jc w:val="both"/>
              <w:rPr>
                <w:b w:val="0"/>
                <w:sz w:val="22"/>
                <w:szCs w:val="22"/>
                <w:lang w:val="bg-BG"/>
              </w:rPr>
            </w:pPr>
            <w:r w:rsidRPr="006E2BC1">
              <w:rPr>
                <w:b w:val="0"/>
                <w:sz w:val="22"/>
                <w:szCs w:val="22"/>
                <w:lang w:val="bg-BG"/>
              </w:rPr>
              <w:t xml:space="preserve">Ръководството следи отблизо всички съдебни дела и търси възможности за събиране на тези вземания. Част от вземанията по съдебните дела над 365 дни се отнасят за съдебни дела, които още не са приключили и има несигурност за техния развой. Ръководството не ги счита за обезценени докато няма окончателно решение на съда. Голяма част от съдебните дела са приключени в полза на Дружеството, но поради юридическите административни процедури, </w:t>
            </w:r>
            <w:r w:rsidR="00BB37D7" w:rsidRPr="006E2BC1">
              <w:rPr>
                <w:b w:val="0"/>
                <w:sz w:val="22"/>
                <w:szCs w:val="22"/>
                <w:lang w:val="bg-BG"/>
              </w:rPr>
              <w:t>вземанията по</w:t>
            </w:r>
            <w:r w:rsidRPr="006E2BC1">
              <w:rPr>
                <w:b w:val="0"/>
                <w:sz w:val="22"/>
                <w:szCs w:val="22"/>
                <w:lang w:val="bg-BG"/>
              </w:rPr>
              <w:t xml:space="preserve"> тези дела не са събрани към датата на </w:t>
            </w:r>
            <w:r w:rsidR="00BB37D7" w:rsidRPr="006E2BC1">
              <w:rPr>
                <w:b w:val="0"/>
                <w:sz w:val="22"/>
                <w:szCs w:val="22"/>
                <w:lang w:val="bg-BG"/>
              </w:rPr>
              <w:t xml:space="preserve">индивидуалния </w:t>
            </w:r>
            <w:r w:rsidRPr="006E2BC1">
              <w:rPr>
                <w:b w:val="0"/>
                <w:sz w:val="22"/>
                <w:szCs w:val="22"/>
                <w:lang w:val="bg-BG"/>
              </w:rPr>
              <w:t>финансов отчет.</w:t>
            </w:r>
            <w:r w:rsidR="00A6245D" w:rsidRPr="006E2BC1">
              <w:rPr>
                <w:b w:val="0"/>
                <w:sz w:val="22"/>
                <w:szCs w:val="22"/>
                <w:lang w:val="bg-BG"/>
              </w:rPr>
              <w:t xml:space="preserve"> </w:t>
            </w:r>
            <w:r w:rsidR="00A6245D" w:rsidRPr="00CC4E79">
              <w:rPr>
                <w:b w:val="0"/>
                <w:sz w:val="22"/>
                <w:szCs w:val="22"/>
                <w:lang w:val="bg-BG"/>
              </w:rPr>
              <w:t>Според ръководството</w:t>
            </w:r>
            <w:r w:rsidRPr="00CC4E79">
              <w:rPr>
                <w:b w:val="0"/>
                <w:sz w:val="22"/>
                <w:szCs w:val="22"/>
                <w:lang w:val="bg-BG"/>
              </w:rPr>
              <w:t>, няма несигурност относно тяхното получаване в рамките на една година.</w:t>
            </w:r>
            <w:r w:rsidR="00992916" w:rsidRPr="006E2BC1">
              <w:rPr>
                <w:b w:val="0"/>
                <w:sz w:val="22"/>
                <w:szCs w:val="22"/>
                <w:lang w:val="bg-BG"/>
              </w:rPr>
              <w:t xml:space="preserve"> </w:t>
            </w:r>
          </w:p>
          <w:p w14:paraId="6FBF2956" w14:textId="13A1BEA2" w:rsidR="00E2368C" w:rsidRPr="006E2BC1" w:rsidRDefault="00E2368C" w:rsidP="00977A6D">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30"/>
              <w:jc w:val="both"/>
              <w:rPr>
                <w:b w:val="0"/>
                <w:sz w:val="22"/>
                <w:szCs w:val="22"/>
                <w:lang w:val="bg-BG"/>
              </w:rPr>
            </w:pPr>
          </w:p>
          <w:p w14:paraId="2E5CFAA4" w14:textId="3032D9C3" w:rsidR="00262ABB" w:rsidRPr="007B4DE6" w:rsidRDefault="00262ABB" w:rsidP="00262ABB">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30"/>
              <w:jc w:val="both"/>
              <w:rPr>
                <w:b w:val="0"/>
                <w:sz w:val="22"/>
                <w:szCs w:val="22"/>
                <w:lang w:val="bg-BG"/>
              </w:rPr>
            </w:pPr>
            <w:r w:rsidRPr="00A11EBB">
              <w:rPr>
                <w:b w:val="0"/>
                <w:sz w:val="22"/>
                <w:szCs w:val="22"/>
                <w:lang w:val="bg-BG"/>
              </w:rPr>
              <w:t>При анализа на очакваните кредитни загуби Дружеството извършва регулярен мониторинг и анализ на индивидуална база на наличните разчети със своите контрагенти. При оценка на събираемостта на вземанията, Дружеството взема предвид реалните и потенциални ефекти от Covid-19 върху контрагентите и тяхната способност да погасяват задълженията си към него.</w:t>
            </w:r>
          </w:p>
          <w:p w14:paraId="18FD7D3E" w14:textId="77777777" w:rsidR="001B4F6C" w:rsidRDefault="001B4F6C" w:rsidP="00977A6D">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30"/>
              <w:jc w:val="both"/>
              <w:rPr>
                <w:b w:val="0"/>
                <w:sz w:val="22"/>
                <w:szCs w:val="22"/>
                <w:lang w:val="en-US"/>
              </w:rPr>
            </w:pPr>
          </w:p>
          <w:p w14:paraId="5FD02144" w14:textId="18749C56" w:rsidR="009D3582" w:rsidRPr="006E2BC1" w:rsidRDefault="00B102CD" w:rsidP="00977A6D">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30"/>
              <w:jc w:val="both"/>
              <w:rPr>
                <w:b w:val="0"/>
                <w:sz w:val="22"/>
                <w:szCs w:val="22"/>
                <w:lang w:val="bg-BG"/>
              </w:rPr>
            </w:pPr>
            <w:r w:rsidRPr="006E2BC1">
              <w:rPr>
                <w:b w:val="0"/>
                <w:sz w:val="22"/>
                <w:szCs w:val="22"/>
                <w:lang w:val="bg-BG"/>
              </w:rPr>
              <w:t>Балансовите стойности на търговските и други вземания на Дружеството са деноминирани в следните валути:</w:t>
            </w:r>
          </w:p>
        </w:tc>
      </w:tr>
      <w:tr w:rsidR="006850DE" w:rsidRPr="00D211E1" w14:paraId="22A53DF6" w14:textId="77777777" w:rsidTr="001B4F6C">
        <w:trPr>
          <w:gridAfter w:val="2"/>
          <w:wAfter w:w="284" w:type="dxa"/>
          <w:cantSplit/>
        </w:trPr>
        <w:tc>
          <w:tcPr>
            <w:tcW w:w="459" w:type="dxa"/>
          </w:tcPr>
          <w:p w14:paraId="63F0810F" w14:textId="77777777" w:rsidR="006850DE" w:rsidRPr="00D211E1" w:rsidRDefault="006850DE" w:rsidP="006850DE">
            <w:pPr>
              <w:tabs>
                <w:tab w:val="left" w:pos="1134"/>
                <w:tab w:val="left" w:pos="1276"/>
                <w:tab w:val="center" w:pos="3402"/>
                <w:tab w:val="center" w:pos="4536"/>
                <w:tab w:val="center" w:pos="5670"/>
                <w:tab w:val="center" w:pos="6804"/>
                <w:tab w:val="right" w:pos="7655"/>
              </w:tabs>
              <w:rPr>
                <w:b/>
                <w:sz w:val="22"/>
                <w:szCs w:val="22"/>
                <w:lang w:val="bg-BG"/>
              </w:rPr>
            </w:pPr>
          </w:p>
        </w:tc>
        <w:tc>
          <w:tcPr>
            <w:tcW w:w="6521" w:type="dxa"/>
            <w:gridSpan w:val="2"/>
            <w:vAlign w:val="bottom"/>
          </w:tcPr>
          <w:p w14:paraId="1C93F757" w14:textId="77777777" w:rsidR="006850DE" w:rsidRPr="000E2BB1" w:rsidRDefault="006850DE" w:rsidP="006850DE">
            <w:pPr>
              <w:ind w:left="30" w:hanging="30"/>
              <w:rPr>
                <w:sz w:val="22"/>
                <w:szCs w:val="22"/>
                <w:lang w:val="bg-BG"/>
              </w:rPr>
            </w:pPr>
            <w:r w:rsidRPr="000E2BB1">
              <w:rPr>
                <w:sz w:val="22"/>
                <w:szCs w:val="22"/>
                <w:lang w:val="bg-BG"/>
              </w:rPr>
              <w:t> </w:t>
            </w:r>
          </w:p>
        </w:tc>
        <w:tc>
          <w:tcPr>
            <w:tcW w:w="1417" w:type="dxa"/>
            <w:gridSpan w:val="2"/>
            <w:vAlign w:val="bottom"/>
          </w:tcPr>
          <w:p w14:paraId="738484BE" w14:textId="1B20E0FD" w:rsidR="006850DE" w:rsidRPr="000E2BB1" w:rsidRDefault="008D6855" w:rsidP="0021779F">
            <w:pPr>
              <w:ind w:left="30" w:hanging="30"/>
              <w:jc w:val="right"/>
              <w:rPr>
                <w:b/>
                <w:sz w:val="22"/>
                <w:szCs w:val="22"/>
                <w:lang w:val="bg-BG"/>
              </w:rPr>
            </w:pPr>
            <w:r>
              <w:rPr>
                <w:b/>
                <w:sz w:val="22"/>
                <w:szCs w:val="22"/>
                <w:lang w:val="bg-BG"/>
              </w:rPr>
              <w:t>30.06.</w:t>
            </w:r>
            <w:r w:rsidR="006850DE" w:rsidRPr="000E2BB1">
              <w:rPr>
                <w:b/>
                <w:sz w:val="22"/>
                <w:szCs w:val="22"/>
                <w:lang w:val="en-US"/>
              </w:rPr>
              <w:t>20</w:t>
            </w:r>
            <w:r w:rsidR="006850DE" w:rsidRPr="000E2BB1">
              <w:rPr>
                <w:b/>
                <w:sz w:val="22"/>
                <w:szCs w:val="22"/>
                <w:lang w:val="bg-BG"/>
              </w:rPr>
              <w:t>2</w:t>
            </w:r>
            <w:r>
              <w:rPr>
                <w:b/>
                <w:sz w:val="22"/>
                <w:szCs w:val="22"/>
                <w:lang w:val="bg-BG"/>
              </w:rPr>
              <w:t>3</w:t>
            </w:r>
            <w:r w:rsidR="006850DE" w:rsidRPr="000E2BB1">
              <w:rPr>
                <w:b/>
                <w:sz w:val="22"/>
                <w:szCs w:val="22"/>
                <w:lang w:val="en-US"/>
              </w:rPr>
              <w:t xml:space="preserve"> </w:t>
            </w:r>
            <w:r w:rsidR="006850DE" w:rsidRPr="000E2BB1">
              <w:rPr>
                <w:b/>
                <w:sz w:val="22"/>
                <w:szCs w:val="22"/>
                <w:lang w:val="bg-BG"/>
              </w:rPr>
              <w:t>г.</w:t>
            </w:r>
          </w:p>
        </w:tc>
        <w:tc>
          <w:tcPr>
            <w:tcW w:w="1418" w:type="dxa"/>
            <w:gridSpan w:val="2"/>
            <w:vAlign w:val="bottom"/>
          </w:tcPr>
          <w:p w14:paraId="3DE55972" w14:textId="7D5C5717" w:rsidR="006850DE" w:rsidRPr="000E2BB1" w:rsidRDefault="008D6855" w:rsidP="006850DE">
            <w:pPr>
              <w:ind w:left="30" w:hanging="30"/>
              <w:jc w:val="right"/>
              <w:rPr>
                <w:b/>
                <w:sz w:val="22"/>
                <w:szCs w:val="22"/>
                <w:lang w:val="bg-BG"/>
              </w:rPr>
            </w:pPr>
            <w:r>
              <w:rPr>
                <w:b/>
                <w:sz w:val="22"/>
                <w:szCs w:val="22"/>
                <w:lang w:val="bg-BG"/>
              </w:rPr>
              <w:t>31.12.</w:t>
            </w:r>
            <w:r w:rsidR="006850DE" w:rsidRPr="000E2BB1">
              <w:rPr>
                <w:b/>
                <w:sz w:val="22"/>
                <w:szCs w:val="22"/>
                <w:lang w:val="en-US"/>
              </w:rPr>
              <w:t>20</w:t>
            </w:r>
            <w:r w:rsidR="0021779F">
              <w:rPr>
                <w:b/>
                <w:sz w:val="22"/>
                <w:szCs w:val="22"/>
                <w:lang w:val="bg-BG"/>
              </w:rPr>
              <w:t>2</w:t>
            </w:r>
            <w:r>
              <w:rPr>
                <w:b/>
                <w:sz w:val="22"/>
                <w:szCs w:val="22"/>
                <w:lang w:val="bg-BG"/>
              </w:rPr>
              <w:t>2</w:t>
            </w:r>
            <w:r w:rsidR="006850DE" w:rsidRPr="000E2BB1">
              <w:rPr>
                <w:b/>
                <w:sz w:val="22"/>
                <w:szCs w:val="22"/>
                <w:lang w:val="en-US"/>
              </w:rPr>
              <w:t xml:space="preserve"> </w:t>
            </w:r>
            <w:r w:rsidR="006850DE" w:rsidRPr="000E2BB1">
              <w:rPr>
                <w:b/>
                <w:sz w:val="22"/>
                <w:szCs w:val="22"/>
                <w:lang w:val="bg-BG"/>
              </w:rPr>
              <w:t>г.</w:t>
            </w:r>
          </w:p>
        </w:tc>
      </w:tr>
      <w:tr w:rsidR="006850DE" w:rsidRPr="00D211E1" w14:paraId="721BED09" w14:textId="77777777" w:rsidTr="001B4F6C">
        <w:trPr>
          <w:gridAfter w:val="2"/>
          <w:wAfter w:w="284" w:type="dxa"/>
          <w:cantSplit/>
        </w:trPr>
        <w:tc>
          <w:tcPr>
            <w:tcW w:w="459" w:type="dxa"/>
          </w:tcPr>
          <w:p w14:paraId="3846CE26" w14:textId="77777777" w:rsidR="006850DE" w:rsidRPr="00D211E1" w:rsidRDefault="006850DE" w:rsidP="006850DE">
            <w:pPr>
              <w:tabs>
                <w:tab w:val="left" w:pos="1134"/>
                <w:tab w:val="left" w:pos="1276"/>
                <w:tab w:val="center" w:pos="3402"/>
                <w:tab w:val="center" w:pos="4536"/>
                <w:tab w:val="center" w:pos="5670"/>
                <w:tab w:val="center" w:pos="6804"/>
                <w:tab w:val="right" w:pos="7655"/>
              </w:tabs>
              <w:rPr>
                <w:b/>
                <w:sz w:val="22"/>
                <w:szCs w:val="22"/>
                <w:lang w:val="bg-BG"/>
              </w:rPr>
            </w:pPr>
          </w:p>
        </w:tc>
        <w:tc>
          <w:tcPr>
            <w:tcW w:w="6521" w:type="dxa"/>
            <w:gridSpan w:val="2"/>
            <w:vAlign w:val="bottom"/>
          </w:tcPr>
          <w:p w14:paraId="0F5F6219" w14:textId="77777777" w:rsidR="006850DE" w:rsidRPr="000E2BB1" w:rsidRDefault="006850DE" w:rsidP="006850DE">
            <w:pPr>
              <w:ind w:left="30" w:hanging="30"/>
              <w:rPr>
                <w:sz w:val="22"/>
                <w:szCs w:val="22"/>
                <w:lang w:val="bg-BG"/>
              </w:rPr>
            </w:pPr>
          </w:p>
        </w:tc>
        <w:tc>
          <w:tcPr>
            <w:tcW w:w="1417" w:type="dxa"/>
            <w:gridSpan w:val="2"/>
            <w:vAlign w:val="bottom"/>
          </w:tcPr>
          <w:p w14:paraId="594307D6" w14:textId="77777777" w:rsidR="006850DE" w:rsidRPr="000E2BB1" w:rsidRDefault="006850DE" w:rsidP="006850DE">
            <w:pPr>
              <w:ind w:left="30" w:hanging="30"/>
              <w:jc w:val="right"/>
              <w:rPr>
                <w:b/>
                <w:sz w:val="22"/>
                <w:szCs w:val="22"/>
                <w:lang w:val="en-US"/>
              </w:rPr>
            </w:pPr>
          </w:p>
        </w:tc>
        <w:tc>
          <w:tcPr>
            <w:tcW w:w="1418" w:type="dxa"/>
            <w:gridSpan w:val="2"/>
            <w:vAlign w:val="bottom"/>
          </w:tcPr>
          <w:p w14:paraId="7B9083C4" w14:textId="77777777" w:rsidR="006850DE" w:rsidRPr="000E2BB1" w:rsidRDefault="006850DE" w:rsidP="006850DE">
            <w:pPr>
              <w:ind w:left="30" w:hanging="30"/>
              <w:jc w:val="right"/>
              <w:rPr>
                <w:b/>
                <w:sz w:val="22"/>
                <w:szCs w:val="22"/>
                <w:lang w:val="en-US"/>
              </w:rPr>
            </w:pPr>
          </w:p>
        </w:tc>
      </w:tr>
      <w:tr w:rsidR="008D6855" w:rsidRPr="00D211E1" w14:paraId="2382C6EC" w14:textId="77777777" w:rsidTr="001B4F6C">
        <w:trPr>
          <w:gridAfter w:val="2"/>
          <w:wAfter w:w="284" w:type="dxa"/>
          <w:cantSplit/>
        </w:trPr>
        <w:tc>
          <w:tcPr>
            <w:tcW w:w="459" w:type="dxa"/>
          </w:tcPr>
          <w:p w14:paraId="346175C5" w14:textId="77777777" w:rsidR="008D6855" w:rsidRPr="00D211E1" w:rsidRDefault="008D6855" w:rsidP="008D6855">
            <w:pPr>
              <w:tabs>
                <w:tab w:val="left" w:pos="1134"/>
                <w:tab w:val="left" w:pos="1276"/>
                <w:tab w:val="center" w:pos="3402"/>
                <w:tab w:val="center" w:pos="4536"/>
                <w:tab w:val="center" w:pos="5670"/>
                <w:tab w:val="center" w:pos="6804"/>
                <w:tab w:val="right" w:pos="7655"/>
              </w:tabs>
              <w:rPr>
                <w:b/>
                <w:sz w:val="22"/>
                <w:szCs w:val="22"/>
                <w:lang w:val="bg-BG"/>
              </w:rPr>
            </w:pPr>
          </w:p>
        </w:tc>
        <w:tc>
          <w:tcPr>
            <w:tcW w:w="6521" w:type="dxa"/>
            <w:gridSpan w:val="2"/>
            <w:vAlign w:val="bottom"/>
          </w:tcPr>
          <w:p w14:paraId="19EFD804" w14:textId="77777777" w:rsidR="008D6855" w:rsidRPr="000E2BB1" w:rsidRDefault="008D6855" w:rsidP="008D6855">
            <w:pPr>
              <w:ind w:left="30" w:hanging="30"/>
              <w:rPr>
                <w:sz w:val="22"/>
                <w:szCs w:val="22"/>
                <w:lang w:val="bg-BG"/>
              </w:rPr>
            </w:pPr>
            <w:r w:rsidRPr="000E2BB1">
              <w:rPr>
                <w:sz w:val="22"/>
                <w:szCs w:val="22"/>
                <w:lang w:val="bg-BG"/>
              </w:rPr>
              <w:t>Лева</w:t>
            </w:r>
          </w:p>
        </w:tc>
        <w:tc>
          <w:tcPr>
            <w:tcW w:w="1417" w:type="dxa"/>
            <w:gridSpan w:val="2"/>
            <w:vAlign w:val="bottom"/>
          </w:tcPr>
          <w:p w14:paraId="213ED5F1" w14:textId="741195C4" w:rsidR="008D6855" w:rsidRPr="009F625F" w:rsidRDefault="00B849D1" w:rsidP="008D6855">
            <w:pPr>
              <w:ind w:left="30" w:hanging="30"/>
              <w:jc w:val="right"/>
              <w:rPr>
                <w:sz w:val="22"/>
                <w:szCs w:val="22"/>
                <w:lang w:val="en-US"/>
              </w:rPr>
            </w:pPr>
            <w:r>
              <w:rPr>
                <w:sz w:val="22"/>
                <w:szCs w:val="22"/>
                <w:lang w:val="en-US"/>
              </w:rPr>
              <w:t>8,781</w:t>
            </w:r>
          </w:p>
        </w:tc>
        <w:tc>
          <w:tcPr>
            <w:tcW w:w="1418" w:type="dxa"/>
            <w:gridSpan w:val="2"/>
            <w:vAlign w:val="bottom"/>
          </w:tcPr>
          <w:p w14:paraId="02A232C8" w14:textId="600FBAAB" w:rsidR="008D6855" w:rsidRPr="000E2BB1" w:rsidRDefault="008D6855" w:rsidP="008D6855">
            <w:pPr>
              <w:ind w:left="30" w:hanging="30"/>
              <w:jc w:val="right"/>
              <w:rPr>
                <w:sz w:val="22"/>
                <w:szCs w:val="22"/>
                <w:lang w:val="bg-BG"/>
              </w:rPr>
            </w:pPr>
            <w:r>
              <w:rPr>
                <w:sz w:val="22"/>
                <w:szCs w:val="22"/>
                <w:lang w:val="en-US"/>
              </w:rPr>
              <w:t>21,827</w:t>
            </w:r>
          </w:p>
        </w:tc>
      </w:tr>
      <w:tr w:rsidR="008D6855" w:rsidRPr="00D211E1" w14:paraId="798CB49C" w14:textId="77777777" w:rsidTr="001B4F6C">
        <w:trPr>
          <w:gridAfter w:val="2"/>
          <w:wAfter w:w="284" w:type="dxa"/>
          <w:cantSplit/>
        </w:trPr>
        <w:tc>
          <w:tcPr>
            <w:tcW w:w="459" w:type="dxa"/>
          </w:tcPr>
          <w:p w14:paraId="6B162247" w14:textId="77777777" w:rsidR="008D6855" w:rsidRPr="00D211E1" w:rsidRDefault="008D6855" w:rsidP="008D6855">
            <w:pPr>
              <w:tabs>
                <w:tab w:val="left" w:pos="1134"/>
                <w:tab w:val="left" w:pos="1276"/>
                <w:tab w:val="center" w:pos="3402"/>
                <w:tab w:val="center" w:pos="4536"/>
                <w:tab w:val="center" w:pos="5670"/>
                <w:tab w:val="center" w:pos="6804"/>
                <w:tab w:val="right" w:pos="7655"/>
              </w:tabs>
              <w:rPr>
                <w:b/>
                <w:sz w:val="22"/>
                <w:szCs w:val="22"/>
                <w:lang w:val="bg-BG"/>
              </w:rPr>
            </w:pPr>
          </w:p>
        </w:tc>
        <w:tc>
          <w:tcPr>
            <w:tcW w:w="6521" w:type="dxa"/>
            <w:gridSpan w:val="2"/>
            <w:vAlign w:val="bottom"/>
          </w:tcPr>
          <w:p w14:paraId="4B2DE6C4" w14:textId="77777777" w:rsidR="008D6855" w:rsidRPr="000E2BB1" w:rsidRDefault="008D6855" w:rsidP="008D6855">
            <w:pPr>
              <w:ind w:left="30" w:hanging="30"/>
              <w:rPr>
                <w:sz w:val="22"/>
                <w:szCs w:val="22"/>
                <w:lang w:val="bg-BG"/>
              </w:rPr>
            </w:pPr>
            <w:r w:rsidRPr="000E2BB1">
              <w:rPr>
                <w:sz w:val="22"/>
                <w:szCs w:val="22"/>
                <w:lang w:val="bg-BG"/>
              </w:rPr>
              <w:t>Евро</w:t>
            </w:r>
          </w:p>
        </w:tc>
        <w:tc>
          <w:tcPr>
            <w:tcW w:w="1417" w:type="dxa"/>
            <w:gridSpan w:val="2"/>
            <w:vAlign w:val="bottom"/>
          </w:tcPr>
          <w:p w14:paraId="3AFAD97A" w14:textId="2B0C3DD5" w:rsidR="008D6855" w:rsidRPr="00C97B5F" w:rsidRDefault="00BD5569" w:rsidP="008D6855">
            <w:pPr>
              <w:ind w:left="30" w:hanging="30"/>
              <w:jc w:val="right"/>
              <w:rPr>
                <w:sz w:val="22"/>
                <w:szCs w:val="22"/>
                <w:lang w:val="en-US"/>
              </w:rPr>
            </w:pPr>
            <w:r>
              <w:rPr>
                <w:sz w:val="22"/>
                <w:szCs w:val="22"/>
                <w:lang w:val="en-US"/>
              </w:rPr>
              <w:t>12</w:t>
            </w:r>
          </w:p>
        </w:tc>
        <w:tc>
          <w:tcPr>
            <w:tcW w:w="1418" w:type="dxa"/>
            <w:gridSpan w:val="2"/>
            <w:vAlign w:val="bottom"/>
          </w:tcPr>
          <w:p w14:paraId="4475E2DB" w14:textId="7FFA2970" w:rsidR="008D6855" w:rsidRPr="000E2BB1" w:rsidRDefault="008D6855" w:rsidP="008D6855">
            <w:pPr>
              <w:ind w:left="30" w:hanging="30"/>
              <w:jc w:val="right"/>
              <w:rPr>
                <w:sz w:val="22"/>
                <w:szCs w:val="22"/>
                <w:lang w:val="en-US"/>
              </w:rPr>
            </w:pPr>
            <w:r>
              <w:rPr>
                <w:sz w:val="22"/>
                <w:szCs w:val="22"/>
                <w:lang w:val="en-US"/>
              </w:rPr>
              <w:t>1</w:t>
            </w:r>
            <w:r>
              <w:rPr>
                <w:sz w:val="22"/>
                <w:szCs w:val="22"/>
                <w:lang w:val="bg-BG"/>
              </w:rPr>
              <w:t>,</w:t>
            </w:r>
            <w:r>
              <w:rPr>
                <w:sz w:val="22"/>
                <w:szCs w:val="22"/>
                <w:lang w:val="en-US"/>
              </w:rPr>
              <w:t>945</w:t>
            </w:r>
          </w:p>
        </w:tc>
      </w:tr>
      <w:tr w:rsidR="008D6855" w:rsidRPr="00D211E1" w14:paraId="041D718B" w14:textId="77777777" w:rsidTr="001B4F6C">
        <w:trPr>
          <w:gridAfter w:val="2"/>
          <w:wAfter w:w="284" w:type="dxa"/>
          <w:cantSplit/>
        </w:trPr>
        <w:tc>
          <w:tcPr>
            <w:tcW w:w="459" w:type="dxa"/>
          </w:tcPr>
          <w:p w14:paraId="25F9C8B3" w14:textId="77777777" w:rsidR="008D6855" w:rsidRPr="00D211E1" w:rsidRDefault="008D6855" w:rsidP="008D6855">
            <w:pPr>
              <w:tabs>
                <w:tab w:val="left" w:pos="1134"/>
                <w:tab w:val="left" w:pos="1276"/>
                <w:tab w:val="center" w:pos="3402"/>
                <w:tab w:val="center" w:pos="4536"/>
                <w:tab w:val="center" w:pos="5670"/>
                <w:tab w:val="center" w:pos="6804"/>
                <w:tab w:val="right" w:pos="7655"/>
              </w:tabs>
              <w:rPr>
                <w:b/>
                <w:sz w:val="22"/>
                <w:szCs w:val="22"/>
                <w:lang w:val="bg-BG"/>
              </w:rPr>
            </w:pPr>
          </w:p>
        </w:tc>
        <w:tc>
          <w:tcPr>
            <w:tcW w:w="6521" w:type="dxa"/>
            <w:gridSpan w:val="2"/>
            <w:vAlign w:val="bottom"/>
          </w:tcPr>
          <w:p w14:paraId="7A953099" w14:textId="0DD37873" w:rsidR="008D6855" w:rsidRPr="000E2BB1" w:rsidRDefault="008D6855" w:rsidP="008D6855">
            <w:pPr>
              <w:ind w:left="30" w:hanging="30"/>
              <w:rPr>
                <w:sz w:val="22"/>
                <w:szCs w:val="22"/>
                <w:lang w:val="bg-BG"/>
              </w:rPr>
            </w:pPr>
            <w:r w:rsidRPr="000E2BB1">
              <w:rPr>
                <w:sz w:val="22"/>
                <w:szCs w:val="22"/>
                <w:lang w:val="bg-BG"/>
              </w:rPr>
              <w:t>Щатски долари</w:t>
            </w:r>
          </w:p>
        </w:tc>
        <w:tc>
          <w:tcPr>
            <w:tcW w:w="1417" w:type="dxa"/>
            <w:gridSpan w:val="2"/>
            <w:tcBorders>
              <w:bottom w:val="single" w:sz="4" w:space="0" w:color="auto"/>
            </w:tcBorders>
            <w:vAlign w:val="bottom"/>
          </w:tcPr>
          <w:p w14:paraId="487658EA" w14:textId="2242EFBB" w:rsidR="008D6855" w:rsidRPr="000C6975" w:rsidRDefault="00BD5569" w:rsidP="008D6855">
            <w:pPr>
              <w:ind w:left="30" w:hanging="30"/>
              <w:jc w:val="right"/>
              <w:rPr>
                <w:sz w:val="22"/>
                <w:szCs w:val="22"/>
                <w:lang w:val="en-US"/>
              </w:rPr>
            </w:pPr>
            <w:r>
              <w:rPr>
                <w:sz w:val="22"/>
                <w:szCs w:val="22"/>
                <w:lang w:val="en-US"/>
              </w:rPr>
              <w:t>73</w:t>
            </w:r>
          </w:p>
        </w:tc>
        <w:tc>
          <w:tcPr>
            <w:tcW w:w="1418" w:type="dxa"/>
            <w:gridSpan w:val="2"/>
            <w:tcBorders>
              <w:bottom w:val="single" w:sz="4" w:space="0" w:color="auto"/>
            </w:tcBorders>
            <w:vAlign w:val="bottom"/>
          </w:tcPr>
          <w:p w14:paraId="7F3DE23E" w14:textId="210150CA" w:rsidR="008D6855" w:rsidRPr="000E2BB1" w:rsidRDefault="008D6855" w:rsidP="008D6855">
            <w:pPr>
              <w:ind w:left="30" w:hanging="30"/>
              <w:jc w:val="right"/>
              <w:rPr>
                <w:sz w:val="22"/>
                <w:szCs w:val="22"/>
                <w:lang w:val="en-US"/>
              </w:rPr>
            </w:pPr>
            <w:r>
              <w:rPr>
                <w:sz w:val="22"/>
                <w:szCs w:val="22"/>
                <w:lang w:val="en-US"/>
              </w:rPr>
              <w:t>656</w:t>
            </w:r>
          </w:p>
        </w:tc>
      </w:tr>
      <w:tr w:rsidR="008D6855" w:rsidRPr="00D211E1" w14:paraId="391400B9" w14:textId="77777777" w:rsidTr="001B4F6C">
        <w:trPr>
          <w:gridAfter w:val="2"/>
          <w:wAfter w:w="284" w:type="dxa"/>
          <w:cantSplit/>
        </w:trPr>
        <w:tc>
          <w:tcPr>
            <w:tcW w:w="459" w:type="dxa"/>
          </w:tcPr>
          <w:p w14:paraId="78998F46" w14:textId="77777777" w:rsidR="008D6855" w:rsidRPr="00D211E1" w:rsidRDefault="008D6855" w:rsidP="008D6855">
            <w:pPr>
              <w:tabs>
                <w:tab w:val="left" w:pos="1134"/>
                <w:tab w:val="left" w:pos="1276"/>
                <w:tab w:val="center" w:pos="3402"/>
                <w:tab w:val="center" w:pos="4536"/>
                <w:tab w:val="center" w:pos="5670"/>
                <w:tab w:val="center" w:pos="6804"/>
                <w:tab w:val="right" w:pos="7655"/>
              </w:tabs>
              <w:rPr>
                <w:b/>
                <w:sz w:val="22"/>
                <w:szCs w:val="22"/>
                <w:lang w:val="bg-BG"/>
              </w:rPr>
            </w:pPr>
          </w:p>
        </w:tc>
        <w:tc>
          <w:tcPr>
            <w:tcW w:w="6521" w:type="dxa"/>
            <w:gridSpan w:val="2"/>
            <w:vAlign w:val="bottom"/>
          </w:tcPr>
          <w:p w14:paraId="361A6FF5" w14:textId="77777777" w:rsidR="008D6855" w:rsidRPr="000E2BB1" w:rsidRDefault="008D6855" w:rsidP="008D6855">
            <w:pPr>
              <w:ind w:left="30" w:hanging="30"/>
              <w:rPr>
                <w:b/>
                <w:sz w:val="22"/>
                <w:szCs w:val="22"/>
                <w:lang w:val="bg-BG"/>
              </w:rPr>
            </w:pPr>
            <w:r w:rsidRPr="000E2BB1">
              <w:rPr>
                <w:b/>
                <w:sz w:val="22"/>
                <w:szCs w:val="22"/>
                <w:lang w:val="bg-BG"/>
              </w:rPr>
              <w:t>Общо</w:t>
            </w:r>
          </w:p>
        </w:tc>
        <w:tc>
          <w:tcPr>
            <w:tcW w:w="1417" w:type="dxa"/>
            <w:gridSpan w:val="2"/>
            <w:tcBorders>
              <w:top w:val="single" w:sz="4" w:space="0" w:color="auto"/>
              <w:bottom w:val="single" w:sz="4" w:space="0" w:color="auto"/>
            </w:tcBorders>
            <w:vAlign w:val="bottom"/>
          </w:tcPr>
          <w:p w14:paraId="2F45E9D7" w14:textId="7370F298" w:rsidR="008D6855" w:rsidRPr="007C2E40" w:rsidRDefault="007254E8" w:rsidP="008D6855">
            <w:pPr>
              <w:ind w:left="30" w:hanging="30"/>
              <w:jc w:val="right"/>
              <w:rPr>
                <w:b/>
                <w:sz w:val="22"/>
                <w:szCs w:val="22"/>
                <w:lang w:val="en-US"/>
              </w:rPr>
            </w:pPr>
            <w:r>
              <w:rPr>
                <w:b/>
                <w:sz w:val="22"/>
                <w:szCs w:val="22"/>
                <w:lang w:val="bg-BG"/>
              </w:rPr>
              <w:t>8,</w:t>
            </w:r>
            <w:r w:rsidR="007C2E40">
              <w:rPr>
                <w:b/>
                <w:sz w:val="22"/>
                <w:szCs w:val="22"/>
                <w:lang w:val="en-US"/>
              </w:rPr>
              <w:t>866</w:t>
            </w:r>
          </w:p>
        </w:tc>
        <w:tc>
          <w:tcPr>
            <w:tcW w:w="1418" w:type="dxa"/>
            <w:gridSpan w:val="2"/>
            <w:tcBorders>
              <w:top w:val="single" w:sz="4" w:space="0" w:color="auto"/>
              <w:bottom w:val="single" w:sz="4" w:space="0" w:color="auto"/>
            </w:tcBorders>
            <w:vAlign w:val="bottom"/>
          </w:tcPr>
          <w:p w14:paraId="28289CCC" w14:textId="7074A644" w:rsidR="008D6855" w:rsidRPr="000E2BB1" w:rsidRDefault="008D6855" w:rsidP="008D6855">
            <w:pPr>
              <w:ind w:left="30" w:hanging="30"/>
              <w:jc w:val="right"/>
              <w:rPr>
                <w:b/>
                <w:sz w:val="22"/>
                <w:szCs w:val="22"/>
                <w:lang w:val="bg-BG"/>
              </w:rPr>
            </w:pPr>
            <w:r>
              <w:rPr>
                <w:b/>
                <w:sz w:val="22"/>
                <w:szCs w:val="22"/>
                <w:lang w:val="bg-BG"/>
              </w:rPr>
              <w:t>2</w:t>
            </w:r>
            <w:r>
              <w:rPr>
                <w:b/>
                <w:sz w:val="22"/>
                <w:szCs w:val="22"/>
                <w:lang w:val="en-US"/>
              </w:rPr>
              <w:t>4</w:t>
            </w:r>
            <w:r>
              <w:rPr>
                <w:b/>
                <w:sz w:val="22"/>
                <w:szCs w:val="22"/>
                <w:lang w:val="bg-BG"/>
              </w:rPr>
              <w:t>,</w:t>
            </w:r>
            <w:r>
              <w:rPr>
                <w:b/>
                <w:sz w:val="22"/>
                <w:szCs w:val="22"/>
                <w:lang w:val="en-US"/>
              </w:rPr>
              <w:t>428</w:t>
            </w:r>
          </w:p>
        </w:tc>
      </w:tr>
      <w:tr w:rsidR="008D6855" w:rsidRPr="00D211E1" w14:paraId="0C6DEE1C" w14:textId="77777777" w:rsidTr="00AF5E27">
        <w:trPr>
          <w:gridAfter w:val="2"/>
          <w:wAfter w:w="284" w:type="dxa"/>
          <w:cantSplit/>
        </w:trPr>
        <w:tc>
          <w:tcPr>
            <w:tcW w:w="459" w:type="dxa"/>
          </w:tcPr>
          <w:p w14:paraId="18E0B819" w14:textId="77777777" w:rsidR="008D6855" w:rsidRPr="00D211E1" w:rsidRDefault="008D6855" w:rsidP="008D6855">
            <w:pPr>
              <w:tabs>
                <w:tab w:val="left" w:pos="1134"/>
                <w:tab w:val="left" w:pos="1276"/>
                <w:tab w:val="center" w:pos="3402"/>
                <w:tab w:val="center" w:pos="4536"/>
                <w:tab w:val="center" w:pos="5670"/>
                <w:tab w:val="center" w:pos="6804"/>
                <w:tab w:val="right" w:pos="7655"/>
              </w:tabs>
              <w:rPr>
                <w:b/>
                <w:sz w:val="22"/>
                <w:szCs w:val="22"/>
                <w:lang w:val="bg-BG"/>
              </w:rPr>
            </w:pPr>
          </w:p>
        </w:tc>
        <w:tc>
          <w:tcPr>
            <w:tcW w:w="9356" w:type="dxa"/>
            <w:gridSpan w:val="6"/>
            <w:vMerge w:val="restart"/>
            <w:vAlign w:val="bottom"/>
          </w:tcPr>
          <w:p w14:paraId="69C81EAE" w14:textId="77777777" w:rsidR="008D6855" w:rsidRDefault="008D6855" w:rsidP="008D6855">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250" w:firstLine="250"/>
              <w:jc w:val="both"/>
              <w:rPr>
                <w:b w:val="0"/>
                <w:sz w:val="22"/>
                <w:szCs w:val="22"/>
                <w:lang w:val="bg-BG"/>
              </w:rPr>
            </w:pPr>
            <w:r w:rsidRPr="00713987">
              <w:rPr>
                <w:b w:val="0"/>
                <w:sz w:val="22"/>
                <w:szCs w:val="22"/>
                <w:lang w:val="bg-BG"/>
              </w:rPr>
              <w:t xml:space="preserve">Дружеството няма обезпечения </w:t>
            </w:r>
            <w:r>
              <w:rPr>
                <w:b w:val="0"/>
                <w:sz w:val="22"/>
                <w:szCs w:val="22"/>
                <w:lang w:val="bg-BG"/>
              </w:rPr>
              <w:t>по</w:t>
            </w:r>
            <w:r w:rsidRPr="00713987">
              <w:rPr>
                <w:b w:val="0"/>
                <w:sz w:val="22"/>
                <w:szCs w:val="22"/>
                <w:lang w:val="bg-BG"/>
              </w:rPr>
              <w:t xml:space="preserve"> </w:t>
            </w:r>
            <w:r>
              <w:rPr>
                <w:b w:val="0"/>
                <w:sz w:val="22"/>
                <w:szCs w:val="22"/>
                <w:lang w:val="bg-BG"/>
              </w:rPr>
              <w:t xml:space="preserve">своите </w:t>
            </w:r>
            <w:r w:rsidRPr="00713987">
              <w:rPr>
                <w:b w:val="0"/>
                <w:sz w:val="22"/>
                <w:szCs w:val="22"/>
                <w:lang w:val="bg-BG"/>
              </w:rPr>
              <w:t>вземания</w:t>
            </w:r>
            <w:r>
              <w:rPr>
                <w:b w:val="0"/>
                <w:sz w:val="22"/>
                <w:szCs w:val="22"/>
                <w:lang w:val="bg-BG"/>
              </w:rPr>
              <w:t xml:space="preserve">. </w:t>
            </w:r>
          </w:p>
          <w:p w14:paraId="77261E86" w14:textId="77777777" w:rsidR="008D6855" w:rsidRDefault="008D6855" w:rsidP="008D6855">
            <w:pPr>
              <w:ind w:left="30" w:hanging="30"/>
              <w:jc w:val="right"/>
              <w:rPr>
                <w:b/>
                <w:sz w:val="22"/>
                <w:szCs w:val="22"/>
                <w:lang w:val="bg-BG"/>
              </w:rPr>
            </w:pPr>
          </w:p>
        </w:tc>
      </w:tr>
      <w:tr w:rsidR="008D6855" w:rsidRPr="00D211E1" w14:paraId="46FEEF56" w14:textId="77777777" w:rsidTr="00AF5E27">
        <w:trPr>
          <w:gridAfter w:val="2"/>
          <w:wAfter w:w="284" w:type="dxa"/>
          <w:cantSplit/>
        </w:trPr>
        <w:tc>
          <w:tcPr>
            <w:tcW w:w="459" w:type="dxa"/>
          </w:tcPr>
          <w:p w14:paraId="6AB86234" w14:textId="77777777" w:rsidR="008D6855" w:rsidRPr="00D211E1" w:rsidRDefault="008D6855" w:rsidP="008D6855">
            <w:pPr>
              <w:tabs>
                <w:tab w:val="left" w:pos="1134"/>
                <w:tab w:val="left" w:pos="1276"/>
                <w:tab w:val="center" w:pos="3402"/>
                <w:tab w:val="center" w:pos="4536"/>
                <w:tab w:val="center" w:pos="5670"/>
                <w:tab w:val="center" w:pos="6804"/>
                <w:tab w:val="right" w:pos="7655"/>
              </w:tabs>
              <w:rPr>
                <w:b/>
                <w:sz w:val="22"/>
                <w:szCs w:val="22"/>
                <w:lang w:val="bg-BG"/>
              </w:rPr>
            </w:pPr>
          </w:p>
        </w:tc>
        <w:tc>
          <w:tcPr>
            <w:tcW w:w="9356" w:type="dxa"/>
            <w:gridSpan w:val="6"/>
            <w:vMerge/>
            <w:vAlign w:val="bottom"/>
          </w:tcPr>
          <w:p w14:paraId="334707B1" w14:textId="77777777" w:rsidR="008D6855" w:rsidRDefault="008D6855" w:rsidP="008D6855">
            <w:pPr>
              <w:ind w:left="30" w:hanging="30"/>
              <w:jc w:val="right"/>
              <w:rPr>
                <w:b/>
                <w:sz w:val="22"/>
                <w:szCs w:val="22"/>
                <w:lang w:val="bg-BG"/>
              </w:rPr>
            </w:pPr>
          </w:p>
        </w:tc>
      </w:tr>
      <w:tr w:rsidR="008D6855" w:rsidRPr="00D211E1" w14:paraId="5C301563" w14:textId="77777777" w:rsidTr="00AF5E27">
        <w:trPr>
          <w:gridAfter w:val="2"/>
          <w:wAfter w:w="284" w:type="dxa"/>
          <w:cantSplit/>
        </w:trPr>
        <w:tc>
          <w:tcPr>
            <w:tcW w:w="459" w:type="dxa"/>
          </w:tcPr>
          <w:p w14:paraId="4BB196D2" w14:textId="77777777" w:rsidR="008D6855" w:rsidRPr="00D211E1" w:rsidRDefault="008D6855" w:rsidP="008D6855">
            <w:pPr>
              <w:tabs>
                <w:tab w:val="left" w:pos="1134"/>
                <w:tab w:val="left" w:pos="1276"/>
                <w:tab w:val="center" w:pos="3402"/>
                <w:tab w:val="center" w:pos="4536"/>
                <w:tab w:val="center" w:pos="5670"/>
                <w:tab w:val="center" w:pos="6804"/>
                <w:tab w:val="right" w:pos="7655"/>
              </w:tabs>
              <w:rPr>
                <w:b/>
                <w:sz w:val="22"/>
                <w:szCs w:val="22"/>
                <w:lang w:val="bg-BG"/>
              </w:rPr>
            </w:pPr>
          </w:p>
        </w:tc>
        <w:tc>
          <w:tcPr>
            <w:tcW w:w="9356" w:type="dxa"/>
            <w:gridSpan w:val="6"/>
            <w:vMerge/>
            <w:vAlign w:val="bottom"/>
          </w:tcPr>
          <w:p w14:paraId="5660D74A" w14:textId="77777777" w:rsidR="008D6855" w:rsidRDefault="008D6855" w:rsidP="008D6855">
            <w:pPr>
              <w:ind w:left="30" w:hanging="30"/>
              <w:jc w:val="right"/>
              <w:rPr>
                <w:b/>
                <w:sz w:val="22"/>
                <w:szCs w:val="22"/>
                <w:lang w:val="bg-BG"/>
              </w:rPr>
            </w:pPr>
          </w:p>
        </w:tc>
      </w:tr>
      <w:tr w:rsidR="008D6855" w:rsidRPr="00D211E1" w14:paraId="4DB6FE9A" w14:textId="77777777" w:rsidTr="003C7ECC">
        <w:trPr>
          <w:gridAfter w:val="1"/>
          <w:wAfter w:w="247" w:type="dxa"/>
        </w:trPr>
        <w:tc>
          <w:tcPr>
            <w:tcW w:w="601" w:type="dxa"/>
            <w:gridSpan w:val="2"/>
          </w:tcPr>
          <w:p w14:paraId="1C5D1F19" w14:textId="77777777" w:rsidR="008D6855" w:rsidRPr="00713987" w:rsidRDefault="008D6855" w:rsidP="008D6855">
            <w:pPr>
              <w:tabs>
                <w:tab w:val="left" w:pos="1134"/>
                <w:tab w:val="left" w:pos="1276"/>
                <w:tab w:val="center" w:pos="3402"/>
                <w:tab w:val="center" w:pos="4536"/>
                <w:tab w:val="center" w:pos="5670"/>
                <w:tab w:val="center" w:pos="6804"/>
                <w:tab w:val="right" w:pos="7655"/>
              </w:tabs>
              <w:rPr>
                <w:b/>
                <w:sz w:val="22"/>
                <w:szCs w:val="22"/>
                <w:lang w:val="de-DE"/>
              </w:rPr>
            </w:pPr>
            <w:r w:rsidRPr="007B7D10">
              <w:rPr>
                <w:b/>
                <w:sz w:val="22"/>
                <w:szCs w:val="22"/>
                <w:lang w:val="bg-BG"/>
              </w:rPr>
              <w:t>1</w:t>
            </w:r>
            <w:r w:rsidRPr="00713987">
              <w:rPr>
                <w:b/>
                <w:sz w:val="22"/>
                <w:szCs w:val="22"/>
                <w:lang w:val="de-DE"/>
              </w:rPr>
              <w:t>1</w:t>
            </w:r>
          </w:p>
        </w:tc>
        <w:tc>
          <w:tcPr>
            <w:tcW w:w="6395" w:type="dxa"/>
            <w:gridSpan w:val="2"/>
          </w:tcPr>
          <w:p w14:paraId="3B7EBB2E" w14:textId="77777777" w:rsidR="008D6855" w:rsidRPr="00D211E1" w:rsidRDefault="008D6855" w:rsidP="008D6855">
            <w:pPr>
              <w:pStyle w:val="Subject"/>
              <w:keepLines w:val="0"/>
              <w:tabs>
                <w:tab w:val="left" w:pos="1134"/>
                <w:tab w:val="left" w:pos="1276"/>
                <w:tab w:val="center" w:pos="3402"/>
                <w:tab w:val="center" w:pos="4536"/>
                <w:tab w:val="center" w:pos="5670"/>
                <w:tab w:val="center" w:pos="6804"/>
                <w:tab w:val="right" w:pos="7655"/>
              </w:tabs>
              <w:spacing w:line="240" w:lineRule="auto"/>
              <w:ind w:left="-109"/>
              <w:rPr>
                <w:sz w:val="22"/>
                <w:szCs w:val="22"/>
                <w:lang w:val="bg-BG"/>
              </w:rPr>
            </w:pPr>
            <w:r w:rsidRPr="00D211E1">
              <w:rPr>
                <w:sz w:val="22"/>
                <w:szCs w:val="22"/>
                <w:lang w:val="bg-BG"/>
              </w:rPr>
              <w:t>Парични средства и парични еквиваленти</w:t>
            </w:r>
          </w:p>
        </w:tc>
        <w:tc>
          <w:tcPr>
            <w:tcW w:w="1429" w:type="dxa"/>
            <w:gridSpan w:val="2"/>
          </w:tcPr>
          <w:p w14:paraId="07DF96ED" w14:textId="77777777" w:rsidR="008D6855" w:rsidRPr="00D211E1" w:rsidRDefault="008D6855" w:rsidP="008D6855">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427" w:type="dxa"/>
            <w:gridSpan w:val="2"/>
          </w:tcPr>
          <w:p w14:paraId="27ADB2F4" w14:textId="77777777" w:rsidR="008D6855" w:rsidRPr="00D211E1" w:rsidRDefault="008D6855" w:rsidP="008D6855">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r>
      <w:tr w:rsidR="008D6855" w:rsidRPr="00D211E1" w14:paraId="5701D55D" w14:textId="77777777" w:rsidTr="003C7ECC">
        <w:trPr>
          <w:gridAfter w:val="1"/>
          <w:wAfter w:w="247" w:type="dxa"/>
        </w:trPr>
        <w:tc>
          <w:tcPr>
            <w:tcW w:w="601" w:type="dxa"/>
            <w:gridSpan w:val="2"/>
          </w:tcPr>
          <w:p w14:paraId="00522A1F" w14:textId="77777777" w:rsidR="008D6855" w:rsidRPr="00D211E1" w:rsidRDefault="008D6855" w:rsidP="008D6855">
            <w:pPr>
              <w:tabs>
                <w:tab w:val="left" w:pos="1134"/>
                <w:tab w:val="left" w:pos="1276"/>
                <w:tab w:val="center" w:pos="3402"/>
                <w:tab w:val="center" w:pos="4536"/>
                <w:tab w:val="center" w:pos="5670"/>
                <w:tab w:val="center" w:pos="6804"/>
                <w:tab w:val="right" w:pos="7655"/>
              </w:tabs>
              <w:rPr>
                <w:sz w:val="22"/>
                <w:szCs w:val="22"/>
                <w:lang w:val="bg-BG"/>
              </w:rPr>
            </w:pPr>
          </w:p>
        </w:tc>
        <w:tc>
          <w:tcPr>
            <w:tcW w:w="6395" w:type="dxa"/>
            <w:gridSpan w:val="2"/>
          </w:tcPr>
          <w:p w14:paraId="6B26A85F" w14:textId="77777777" w:rsidR="008D6855" w:rsidRPr="00D211E1" w:rsidRDefault="008D6855" w:rsidP="008D6855">
            <w:pPr>
              <w:tabs>
                <w:tab w:val="left" w:pos="1134"/>
                <w:tab w:val="left" w:pos="1276"/>
                <w:tab w:val="center" w:pos="3402"/>
                <w:tab w:val="center" w:pos="4536"/>
                <w:tab w:val="center" w:pos="5670"/>
                <w:tab w:val="center" w:pos="6804"/>
                <w:tab w:val="right" w:pos="7655"/>
              </w:tabs>
              <w:ind w:left="-109"/>
              <w:rPr>
                <w:sz w:val="22"/>
                <w:szCs w:val="22"/>
                <w:lang w:val="bg-BG"/>
              </w:rPr>
            </w:pPr>
          </w:p>
        </w:tc>
        <w:tc>
          <w:tcPr>
            <w:tcW w:w="1429" w:type="dxa"/>
            <w:gridSpan w:val="2"/>
          </w:tcPr>
          <w:p w14:paraId="45163ECC" w14:textId="77777777" w:rsidR="008D6855" w:rsidRPr="00D211E1" w:rsidRDefault="008D6855" w:rsidP="008D6855">
            <w:pPr>
              <w:tabs>
                <w:tab w:val="left" w:pos="1134"/>
                <w:tab w:val="left" w:pos="1276"/>
                <w:tab w:val="center" w:pos="3402"/>
                <w:tab w:val="center" w:pos="4536"/>
                <w:tab w:val="center" w:pos="5670"/>
                <w:tab w:val="center" w:pos="6804"/>
                <w:tab w:val="right" w:pos="7655"/>
              </w:tabs>
              <w:rPr>
                <w:sz w:val="22"/>
                <w:szCs w:val="22"/>
                <w:lang w:val="bg-BG"/>
              </w:rPr>
            </w:pPr>
          </w:p>
        </w:tc>
        <w:tc>
          <w:tcPr>
            <w:tcW w:w="1427" w:type="dxa"/>
            <w:gridSpan w:val="2"/>
          </w:tcPr>
          <w:p w14:paraId="0173EAC2" w14:textId="77777777" w:rsidR="008D6855" w:rsidRPr="00D211E1" w:rsidRDefault="008D6855" w:rsidP="008D6855">
            <w:pPr>
              <w:tabs>
                <w:tab w:val="left" w:pos="1134"/>
                <w:tab w:val="left" w:pos="1276"/>
                <w:tab w:val="center" w:pos="3402"/>
                <w:tab w:val="center" w:pos="4536"/>
                <w:tab w:val="center" w:pos="5670"/>
                <w:tab w:val="center" w:pos="6804"/>
                <w:tab w:val="right" w:pos="7655"/>
              </w:tabs>
              <w:rPr>
                <w:sz w:val="22"/>
                <w:szCs w:val="22"/>
                <w:lang w:val="bg-BG"/>
              </w:rPr>
            </w:pPr>
          </w:p>
        </w:tc>
      </w:tr>
      <w:tr w:rsidR="008D6855" w:rsidRPr="00D211E1" w14:paraId="7B9CA3F2" w14:textId="77777777" w:rsidTr="003C7ECC">
        <w:trPr>
          <w:gridAfter w:val="1"/>
          <w:wAfter w:w="247" w:type="dxa"/>
        </w:trPr>
        <w:tc>
          <w:tcPr>
            <w:tcW w:w="601" w:type="dxa"/>
            <w:gridSpan w:val="2"/>
          </w:tcPr>
          <w:p w14:paraId="7C633629" w14:textId="77777777" w:rsidR="008D6855" w:rsidRPr="00D211E1" w:rsidRDefault="008D6855" w:rsidP="008D6855">
            <w:pPr>
              <w:tabs>
                <w:tab w:val="left" w:pos="1134"/>
                <w:tab w:val="left" w:pos="1276"/>
                <w:tab w:val="center" w:pos="3402"/>
                <w:tab w:val="center" w:pos="4536"/>
                <w:tab w:val="center" w:pos="5670"/>
                <w:tab w:val="center" w:pos="6804"/>
                <w:tab w:val="right" w:pos="7655"/>
              </w:tabs>
              <w:rPr>
                <w:sz w:val="22"/>
                <w:szCs w:val="22"/>
                <w:lang w:val="bg-BG"/>
              </w:rPr>
            </w:pPr>
          </w:p>
        </w:tc>
        <w:tc>
          <w:tcPr>
            <w:tcW w:w="9251" w:type="dxa"/>
            <w:gridSpan w:val="6"/>
          </w:tcPr>
          <w:p w14:paraId="0521C559" w14:textId="0F4E1C79" w:rsidR="008D6855" w:rsidRPr="00D211E1" w:rsidRDefault="008D6855" w:rsidP="008D6855">
            <w:pPr>
              <w:tabs>
                <w:tab w:val="left" w:pos="1134"/>
                <w:tab w:val="left" w:pos="1276"/>
                <w:tab w:val="center" w:pos="3402"/>
                <w:tab w:val="center" w:pos="4536"/>
                <w:tab w:val="center" w:pos="5670"/>
                <w:tab w:val="center" w:pos="6804"/>
                <w:tab w:val="right" w:pos="7655"/>
              </w:tabs>
              <w:ind w:left="-109"/>
              <w:rPr>
                <w:sz w:val="22"/>
                <w:szCs w:val="22"/>
                <w:lang w:val="bg-BG"/>
              </w:rPr>
            </w:pPr>
            <w:r>
              <w:rPr>
                <w:sz w:val="22"/>
                <w:szCs w:val="22"/>
                <w:lang w:val="bg-BG"/>
              </w:rPr>
              <w:t>П</w:t>
            </w:r>
            <w:r w:rsidRPr="00D211E1">
              <w:rPr>
                <w:sz w:val="22"/>
                <w:szCs w:val="22"/>
                <w:lang w:val="bg-BG"/>
              </w:rPr>
              <w:t>аричните средства и еквиваленти се състоят от:</w:t>
            </w:r>
          </w:p>
        </w:tc>
      </w:tr>
      <w:tr w:rsidR="008D6855" w:rsidRPr="00D211E1" w14:paraId="17752D4E" w14:textId="77777777" w:rsidTr="003C7ECC">
        <w:trPr>
          <w:gridAfter w:val="1"/>
          <w:wAfter w:w="247" w:type="dxa"/>
        </w:trPr>
        <w:tc>
          <w:tcPr>
            <w:tcW w:w="601" w:type="dxa"/>
            <w:gridSpan w:val="2"/>
          </w:tcPr>
          <w:p w14:paraId="434A7918" w14:textId="77777777" w:rsidR="008D6855" w:rsidRPr="00D211E1" w:rsidRDefault="008D6855" w:rsidP="008D6855">
            <w:pPr>
              <w:tabs>
                <w:tab w:val="left" w:pos="1134"/>
                <w:tab w:val="left" w:pos="1276"/>
                <w:tab w:val="center" w:pos="3402"/>
                <w:tab w:val="center" w:pos="4536"/>
                <w:tab w:val="center" w:pos="5670"/>
                <w:tab w:val="center" w:pos="6804"/>
                <w:tab w:val="right" w:pos="7655"/>
              </w:tabs>
              <w:rPr>
                <w:sz w:val="22"/>
                <w:szCs w:val="22"/>
                <w:lang w:val="bg-BG"/>
              </w:rPr>
            </w:pPr>
          </w:p>
        </w:tc>
        <w:tc>
          <w:tcPr>
            <w:tcW w:w="6395" w:type="dxa"/>
            <w:gridSpan w:val="2"/>
          </w:tcPr>
          <w:p w14:paraId="1B146311" w14:textId="77777777" w:rsidR="008D6855" w:rsidRPr="00D211E1" w:rsidRDefault="008D6855" w:rsidP="008D6855">
            <w:pPr>
              <w:tabs>
                <w:tab w:val="left" w:pos="1134"/>
                <w:tab w:val="left" w:pos="1276"/>
                <w:tab w:val="center" w:pos="3402"/>
                <w:tab w:val="center" w:pos="4536"/>
                <w:tab w:val="center" w:pos="5670"/>
                <w:tab w:val="center" w:pos="6804"/>
                <w:tab w:val="right" w:pos="7655"/>
              </w:tabs>
              <w:ind w:left="-109"/>
              <w:rPr>
                <w:sz w:val="22"/>
                <w:szCs w:val="22"/>
                <w:lang w:val="bg-BG"/>
              </w:rPr>
            </w:pPr>
          </w:p>
        </w:tc>
        <w:tc>
          <w:tcPr>
            <w:tcW w:w="1429" w:type="dxa"/>
            <w:gridSpan w:val="2"/>
          </w:tcPr>
          <w:p w14:paraId="78293261" w14:textId="076E3A22" w:rsidR="008D6855" w:rsidRPr="00D211E1" w:rsidRDefault="008D6855" w:rsidP="008D6855">
            <w:pPr>
              <w:tabs>
                <w:tab w:val="left" w:pos="1134"/>
                <w:tab w:val="left" w:pos="1276"/>
                <w:tab w:val="center" w:pos="3402"/>
                <w:tab w:val="center" w:pos="4536"/>
                <w:tab w:val="center" w:pos="5670"/>
                <w:tab w:val="center" w:pos="6804"/>
                <w:tab w:val="right" w:pos="7655"/>
              </w:tabs>
              <w:jc w:val="right"/>
              <w:rPr>
                <w:b/>
                <w:sz w:val="22"/>
                <w:szCs w:val="22"/>
                <w:lang w:val="en-US"/>
              </w:rPr>
            </w:pPr>
            <w:r w:rsidRPr="00D211E1">
              <w:rPr>
                <w:b/>
                <w:sz w:val="22"/>
                <w:szCs w:val="22"/>
                <w:lang w:val="en-US"/>
              </w:rPr>
              <w:t>3</w:t>
            </w:r>
            <w:r>
              <w:rPr>
                <w:b/>
                <w:sz w:val="22"/>
                <w:szCs w:val="22"/>
                <w:lang w:val="bg-BG"/>
              </w:rPr>
              <w:t>0</w:t>
            </w:r>
            <w:r w:rsidRPr="00D211E1">
              <w:rPr>
                <w:b/>
                <w:sz w:val="22"/>
                <w:szCs w:val="22"/>
                <w:lang w:val="en-US"/>
              </w:rPr>
              <w:t>.</w:t>
            </w:r>
            <w:r>
              <w:rPr>
                <w:b/>
                <w:sz w:val="22"/>
                <w:szCs w:val="22"/>
                <w:lang w:val="bg-BG"/>
              </w:rPr>
              <w:t>06</w:t>
            </w:r>
            <w:r w:rsidRPr="00D211E1">
              <w:rPr>
                <w:b/>
                <w:sz w:val="22"/>
                <w:szCs w:val="22"/>
                <w:lang w:val="en-US"/>
              </w:rPr>
              <w:t>.20</w:t>
            </w:r>
            <w:r>
              <w:rPr>
                <w:b/>
                <w:sz w:val="22"/>
                <w:szCs w:val="22"/>
                <w:lang w:val="en-US"/>
              </w:rPr>
              <w:t>2</w:t>
            </w:r>
            <w:r>
              <w:rPr>
                <w:b/>
                <w:sz w:val="22"/>
                <w:szCs w:val="22"/>
                <w:lang w:val="bg-BG"/>
              </w:rPr>
              <w:t>3</w:t>
            </w:r>
            <w:r w:rsidRPr="00D211E1">
              <w:rPr>
                <w:b/>
                <w:sz w:val="22"/>
                <w:szCs w:val="22"/>
                <w:lang w:val="en-US"/>
              </w:rPr>
              <w:t xml:space="preserve"> г.</w:t>
            </w:r>
          </w:p>
        </w:tc>
        <w:tc>
          <w:tcPr>
            <w:tcW w:w="1427" w:type="dxa"/>
            <w:gridSpan w:val="2"/>
          </w:tcPr>
          <w:p w14:paraId="5F7E9DB6" w14:textId="27E33BD3" w:rsidR="008D6855" w:rsidRPr="00D211E1" w:rsidRDefault="008D6855" w:rsidP="008D6855">
            <w:pPr>
              <w:tabs>
                <w:tab w:val="left" w:pos="1134"/>
                <w:tab w:val="left" w:pos="1276"/>
                <w:tab w:val="center" w:pos="3402"/>
                <w:tab w:val="center" w:pos="4536"/>
                <w:tab w:val="center" w:pos="5670"/>
                <w:tab w:val="center" w:pos="6804"/>
                <w:tab w:val="right" w:pos="7655"/>
              </w:tabs>
              <w:jc w:val="right"/>
              <w:rPr>
                <w:b/>
                <w:sz w:val="22"/>
                <w:szCs w:val="22"/>
                <w:lang w:val="en-US"/>
              </w:rPr>
            </w:pPr>
            <w:r w:rsidRPr="00D211E1">
              <w:rPr>
                <w:b/>
                <w:sz w:val="22"/>
                <w:szCs w:val="22"/>
                <w:lang w:val="en-US"/>
              </w:rPr>
              <w:t>31.12.20</w:t>
            </w:r>
            <w:r>
              <w:rPr>
                <w:b/>
                <w:sz w:val="22"/>
                <w:szCs w:val="22"/>
                <w:lang w:val="en-US"/>
              </w:rPr>
              <w:t>2</w:t>
            </w:r>
            <w:r>
              <w:rPr>
                <w:b/>
                <w:sz w:val="22"/>
                <w:szCs w:val="22"/>
                <w:lang w:val="bg-BG"/>
              </w:rPr>
              <w:t>2</w:t>
            </w:r>
            <w:r w:rsidRPr="00D211E1">
              <w:rPr>
                <w:b/>
                <w:sz w:val="22"/>
                <w:szCs w:val="22"/>
                <w:lang w:val="en-US"/>
              </w:rPr>
              <w:t xml:space="preserve"> г.</w:t>
            </w:r>
          </w:p>
        </w:tc>
      </w:tr>
      <w:tr w:rsidR="008D6855" w:rsidRPr="00D211E1" w14:paraId="1197F466" w14:textId="77777777" w:rsidTr="003C7ECC">
        <w:trPr>
          <w:gridAfter w:val="1"/>
          <w:wAfter w:w="247" w:type="dxa"/>
        </w:trPr>
        <w:tc>
          <w:tcPr>
            <w:tcW w:w="601" w:type="dxa"/>
            <w:gridSpan w:val="2"/>
          </w:tcPr>
          <w:p w14:paraId="0557C92E" w14:textId="77777777" w:rsidR="008D6855" w:rsidRPr="00D211E1" w:rsidRDefault="008D6855" w:rsidP="008D6855">
            <w:pPr>
              <w:tabs>
                <w:tab w:val="left" w:pos="1134"/>
                <w:tab w:val="left" w:pos="1276"/>
                <w:tab w:val="center" w:pos="3402"/>
                <w:tab w:val="center" w:pos="4536"/>
                <w:tab w:val="center" w:pos="5670"/>
                <w:tab w:val="center" w:pos="6804"/>
                <w:tab w:val="right" w:pos="7655"/>
              </w:tabs>
              <w:rPr>
                <w:sz w:val="22"/>
                <w:szCs w:val="22"/>
                <w:lang w:val="bg-BG"/>
              </w:rPr>
            </w:pPr>
          </w:p>
        </w:tc>
        <w:tc>
          <w:tcPr>
            <w:tcW w:w="6395" w:type="dxa"/>
            <w:gridSpan w:val="2"/>
          </w:tcPr>
          <w:p w14:paraId="13CD93E6" w14:textId="77777777" w:rsidR="008D6855" w:rsidRPr="00D211E1" w:rsidRDefault="008D6855" w:rsidP="008D6855">
            <w:pPr>
              <w:pStyle w:val="Header"/>
              <w:tabs>
                <w:tab w:val="clear" w:pos="4320"/>
                <w:tab w:val="clear" w:pos="8640"/>
                <w:tab w:val="left" w:pos="1134"/>
                <w:tab w:val="left" w:pos="1276"/>
                <w:tab w:val="center" w:pos="3402"/>
                <w:tab w:val="center" w:pos="4536"/>
                <w:tab w:val="center" w:pos="5670"/>
                <w:tab w:val="center" w:pos="6804"/>
                <w:tab w:val="right" w:pos="7655"/>
              </w:tabs>
              <w:ind w:left="-109"/>
              <w:rPr>
                <w:sz w:val="22"/>
                <w:szCs w:val="22"/>
                <w:lang w:val="bg-BG"/>
              </w:rPr>
            </w:pPr>
            <w:r w:rsidRPr="00D211E1">
              <w:rPr>
                <w:sz w:val="22"/>
                <w:szCs w:val="22"/>
                <w:lang w:val="bg-BG"/>
              </w:rPr>
              <w:t xml:space="preserve">Парични средства в каса </w:t>
            </w:r>
          </w:p>
        </w:tc>
        <w:tc>
          <w:tcPr>
            <w:tcW w:w="1429" w:type="dxa"/>
            <w:gridSpan w:val="2"/>
          </w:tcPr>
          <w:p w14:paraId="50AF9C25" w14:textId="171D805D" w:rsidR="008D6855" w:rsidRPr="005F5E6C" w:rsidRDefault="005F5E6C" w:rsidP="008D6855">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717</w:t>
            </w:r>
          </w:p>
        </w:tc>
        <w:tc>
          <w:tcPr>
            <w:tcW w:w="1427" w:type="dxa"/>
            <w:gridSpan w:val="2"/>
          </w:tcPr>
          <w:p w14:paraId="7C061D1E" w14:textId="30C3DE27" w:rsidR="008D6855" w:rsidRPr="00D211E1" w:rsidRDefault="008D6855" w:rsidP="008D6855">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58</w:t>
            </w:r>
            <w:r>
              <w:rPr>
                <w:sz w:val="22"/>
                <w:szCs w:val="22"/>
                <w:lang w:val="en-US"/>
              </w:rPr>
              <w:t>5</w:t>
            </w:r>
          </w:p>
        </w:tc>
      </w:tr>
      <w:tr w:rsidR="008D6855" w:rsidRPr="00D211E1" w14:paraId="07ABD0AF" w14:textId="77777777" w:rsidTr="003C7ECC">
        <w:trPr>
          <w:gridAfter w:val="1"/>
          <w:wAfter w:w="247" w:type="dxa"/>
        </w:trPr>
        <w:tc>
          <w:tcPr>
            <w:tcW w:w="601" w:type="dxa"/>
            <w:gridSpan w:val="2"/>
          </w:tcPr>
          <w:p w14:paraId="0D87A122" w14:textId="77777777" w:rsidR="008D6855" w:rsidRPr="00D211E1" w:rsidRDefault="008D6855" w:rsidP="008D6855">
            <w:pPr>
              <w:tabs>
                <w:tab w:val="left" w:pos="1134"/>
                <w:tab w:val="left" w:pos="1276"/>
                <w:tab w:val="center" w:pos="3402"/>
                <w:tab w:val="center" w:pos="4536"/>
                <w:tab w:val="center" w:pos="5670"/>
                <w:tab w:val="center" w:pos="6804"/>
                <w:tab w:val="right" w:pos="7655"/>
              </w:tabs>
              <w:rPr>
                <w:sz w:val="22"/>
                <w:szCs w:val="22"/>
                <w:lang w:val="bg-BG"/>
              </w:rPr>
            </w:pPr>
          </w:p>
        </w:tc>
        <w:tc>
          <w:tcPr>
            <w:tcW w:w="6395" w:type="dxa"/>
            <w:gridSpan w:val="2"/>
          </w:tcPr>
          <w:p w14:paraId="273D520C" w14:textId="77777777" w:rsidR="008D6855" w:rsidRPr="00D211E1" w:rsidRDefault="008D6855" w:rsidP="008D6855">
            <w:pPr>
              <w:pStyle w:val="Header"/>
              <w:tabs>
                <w:tab w:val="clear" w:pos="4320"/>
                <w:tab w:val="clear" w:pos="8640"/>
                <w:tab w:val="left" w:pos="1134"/>
                <w:tab w:val="left" w:pos="1276"/>
                <w:tab w:val="center" w:pos="3402"/>
                <w:tab w:val="center" w:pos="4536"/>
                <w:tab w:val="center" w:pos="5670"/>
                <w:tab w:val="center" w:pos="6804"/>
                <w:tab w:val="right" w:pos="7655"/>
              </w:tabs>
              <w:ind w:left="-109"/>
              <w:rPr>
                <w:sz w:val="22"/>
                <w:szCs w:val="22"/>
                <w:lang w:val="bg-BG"/>
              </w:rPr>
            </w:pPr>
            <w:r w:rsidRPr="00D211E1">
              <w:rPr>
                <w:sz w:val="22"/>
                <w:szCs w:val="22"/>
                <w:lang w:val="bg-BG"/>
              </w:rPr>
              <w:t>Парични средства по банкови сметки</w:t>
            </w:r>
          </w:p>
        </w:tc>
        <w:tc>
          <w:tcPr>
            <w:tcW w:w="1429" w:type="dxa"/>
            <w:gridSpan w:val="2"/>
          </w:tcPr>
          <w:p w14:paraId="76814EC7" w14:textId="57B49C39" w:rsidR="008D6855" w:rsidRPr="005F5E6C" w:rsidRDefault="005F5E6C" w:rsidP="008D6855">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2,087</w:t>
            </w:r>
          </w:p>
        </w:tc>
        <w:tc>
          <w:tcPr>
            <w:tcW w:w="1427" w:type="dxa"/>
            <w:gridSpan w:val="2"/>
          </w:tcPr>
          <w:p w14:paraId="59B81FE1" w14:textId="3CB124E2" w:rsidR="008D6855" w:rsidRPr="00D211E1" w:rsidRDefault="008D6855" w:rsidP="008D6855">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en-US"/>
              </w:rPr>
              <w:t>4,035</w:t>
            </w:r>
          </w:p>
        </w:tc>
      </w:tr>
      <w:tr w:rsidR="008D6855" w:rsidRPr="00D211E1" w14:paraId="2A57E339" w14:textId="77777777" w:rsidTr="003C7ECC">
        <w:trPr>
          <w:gridAfter w:val="1"/>
          <w:wAfter w:w="247" w:type="dxa"/>
        </w:trPr>
        <w:tc>
          <w:tcPr>
            <w:tcW w:w="601" w:type="dxa"/>
            <w:gridSpan w:val="2"/>
          </w:tcPr>
          <w:p w14:paraId="690002AA" w14:textId="77777777" w:rsidR="008D6855" w:rsidRPr="00D211E1" w:rsidRDefault="008D6855" w:rsidP="008D6855">
            <w:pPr>
              <w:tabs>
                <w:tab w:val="left" w:pos="1134"/>
                <w:tab w:val="left" w:pos="1276"/>
                <w:tab w:val="center" w:pos="3402"/>
                <w:tab w:val="center" w:pos="4536"/>
                <w:tab w:val="center" w:pos="5670"/>
                <w:tab w:val="center" w:pos="6804"/>
                <w:tab w:val="right" w:pos="7655"/>
              </w:tabs>
              <w:rPr>
                <w:sz w:val="22"/>
                <w:szCs w:val="22"/>
                <w:lang w:val="bg-BG"/>
              </w:rPr>
            </w:pPr>
          </w:p>
        </w:tc>
        <w:tc>
          <w:tcPr>
            <w:tcW w:w="6395" w:type="dxa"/>
            <w:gridSpan w:val="2"/>
          </w:tcPr>
          <w:p w14:paraId="4073298C" w14:textId="77777777" w:rsidR="008D6855" w:rsidRPr="00D211E1" w:rsidRDefault="008D6855" w:rsidP="008D6855">
            <w:pPr>
              <w:pStyle w:val="Header"/>
              <w:tabs>
                <w:tab w:val="clear" w:pos="4320"/>
                <w:tab w:val="clear" w:pos="8640"/>
                <w:tab w:val="left" w:pos="1134"/>
                <w:tab w:val="left" w:pos="1276"/>
                <w:tab w:val="center" w:pos="3402"/>
                <w:tab w:val="center" w:pos="4536"/>
                <w:tab w:val="center" w:pos="5670"/>
                <w:tab w:val="center" w:pos="6804"/>
                <w:tab w:val="right" w:pos="7655"/>
              </w:tabs>
              <w:rPr>
                <w:sz w:val="22"/>
                <w:szCs w:val="22"/>
                <w:lang w:val="bg-BG"/>
              </w:rPr>
            </w:pPr>
          </w:p>
        </w:tc>
        <w:tc>
          <w:tcPr>
            <w:tcW w:w="1429" w:type="dxa"/>
            <w:gridSpan w:val="2"/>
            <w:tcBorders>
              <w:top w:val="single" w:sz="4" w:space="0" w:color="auto"/>
              <w:bottom w:val="single" w:sz="4" w:space="0" w:color="auto"/>
            </w:tcBorders>
          </w:tcPr>
          <w:p w14:paraId="1D0DA805" w14:textId="7EE0DD76" w:rsidR="008D6855" w:rsidRPr="00075910" w:rsidRDefault="00075910" w:rsidP="008D6855">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2,804</w:t>
            </w:r>
          </w:p>
        </w:tc>
        <w:tc>
          <w:tcPr>
            <w:tcW w:w="1427" w:type="dxa"/>
            <w:gridSpan w:val="2"/>
            <w:tcBorders>
              <w:top w:val="single" w:sz="4" w:space="0" w:color="auto"/>
              <w:bottom w:val="single" w:sz="4" w:space="0" w:color="auto"/>
            </w:tcBorders>
          </w:tcPr>
          <w:p w14:paraId="2FF37839" w14:textId="3883A156" w:rsidR="008D6855" w:rsidRPr="00D211E1" w:rsidRDefault="008D6855" w:rsidP="008D6855">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4</w:t>
            </w:r>
            <w:r>
              <w:rPr>
                <w:b/>
                <w:sz w:val="22"/>
                <w:szCs w:val="22"/>
                <w:lang w:val="bg-BG"/>
              </w:rPr>
              <w:t>,</w:t>
            </w:r>
            <w:r>
              <w:rPr>
                <w:b/>
                <w:sz w:val="22"/>
                <w:szCs w:val="22"/>
                <w:lang w:val="en-US"/>
              </w:rPr>
              <w:t>620</w:t>
            </w:r>
          </w:p>
        </w:tc>
      </w:tr>
      <w:tr w:rsidR="008D6855" w:rsidRPr="003B16D0" w14:paraId="422C73C6" w14:textId="77777777" w:rsidTr="003C7ECC">
        <w:trPr>
          <w:gridAfter w:val="1"/>
          <w:wAfter w:w="247" w:type="dxa"/>
        </w:trPr>
        <w:tc>
          <w:tcPr>
            <w:tcW w:w="601" w:type="dxa"/>
            <w:gridSpan w:val="2"/>
          </w:tcPr>
          <w:p w14:paraId="0E6EB0E2" w14:textId="68042994" w:rsidR="008D6855" w:rsidRPr="00713987" w:rsidRDefault="008D6855" w:rsidP="008D6855">
            <w:pPr>
              <w:tabs>
                <w:tab w:val="left" w:pos="1134"/>
                <w:tab w:val="left" w:pos="1276"/>
                <w:tab w:val="center" w:pos="3402"/>
                <w:tab w:val="center" w:pos="4536"/>
                <w:tab w:val="center" w:pos="5670"/>
                <w:tab w:val="center" w:pos="6804"/>
                <w:tab w:val="right" w:pos="7655"/>
              </w:tabs>
              <w:rPr>
                <w:b/>
                <w:sz w:val="22"/>
                <w:szCs w:val="22"/>
                <w:lang w:val="de-DE"/>
              </w:rPr>
            </w:pPr>
          </w:p>
        </w:tc>
        <w:tc>
          <w:tcPr>
            <w:tcW w:w="9251" w:type="dxa"/>
            <w:gridSpan w:val="6"/>
          </w:tcPr>
          <w:p w14:paraId="47848699" w14:textId="5E7C7793" w:rsidR="003C7ECC" w:rsidRPr="003B16D0" w:rsidRDefault="003C7ECC" w:rsidP="008D6855">
            <w:pPr>
              <w:pStyle w:val="Subject"/>
              <w:keepLines w:val="0"/>
              <w:tabs>
                <w:tab w:val="left" w:pos="1134"/>
                <w:tab w:val="left" w:pos="1276"/>
                <w:tab w:val="center" w:pos="3402"/>
                <w:tab w:val="center" w:pos="4536"/>
                <w:tab w:val="center" w:pos="5670"/>
                <w:tab w:val="center" w:pos="6804"/>
                <w:tab w:val="right" w:pos="7655"/>
              </w:tabs>
              <w:spacing w:line="240" w:lineRule="auto"/>
              <w:ind w:left="-109"/>
              <w:rPr>
                <w:sz w:val="22"/>
                <w:szCs w:val="22"/>
                <w:lang w:val="bg-BG"/>
              </w:rPr>
            </w:pPr>
          </w:p>
        </w:tc>
      </w:tr>
    </w:tbl>
    <w:p w14:paraId="19D963C1" w14:textId="18A12E16" w:rsidR="00041128" w:rsidRDefault="009B799A" w:rsidP="00217F56">
      <w:pPr>
        <w:pStyle w:val="Header"/>
        <w:jc w:val="both"/>
        <w:rPr>
          <w:sz w:val="22"/>
          <w:szCs w:val="22"/>
          <w:lang w:val="en-US"/>
        </w:rPr>
      </w:pPr>
      <w:r w:rsidRPr="00D211E1">
        <w:rPr>
          <w:sz w:val="22"/>
          <w:szCs w:val="22"/>
          <w:lang w:val="bg-BG"/>
        </w:rPr>
        <w:lastRenderedPageBreak/>
        <w:t xml:space="preserve">Парични средства в </w:t>
      </w:r>
      <w:r w:rsidRPr="0031078B">
        <w:rPr>
          <w:sz w:val="22"/>
          <w:szCs w:val="22"/>
          <w:lang w:val="bg-BG"/>
        </w:rPr>
        <w:t xml:space="preserve">размер на </w:t>
      </w:r>
      <w:r w:rsidR="0031078B" w:rsidRPr="0031078B">
        <w:rPr>
          <w:sz w:val="22"/>
          <w:szCs w:val="22"/>
          <w:lang w:val="bg-BG"/>
        </w:rPr>
        <w:t>1</w:t>
      </w:r>
      <w:r w:rsidR="00F22D71" w:rsidRPr="0031078B">
        <w:rPr>
          <w:sz w:val="22"/>
          <w:szCs w:val="22"/>
          <w:lang w:val="bg-BG"/>
        </w:rPr>
        <w:t>,</w:t>
      </w:r>
      <w:r w:rsidR="0031078B" w:rsidRPr="0031078B">
        <w:rPr>
          <w:sz w:val="22"/>
          <w:szCs w:val="22"/>
          <w:lang w:val="bg-BG"/>
        </w:rPr>
        <w:t>730</w:t>
      </w:r>
      <w:r w:rsidR="00B17AF7" w:rsidRPr="0031078B">
        <w:rPr>
          <w:sz w:val="22"/>
          <w:szCs w:val="22"/>
          <w:lang w:val="bg-BG"/>
        </w:rPr>
        <w:t xml:space="preserve"> </w:t>
      </w:r>
      <w:r w:rsidRPr="0031078B">
        <w:rPr>
          <w:sz w:val="22"/>
          <w:szCs w:val="22"/>
          <w:lang w:val="bg-BG"/>
        </w:rPr>
        <w:t>хил.</w:t>
      </w:r>
      <w:r w:rsidR="002B6125" w:rsidRPr="0031078B">
        <w:rPr>
          <w:sz w:val="22"/>
          <w:szCs w:val="22"/>
          <w:lang w:val="bg-BG"/>
        </w:rPr>
        <w:t xml:space="preserve"> </w:t>
      </w:r>
      <w:r w:rsidRPr="0031078B">
        <w:rPr>
          <w:sz w:val="22"/>
          <w:szCs w:val="22"/>
          <w:lang w:val="bg-BG"/>
        </w:rPr>
        <w:t>лв. са предоставени като обезпечение по получени банкови заеми (</w:t>
      </w:r>
      <w:r w:rsidR="008D6855" w:rsidRPr="0031078B">
        <w:rPr>
          <w:sz w:val="22"/>
          <w:szCs w:val="22"/>
          <w:lang w:val="bg-BG"/>
        </w:rPr>
        <w:t>31.12.</w:t>
      </w:r>
      <w:r w:rsidR="00B17AF7" w:rsidRPr="0031078B">
        <w:rPr>
          <w:sz w:val="22"/>
          <w:szCs w:val="22"/>
          <w:lang w:val="bg-BG"/>
        </w:rPr>
        <w:t>20</w:t>
      </w:r>
      <w:r w:rsidR="0021779F" w:rsidRPr="0031078B">
        <w:rPr>
          <w:sz w:val="22"/>
          <w:szCs w:val="22"/>
          <w:lang w:val="en-US"/>
        </w:rPr>
        <w:t>2</w:t>
      </w:r>
      <w:r w:rsidR="008D6855" w:rsidRPr="0031078B">
        <w:rPr>
          <w:sz w:val="22"/>
          <w:szCs w:val="22"/>
          <w:lang w:val="bg-BG"/>
        </w:rPr>
        <w:t>2</w:t>
      </w:r>
      <w:r w:rsidRPr="0031078B">
        <w:rPr>
          <w:sz w:val="22"/>
          <w:szCs w:val="22"/>
          <w:lang w:val="bg-BG"/>
        </w:rPr>
        <w:t xml:space="preserve"> г.: </w:t>
      </w:r>
      <w:r w:rsidR="008D6855" w:rsidRPr="0031078B">
        <w:rPr>
          <w:sz w:val="22"/>
          <w:szCs w:val="22"/>
          <w:lang w:val="bg-BG"/>
        </w:rPr>
        <w:t xml:space="preserve">3,828 </w:t>
      </w:r>
      <w:r w:rsidRPr="0031078B">
        <w:rPr>
          <w:sz w:val="22"/>
          <w:szCs w:val="22"/>
          <w:lang w:val="bg-BG"/>
        </w:rPr>
        <w:t>хил.</w:t>
      </w:r>
      <w:r w:rsidR="00FD1C32" w:rsidRPr="0031078B">
        <w:rPr>
          <w:sz w:val="22"/>
          <w:szCs w:val="22"/>
        </w:rPr>
        <w:t xml:space="preserve"> </w:t>
      </w:r>
      <w:r w:rsidRPr="0031078B">
        <w:rPr>
          <w:sz w:val="22"/>
          <w:szCs w:val="22"/>
          <w:lang w:val="bg-BG"/>
        </w:rPr>
        <w:t>лв.).</w:t>
      </w:r>
      <w:r w:rsidR="002F165B" w:rsidRPr="00D211E1">
        <w:rPr>
          <w:sz w:val="22"/>
          <w:szCs w:val="22"/>
          <w:lang w:val="en-US"/>
        </w:rPr>
        <w:t xml:space="preserve"> </w:t>
      </w:r>
      <w:proofErr w:type="spellStart"/>
      <w:r w:rsidR="002F165B" w:rsidRPr="00D211E1">
        <w:rPr>
          <w:sz w:val="22"/>
          <w:szCs w:val="22"/>
          <w:lang w:val="en-US"/>
        </w:rPr>
        <w:t>Блокираните</w:t>
      </w:r>
      <w:proofErr w:type="spellEnd"/>
      <w:r w:rsidR="002F165B" w:rsidRPr="00D211E1">
        <w:rPr>
          <w:sz w:val="22"/>
          <w:szCs w:val="22"/>
          <w:lang w:val="en-US"/>
        </w:rPr>
        <w:t xml:space="preserve"> </w:t>
      </w:r>
      <w:proofErr w:type="spellStart"/>
      <w:r w:rsidR="002F165B" w:rsidRPr="00D211E1">
        <w:rPr>
          <w:sz w:val="22"/>
          <w:szCs w:val="22"/>
          <w:lang w:val="en-US"/>
        </w:rPr>
        <w:t>парични</w:t>
      </w:r>
      <w:proofErr w:type="spellEnd"/>
      <w:r w:rsidR="002F165B" w:rsidRPr="00D211E1">
        <w:rPr>
          <w:sz w:val="22"/>
          <w:szCs w:val="22"/>
          <w:lang w:val="en-US"/>
        </w:rPr>
        <w:t xml:space="preserve"> </w:t>
      </w:r>
      <w:proofErr w:type="spellStart"/>
      <w:r w:rsidR="002F165B" w:rsidRPr="00D211E1">
        <w:rPr>
          <w:sz w:val="22"/>
          <w:szCs w:val="22"/>
          <w:lang w:val="en-US"/>
        </w:rPr>
        <w:t>средства</w:t>
      </w:r>
      <w:proofErr w:type="spellEnd"/>
      <w:r w:rsidR="002F165B" w:rsidRPr="00D211E1">
        <w:rPr>
          <w:sz w:val="22"/>
          <w:szCs w:val="22"/>
          <w:lang w:val="en-US"/>
        </w:rPr>
        <w:t xml:space="preserve"> </w:t>
      </w:r>
      <w:proofErr w:type="spellStart"/>
      <w:r w:rsidR="002F165B" w:rsidRPr="00D211E1">
        <w:rPr>
          <w:sz w:val="22"/>
          <w:szCs w:val="22"/>
          <w:lang w:val="en-US"/>
        </w:rPr>
        <w:t>по</w:t>
      </w:r>
      <w:proofErr w:type="spellEnd"/>
      <w:r w:rsidR="002F165B" w:rsidRPr="00D211E1">
        <w:rPr>
          <w:sz w:val="22"/>
          <w:szCs w:val="22"/>
          <w:lang w:val="en-US"/>
        </w:rPr>
        <w:t xml:space="preserve"> </w:t>
      </w:r>
      <w:proofErr w:type="spellStart"/>
      <w:r w:rsidR="002F165B" w:rsidRPr="00D211E1">
        <w:rPr>
          <w:sz w:val="22"/>
          <w:szCs w:val="22"/>
          <w:lang w:val="en-US"/>
        </w:rPr>
        <w:t>банкови</w:t>
      </w:r>
      <w:proofErr w:type="spellEnd"/>
      <w:r w:rsidR="002F165B" w:rsidRPr="00D211E1">
        <w:rPr>
          <w:sz w:val="22"/>
          <w:szCs w:val="22"/>
          <w:lang w:val="en-US"/>
        </w:rPr>
        <w:t xml:space="preserve"> </w:t>
      </w:r>
      <w:proofErr w:type="spellStart"/>
      <w:r w:rsidR="002F165B" w:rsidRPr="00D211E1">
        <w:rPr>
          <w:sz w:val="22"/>
          <w:szCs w:val="22"/>
          <w:lang w:val="en-US"/>
        </w:rPr>
        <w:t>сметки</w:t>
      </w:r>
      <w:proofErr w:type="spellEnd"/>
      <w:r w:rsidR="002F165B" w:rsidRPr="00D211E1">
        <w:rPr>
          <w:sz w:val="22"/>
          <w:szCs w:val="22"/>
          <w:lang w:val="en-US"/>
        </w:rPr>
        <w:t xml:space="preserve"> </w:t>
      </w:r>
      <w:proofErr w:type="spellStart"/>
      <w:r w:rsidR="002F165B" w:rsidRPr="00D211E1">
        <w:rPr>
          <w:sz w:val="22"/>
          <w:szCs w:val="22"/>
          <w:lang w:val="en-US"/>
        </w:rPr>
        <w:t>към</w:t>
      </w:r>
      <w:proofErr w:type="spellEnd"/>
      <w:r w:rsidR="002F165B" w:rsidRPr="00D211E1">
        <w:rPr>
          <w:sz w:val="22"/>
          <w:szCs w:val="22"/>
          <w:lang w:val="en-US"/>
        </w:rPr>
        <w:t xml:space="preserve"> 3</w:t>
      </w:r>
      <w:r w:rsidR="008D6855">
        <w:rPr>
          <w:sz w:val="22"/>
          <w:szCs w:val="22"/>
          <w:lang w:val="bg-BG"/>
        </w:rPr>
        <w:t>0</w:t>
      </w:r>
      <w:r w:rsidR="002F165B" w:rsidRPr="00D211E1">
        <w:rPr>
          <w:sz w:val="22"/>
          <w:szCs w:val="22"/>
          <w:lang w:val="en-US"/>
        </w:rPr>
        <w:t>.</w:t>
      </w:r>
      <w:r w:rsidR="008D6855">
        <w:rPr>
          <w:sz w:val="22"/>
          <w:szCs w:val="22"/>
          <w:lang w:val="bg-BG"/>
        </w:rPr>
        <w:t>06</w:t>
      </w:r>
      <w:r w:rsidR="002F165B" w:rsidRPr="00D211E1">
        <w:rPr>
          <w:sz w:val="22"/>
          <w:szCs w:val="22"/>
          <w:lang w:val="en-US"/>
        </w:rPr>
        <w:t>.20</w:t>
      </w:r>
      <w:r w:rsidR="0000216B">
        <w:rPr>
          <w:sz w:val="22"/>
          <w:szCs w:val="22"/>
          <w:lang w:val="bg-BG"/>
        </w:rPr>
        <w:t>2</w:t>
      </w:r>
      <w:r w:rsidR="008D6855">
        <w:rPr>
          <w:sz w:val="22"/>
          <w:szCs w:val="22"/>
          <w:lang w:val="bg-BG"/>
        </w:rPr>
        <w:t>3</w:t>
      </w:r>
      <w:r w:rsidR="00FA6621" w:rsidRPr="00D211E1">
        <w:rPr>
          <w:sz w:val="22"/>
          <w:szCs w:val="22"/>
          <w:lang w:val="en-US"/>
        </w:rPr>
        <w:t xml:space="preserve"> г</w:t>
      </w:r>
      <w:r w:rsidR="00FD1C32">
        <w:rPr>
          <w:sz w:val="22"/>
          <w:szCs w:val="22"/>
          <w:lang w:val="en-US"/>
        </w:rPr>
        <w:t>.</w:t>
      </w:r>
      <w:r w:rsidR="00FA6621" w:rsidRPr="00D211E1">
        <w:rPr>
          <w:sz w:val="22"/>
          <w:szCs w:val="22"/>
          <w:lang w:val="en-US"/>
        </w:rPr>
        <w:t xml:space="preserve"> </w:t>
      </w:r>
      <w:r w:rsidR="007E560F">
        <w:rPr>
          <w:sz w:val="22"/>
          <w:szCs w:val="22"/>
          <w:lang w:val="bg-BG"/>
        </w:rPr>
        <w:t>с</w:t>
      </w:r>
      <w:r w:rsidR="00FA6621" w:rsidRPr="00D211E1">
        <w:rPr>
          <w:sz w:val="22"/>
          <w:szCs w:val="22"/>
          <w:lang w:val="en-US"/>
        </w:rPr>
        <w:t xml:space="preserve">а в </w:t>
      </w:r>
      <w:proofErr w:type="spellStart"/>
      <w:r w:rsidR="002F165B" w:rsidRPr="00D211E1">
        <w:rPr>
          <w:sz w:val="22"/>
          <w:szCs w:val="22"/>
          <w:lang w:val="en-US"/>
        </w:rPr>
        <w:t>размер</w:t>
      </w:r>
      <w:proofErr w:type="spellEnd"/>
      <w:r w:rsidR="002F165B" w:rsidRPr="00D211E1">
        <w:rPr>
          <w:sz w:val="22"/>
          <w:szCs w:val="22"/>
          <w:lang w:val="en-US"/>
        </w:rPr>
        <w:t xml:space="preserve"> </w:t>
      </w:r>
      <w:proofErr w:type="spellStart"/>
      <w:r w:rsidR="002F165B" w:rsidRPr="00F22D71">
        <w:rPr>
          <w:sz w:val="22"/>
          <w:szCs w:val="22"/>
          <w:lang w:val="en-US"/>
        </w:rPr>
        <w:t>на</w:t>
      </w:r>
      <w:proofErr w:type="spellEnd"/>
      <w:r w:rsidR="002F165B" w:rsidRPr="00F22D71">
        <w:rPr>
          <w:sz w:val="22"/>
          <w:szCs w:val="22"/>
          <w:lang w:val="en-US"/>
        </w:rPr>
        <w:t xml:space="preserve"> 123</w:t>
      </w:r>
      <w:r w:rsidR="002F165B" w:rsidRPr="00603623">
        <w:rPr>
          <w:sz w:val="22"/>
          <w:szCs w:val="22"/>
          <w:lang w:val="en-US"/>
        </w:rPr>
        <w:t xml:space="preserve"> </w:t>
      </w:r>
      <w:proofErr w:type="spellStart"/>
      <w:r w:rsidR="002F165B" w:rsidRPr="00603623">
        <w:rPr>
          <w:sz w:val="22"/>
          <w:szCs w:val="22"/>
          <w:lang w:val="en-US"/>
        </w:rPr>
        <w:t>хил</w:t>
      </w:r>
      <w:proofErr w:type="spellEnd"/>
      <w:r w:rsidR="002F165B" w:rsidRPr="00603623">
        <w:rPr>
          <w:sz w:val="22"/>
          <w:szCs w:val="22"/>
          <w:lang w:val="en-US"/>
        </w:rPr>
        <w:t>.</w:t>
      </w:r>
      <w:r w:rsidR="00FD1C32" w:rsidRPr="00603623">
        <w:rPr>
          <w:sz w:val="22"/>
          <w:szCs w:val="22"/>
          <w:lang w:val="en-US"/>
        </w:rPr>
        <w:t xml:space="preserve"> </w:t>
      </w:r>
      <w:r w:rsidR="007E560F">
        <w:rPr>
          <w:sz w:val="22"/>
          <w:szCs w:val="22"/>
          <w:lang w:val="bg-BG"/>
        </w:rPr>
        <w:t>л</w:t>
      </w:r>
      <w:r w:rsidR="007E560F" w:rsidRPr="00603623">
        <w:rPr>
          <w:sz w:val="22"/>
          <w:szCs w:val="22"/>
          <w:lang w:val="en-US"/>
        </w:rPr>
        <w:t>в</w:t>
      </w:r>
      <w:r w:rsidR="002F165B" w:rsidRPr="00603623">
        <w:rPr>
          <w:sz w:val="22"/>
          <w:szCs w:val="22"/>
          <w:lang w:val="en-US"/>
        </w:rPr>
        <w:t>.</w:t>
      </w:r>
      <w:r w:rsidR="002F165B" w:rsidRPr="00D211E1">
        <w:rPr>
          <w:sz w:val="22"/>
          <w:szCs w:val="22"/>
          <w:lang w:val="en-US"/>
        </w:rPr>
        <w:t xml:space="preserve"> (</w:t>
      </w:r>
      <w:proofErr w:type="spellStart"/>
      <w:r w:rsidR="002F165B" w:rsidRPr="00D211E1">
        <w:rPr>
          <w:sz w:val="22"/>
          <w:szCs w:val="22"/>
          <w:lang w:val="en-US"/>
        </w:rPr>
        <w:t>към</w:t>
      </w:r>
      <w:proofErr w:type="spellEnd"/>
      <w:r w:rsidR="002F165B" w:rsidRPr="00D211E1">
        <w:rPr>
          <w:sz w:val="22"/>
          <w:szCs w:val="22"/>
          <w:lang w:val="en-US"/>
        </w:rPr>
        <w:t xml:space="preserve"> 31.12.20</w:t>
      </w:r>
      <w:r w:rsidR="006850DE">
        <w:rPr>
          <w:sz w:val="22"/>
          <w:szCs w:val="22"/>
          <w:lang w:val="en-US"/>
        </w:rPr>
        <w:t>2</w:t>
      </w:r>
      <w:r w:rsidR="008D6855">
        <w:rPr>
          <w:sz w:val="22"/>
          <w:szCs w:val="22"/>
          <w:lang w:val="bg-BG"/>
        </w:rPr>
        <w:t>2</w:t>
      </w:r>
      <w:r w:rsidR="002F165B" w:rsidRPr="00D211E1">
        <w:rPr>
          <w:sz w:val="22"/>
          <w:szCs w:val="22"/>
          <w:lang w:val="en-US"/>
        </w:rPr>
        <w:t xml:space="preserve"> г.: </w:t>
      </w:r>
      <w:r w:rsidR="00D75C4B" w:rsidRPr="00D211E1">
        <w:rPr>
          <w:sz w:val="22"/>
          <w:szCs w:val="22"/>
          <w:lang w:val="bg-BG"/>
        </w:rPr>
        <w:t>123</w:t>
      </w:r>
      <w:r w:rsidR="002F165B" w:rsidRPr="00D211E1">
        <w:rPr>
          <w:sz w:val="22"/>
          <w:szCs w:val="22"/>
          <w:lang w:val="en-US"/>
        </w:rPr>
        <w:t xml:space="preserve"> </w:t>
      </w:r>
      <w:r w:rsidR="00021859">
        <w:rPr>
          <w:sz w:val="22"/>
          <w:szCs w:val="22"/>
          <w:lang w:val="bg-BG"/>
        </w:rPr>
        <w:t xml:space="preserve">хил. </w:t>
      </w:r>
      <w:proofErr w:type="spellStart"/>
      <w:r w:rsidR="002F165B" w:rsidRPr="00D211E1">
        <w:rPr>
          <w:sz w:val="22"/>
          <w:szCs w:val="22"/>
          <w:lang w:val="en-US"/>
        </w:rPr>
        <w:t>лв</w:t>
      </w:r>
      <w:proofErr w:type="spellEnd"/>
      <w:r w:rsidR="002F165B" w:rsidRPr="00D211E1">
        <w:rPr>
          <w:sz w:val="22"/>
          <w:szCs w:val="22"/>
          <w:lang w:val="en-US"/>
        </w:rPr>
        <w:t>.).</w:t>
      </w:r>
    </w:p>
    <w:p w14:paraId="73E3C4F7" w14:textId="77777777" w:rsidR="0075371D" w:rsidRDefault="0075371D" w:rsidP="00217F56">
      <w:pPr>
        <w:pStyle w:val="Header"/>
        <w:jc w:val="both"/>
        <w:rPr>
          <w:sz w:val="22"/>
          <w:szCs w:val="22"/>
          <w:lang w:val="en-US"/>
        </w:rPr>
      </w:pPr>
    </w:p>
    <w:p w14:paraId="4A707C55" w14:textId="77777777" w:rsidR="0075371D" w:rsidRDefault="0075371D" w:rsidP="00217F56">
      <w:pPr>
        <w:pStyle w:val="Header"/>
        <w:jc w:val="both"/>
        <w:rPr>
          <w:sz w:val="22"/>
          <w:szCs w:val="22"/>
          <w:lang w:val="en-US"/>
        </w:rPr>
      </w:pPr>
    </w:p>
    <w:p w14:paraId="41B4DD18" w14:textId="77777777" w:rsidR="0075371D" w:rsidRDefault="0075371D" w:rsidP="00217F56">
      <w:pPr>
        <w:pStyle w:val="Header"/>
        <w:jc w:val="both"/>
        <w:rPr>
          <w:sz w:val="22"/>
          <w:szCs w:val="22"/>
          <w:lang w:val="en-US"/>
        </w:rPr>
      </w:pPr>
    </w:p>
    <w:p w14:paraId="61159B6C" w14:textId="77777777" w:rsidR="0075371D" w:rsidRDefault="0075371D" w:rsidP="00217F56">
      <w:pPr>
        <w:pStyle w:val="Header"/>
        <w:jc w:val="both"/>
        <w:rPr>
          <w:sz w:val="22"/>
          <w:szCs w:val="22"/>
          <w:lang w:val="en-US"/>
        </w:rPr>
      </w:pPr>
    </w:p>
    <w:p w14:paraId="627B50CE" w14:textId="77777777" w:rsidR="00713987" w:rsidRDefault="00713987" w:rsidP="002F165B">
      <w:pPr>
        <w:pStyle w:val="Header"/>
        <w:rPr>
          <w:sz w:val="22"/>
          <w:szCs w:val="22"/>
          <w:lang w:val="en-US"/>
        </w:rPr>
      </w:pPr>
    </w:p>
    <w:p w14:paraId="2FD7CC59" w14:textId="77777777" w:rsidR="00FF140A" w:rsidRPr="000B6D7B" w:rsidRDefault="00FF140A" w:rsidP="00FF140A">
      <w:pPr>
        <w:rPr>
          <w:sz w:val="22"/>
          <w:szCs w:val="22"/>
          <w:lang w:val="ru-RU"/>
        </w:rPr>
      </w:pPr>
      <w:r w:rsidRPr="000B6D7B">
        <w:rPr>
          <w:sz w:val="22"/>
          <w:szCs w:val="22"/>
          <w:lang w:val="bg-BG"/>
        </w:rPr>
        <w:t>Паричните средства на Дружеството са деноминирани в следните валути:</w:t>
      </w:r>
    </w:p>
    <w:tbl>
      <w:tblPr>
        <w:tblW w:w="9957" w:type="dxa"/>
        <w:tblInd w:w="-601" w:type="dxa"/>
        <w:tblLook w:val="01E0" w:firstRow="1" w:lastRow="1" w:firstColumn="1" w:lastColumn="1" w:noHBand="0" w:noVBand="0"/>
      </w:tblPr>
      <w:tblGrid>
        <w:gridCol w:w="709"/>
        <w:gridCol w:w="6379"/>
        <w:gridCol w:w="1451"/>
        <w:gridCol w:w="1418"/>
      </w:tblGrid>
      <w:tr w:rsidR="00FF140A" w:rsidRPr="000B6D7B" w14:paraId="4DAB7787" w14:textId="77777777" w:rsidTr="008D6855">
        <w:tc>
          <w:tcPr>
            <w:tcW w:w="709" w:type="dxa"/>
          </w:tcPr>
          <w:p w14:paraId="04C74030" w14:textId="77777777" w:rsidR="00FF140A" w:rsidRPr="000B6D7B" w:rsidRDefault="00FF140A" w:rsidP="006E6001">
            <w:pPr>
              <w:rPr>
                <w:sz w:val="22"/>
                <w:szCs w:val="22"/>
                <w:lang w:val="bg-BG"/>
              </w:rPr>
            </w:pPr>
          </w:p>
        </w:tc>
        <w:tc>
          <w:tcPr>
            <w:tcW w:w="6379" w:type="dxa"/>
          </w:tcPr>
          <w:p w14:paraId="6AF61A59" w14:textId="77777777" w:rsidR="00FF140A" w:rsidRPr="000B6D7B" w:rsidRDefault="00FF140A" w:rsidP="006E6001">
            <w:pPr>
              <w:rPr>
                <w:sz w:val="22"/>
                <w:szCs w:val="22"/>
                <w:lang w:val="bg-BG"/>
              </w:rPr>
            </w:pPr>
          </w:p>
        </w:tc>
        <w:tc>
          <w:tcPr>
            <w:tcW w:w="1451" w:type="dxa"/>
            <w:vAlign w:val="bottom"/>
          </w:tcPr>
          <w:p w14:paraId="7E5DA8E9" w14:textId="7C5EBCB9" w:rsidR="00FF140A" w:rsidRPr="000B6D7B" w:rsidRDefault="00BE683E" w:rsidP="008D6855">
            <w:pPr>
              <w:ind w:left="-221" w:firstLine="221"/>
              <w:jc w:val="right"/>
              <w:rPr>
                <w:b/>
                <w:bCs/>
                <w:sz w:val="22"/>
                <w:szCs w:val="22"/>
                <w:lang w:val="en-US"/>
              </w:rPr>
            </w:pPr>
            <w:r>
              <w:rPr>
                <w:b/>
                <w:bCs/>
                <w:sz w:val="22"/>
                <w:szCs w:val="22"/>
                <w:lang w:val="bg-BG"/>
              </w:rPr>
              <w:t>3</w:t>
            </w:r>
            <w:r w:rsidR="002820F6">
              <w:rPr>
                <w:b/>
                <w:bCs/>
                <w:sz w:val="22"/>
                <w:szCs w:val="22"/>
                <w:lang w:val="bg-BG"/>
              </w:rPr>
              <w:t>0</w:t>
            </w:r>
            <w:r>
              <w:rPr>
                <w:b/>
                <w:bCs/>
                <w:sz w:val="22"/>
                <w:szCs w:val="22"/>
                <w:lang w:val="bg-BG"/>
              </w:rPr>
              <w:t>.</w:t>
            </w:r>
            <w:r w:rsidR="002820F6">
              <w:rPr>
                <w:b/>
                <w:bCs/>
                <w:sz w:val="22"/>
                <w:szCs w:val="22"/>
                <w:lang w:val="bg-BG"/>
              </w:rPr>
              <w:t>06</w:t>
            </w:r>
            <w:r>
              <w:rPr>
                <w:b/>
                <w:bCs/>
                <w:sz w:val="22"/>
                <w:szCs w:val="22"/>
                <w:lang w:val="bg-BG"/>
              </w:rPr>
              <w:t>.202</w:t>
            </w:r>
            <w:r w:rsidR="002820F6">
              <w:rPr>
                <w:b/>
                <w:bCs/>
                <w:sz w:val="22"/>
                <w:szCs w:val="22"/>
                <w:lang w:val="bg-BG"/>
              </w:rPr>
              <w:t>3</w:t>
            </w:r>
            <w:r w:rsidR="00FF140A" w:rsidRPr="000B6D7B">
              <w:rPr>
                <w:b/>
                <w:bCs/>
                <w:sz w:val="22"/>
                <w:szCs w:val="22"/>
                <w:lang w:val="bg-BG"/>
              </w:rPr>
              <w:t xml:space="preserve"> г.</w:t>
            </w:r>
          </w:p>
        </w:tc>
        <w:tc>
          <w:tcPr>
            <w:tcW w:w="1418" w:type="dxa"/>
            <w:vAlign w:val="bottom"/>
          </w:tcPr>
          <w:p w14:paraId="6A25F817" w14:textId="742AC70B" w:rsidR="00FF140A" w:rsidRPr="000B6D7B" w:rsidRDefault="00FF140A" w:rsidP="0021779F">
            <w:pPr>
              <w:jc w:val="right"/>
              <w:rPr>
                <w:b/>
                <w:bCs/>
                <w:sz w:val="22"/>
                <w:szCs w:val="22"/>
                <w:lang w:val="en-US"/>
              </w:rPr>
            </w:pPr>
            <w:r w:rsidRPr="000B6D7B">
              <w:rPr>
                <w:b/>
                <w:bCs/>
                <w:sz w:val="22"/>
                <w:szCs w:val="22"/>
                <w:lang w:val="bg-BG"/>
              </w:rPr>
              <w:t>31.12.20</w:t>
            </w:r>
            <w:r w:rsidR="006850DE">
              <w:rPr>
                <w:b/>
                <w:bCs/>
                <w:sz w:val="22"/>
                <w:szCs w:val="22"/>
                <w:lang w:val="en-US"/>
              </w:rPr>
              <w:t>2</w:t>
            </w:r>
            <w:r w:rsidR="002820F6">
              <w:rPr>
                <w:b/>
                <w:bCs/>
                <w:sz w:val="22"/>
                <w:szCs w:val="22"/>
                <w:lang w:val="bg-BG"/>
              </w:rPr>
              <w:t>2</w:t>
            </w:r>
            <w:r w:rsidRPr="000B6D7B">
              <w:rPr>
                <w:b/>
                <w:bCs/>
                <w:sz w:val="22"/>
                <w:szCs w:val="22"/>
                <w:lang w:val="bg-BG"/>
              </w:rPr>
              <w:t xml:space="preserve"> г.</w:t>
            </w:r>
          </w:p>
        </w:tc>
      </w:tr>
      <w:tr w:rsidR="002820F6" w:rsidRPr="000B6D7B" w14:paraId="65A7DD28" w14:textId="77777777" w:rsidTr="008D6855">
        <w:tc>
          <w:tcPr>
            <w:tcW w:w="709" w:type="dxa"/>
          </w:tcPr>
          <w:p w14:paraId="46154278" w14:textId="77777777" w:rsidR="002820F6" w:rsidRPr="000B6D7B" w:rsidRDefault="002820F6" w:rsidP="002820F6">
            <w:pPr>
              <w:rPr>
                <w:sz w:val="22"/>
                <w:szCs w:val="22"/>
                <w:lang w:val="bg-BG"/>
              </w:rPr>
            </w:pPr>
          </w:p>
        </w:tc>
        <w:tc>
          <w:tcPr>
            <w:tcW w:w="6379" w:type="dxa"/>
            <w:vAlign w:val="bottom"/>
          </w:tcPr>
          <w:p w14:paraId="38A3D9EC" w14:textId="77777777" w:rsidR="002820F6" w:rsidRPr="000B6D7B" w:rsidRDefault="002820F6" w:rsidP="002820F6">
            <w:pPr>
              <w:ind w:left="-108"/>
              <w:rPr>
                <w:sz w:val="22"/>
                <w:szCs w:val="22"/>
                <w:lang w:val="bg-BG"/>
              </w:rPr>
            </w:pPr>
            <w:r w:rsidRPr="000B6D7B">
              <w:rPr>
                <w:sz w:val="22"/>
                <w:szCs w:val="22"/>
                <w:lang w:val="bg-BG"/>
              </w:rPr>
              <w:t>Лева</w:t>
            </w:r>
          </w:p>
        </w:tc>
        <w:tc>
          <w:tcPr>
            <w:tcW w:w="1451" w:type="dxa"/>
            <w:vAlign w:val="bottom"/>
          </w:tcPr>
          <w:p w14:paraId="00EC14E5" w14:textId="727F3D49" w:rsidR="002820F6" w:rsidRPr="006B0A74" w:rsidRDefault="00DF5774" w:rsidP="002820F6">
            <w:pPr>
              <w:jc w:val="right"/>
              <w:rPr>
                <w:sz w:val="22"/>
                <w:szCs w:val="22"/>
                <w:lang w:val="bg-BG"/>
              </w:rPr>
            </w:pPr>
            <w:r>
              <w:rPr>
                <w:sz w:val="22"/>
                <w:szCs w:val="22"/>
                <w:lang w:val="bg-BG"/>
              </w:rPr>
              <w:t>1,560</w:t>
            </w:r>
          </w:p>
        </w:tc>
        <w:tc>
          <w:tcPr>
            <w:tcW w:w="1418" w:type="dxa"/>
            <w:vAlign w:val="bottom"/>
          </w:tcPr>
          <w:p w14:paraId="7BEA46B7" w14:textId="0827FB10" w:rsidR="002820F6" w:rsidRPr="00D211E1" w:rsidRDefault="002820F6" w:rsidP="002820F6">
            <w:pPr>
              <w:jc w:val="right"/>
              <w:rPr>
                <w:sz w:val="22"/>
                <w:szCs w:val="22"/>
                <w:lang w:val="bg-BG"/>
              </w:rPr>
            </w:pPr>
            <w:r>
              <w:rPr>
                <w:sz w:val="22"/>
                <w:szCs w:val="22"/>
                <w:lang w:val="en-US"/>
              </w:rPr>
              <w:t>1,236</w:t>
            </w:r>
          </w:p>
        </w:tc>
      </w:tr>
      <w:tr w:rsidR="002820F6" w:rsidRPr="000B6D7B" w14:paraId="223C1BC2" w14:textId="77777777" w:rsidTr="008D6855">
        <w:tc>
          <w:tcPr>
            <w:tcW w:w="709" w:type="dxa"/>
          </w:tcPr>
          <w:p w14:paraId="73DC2484" w14:textId="77777777" w:rsidR="002820F6" w:rsidRPr="000B6D7B" w:rsidRDefault="002820F6" w:rsidP="002820F6">
            <w:pPr>
              <w:rPr>
                <w:sz w:val="22"/>
                <w:szCs w:val="22"/>
                <w:lang w:val="bg-BG"/>
              </w:rPr>
            </w:pPr>
          </w:p>
        </w:tc>
        <w:tc>
          <w:tcPr>
            <w:tcW w:w="6379" w:type="dxa"/>
            <w:vAlign w:val="bottom"/>
          </w:tcPr>
          <w:p w14:paraId="5F71C5C0" w14:textId="77777777" w:rsidR="002820F6" w:rsidRPr="000B6D7B" w:rsidRDefault="002820F6" w:rsidP="002820F6">
            <w:pPr>
              <w:ind w:left="-108"/>
              <w:rPr>
                <w:sz w:val="22"/>
                <w:szCs w:val="22"/>
                <w:lang w:val="bg-BG"/>
              </w:rPr>
            </w:pPr>
            <w:r w:rsidRPr="000B6D7B">
              <w:rPr>
                <w:sz w:val="22"/>
                <w:szCs w:val="22"/>
                <w:lang w:val="bg-BG"/>
              </w:rPr>
              <w:t>Евро</w:t>
            </w:r>
          </w:p>
        </w:tc>
        <w:tc>
          <w:tcPr>
            <w:tcW w:w="1451" w:type="dxa"/>
            <w:vAlign w:val="bottom"/>
          </w:tcPr>
          <w:p w14:paraId="2ABC42E0" w14:textId="51EA8C5F" w:rsidR="002820F6" w:rsidRPr="00DF5774" w:rsidRDefault="00DF5774" w:rsidP="002820F6">
            <w:pPr>
              <w:jc w:val="right"/>
              <w:rPr>
                <w:sz w:val="22"/>
                <w:szCs w:val="22"/>
                <w:lang w:val="bg-BG"/>
              </w:rPr>
            </w:pPr>
            <w:r>
              <w:rPr>
                <w:sz w:val="22"/>
                <w:szCs w:val="22"/>
                <w:lang w:val="bg-BG"/>
              </w:rPr>
              <w:t>26</w:t>
            </w:r>
          </w:p>
        </w:tc>
        <w:tc>
          <w:tcPr>
            <w:tcW w:w="1418" w:type="dxa"/>
            <w:vAlign w:val="bottom"/>
          </w:tcPr>
          <w:p w14:paraId="135E42FA" w14:textId="5F16C3E1" w:rsidR="002820F6" w:rsidRPr="00D211E1" w:rsidRDefault="002820F6" w:rsidP="002820F6">
            <w:pPr>
              <w:jc w:val="right"/>
              <w:rPr>
                <w:sz w:val="22"/>
                <w:szCs w:val="22"/>
                <w:lang w:val="en-US"/>
              </w:rPr>
            </w:pPr>
            <w:r>
              <w:rPr>
                <w:sz w:val="22"/>
                <w:szCs w:val="22"/>
                <w:lang w:val="en-US"/>
              </w:rPr>
              <w:t>7</w:t>
            </w:r>
          </w:p>
        </w:tc>
      </w:tr>
      <w:tr w:rsidR="002820F6" w:rsidRPr="000B6D7B" w14:paraId="6215FDEC" w14:textId="77777777" w:rsidTr="008D6855">
        <w:tc>
          <w:tcPr>
            <w:tcW w:w="709" w:type="dxa"/>
          </w:tcPr>
          <w:p w14:paraId="77019805" w14:textId="77777777" w:rsidR="002820F6" w:rsidRPr="000B6D7B" w:rsidRDefault="002820F6" w:rsidP="002820F6">
            <w:pPr>
              <w:rPr>
                <w:sz w:val="22"/>
                <w:szCs w:val="22"/>
                <w:lang w:val="bg-BG"/>
              </w:rPr>
            </w:pPr>
          </w:p>
        </w:tc>
        <w:tc>
          <w:tcPr>
            <w:tcW w:w="6379" w:type="dxa"/>
            <w:vAlign w:val="bottom"/>
          </w:tcPr>
          <w:p w14:paraId="13320103" w14:textId="77777777" w:rsidR="002820F6" w:rsidRPr="000B6D7B" w:rsidRDefault="002820F6" w:rsidP="002820F6">
            <w:pPr>
              <w:ind w:left="-108"/>
              <w:rPr>
                <w:sz w:val="22"/>
                <w:szCs w:val="22"/>
                <w:lang w:val="bg-BG"/>
              </w:rPr>
            </w:pPr>
            <w:r w:rsidRPr="000B6D7B">
              <w:rPr>
                <w:sz w:val="22"/>
                <w:szCs w:val="22"/>
                <w:lang w:val="bg-BG"/>
              </w:rPr>
              <w:t>Щатски долари</w:t>
            </w:r>
          </w:p>
        </w:tc>
        <w:tc>
          <w:tcPr>
            <w:tcW w:w="1451" w:type="dxa"/>
            <w:tcBorders>
              <w:bottom w:val="single" w:sz="4" w:space="0" w:color="000000"/>
            </w:tcBorders>
            <w:vAlign w:val="bottom"/>
          </w:tcPr>
          <w:p w14:paraId="005D9A0C" w14:textId="2FFE0DE1" w:rsidR="002820F6" w:rsidRPr="006A7BF2" w:rsidRDefault="00DF5774" w:rsidP="002820F6">
            <w:pPr>
              <w:jc w:val="right"/>
              <w:rPr>
                <w:sz w:val="22"/>
                <w:szCs w:val="22"/>
                <w:lang w:val="bg-BG"/>
              </w:rPr>
            </w:pPr>
            <w:r>
              <w:rPr>
                <w:sz w:val="22"/>
                <w:szCs w:val="22"/>
                <w:lang w:val="bg-BG"/>
              </w:rPr>
              <w:t>1,218</w:t>
            </w:r>
          </w:p>
        </w:tc>
        <w:tc>
          <w:tcPr>
            <w:tcW w:w="1418" w:type="dxa"/>
            <w:tcBorders>
              <w:bottom w:val="single" w:sz="4" w:space="0" w:color="000000"/>
            </w:tcBorders>
            <w:vAlign w:val="bottom"/>
          </w:tcPr>
          <w:p w14:paraId="21EB7C8D" w14:textId="5B103461" w:rsidR="002820F6" w:rsidRPr="00D211E1" w:rsidRDefault="002820F6" w:rsidP="002820F6">
            <w:pPr>
              <w:jc w:val="right"/>
              <w:rPr>
                <w:sz w:val="22"/>
                <w:szCs w:val="22"/>
                <w:lang w:val="en-US"/>
              </w:rPr>
            </w:pPr>
            <w:r>
              <w:rPr>
                <w:sz w:val="22"/>
                <w:szCs w:val="22"/>
                <w:lang w:val="en-US"/>
              </w:rPr>
              <w:t>3,</w:t>
            </w:r>
            <w:r>
              <w:rPr>
                <w:sz w:val="22"/>
                <w:szCs w:val="22"/>
                <w:lang w:val="bg-BG"/>
              </w:rPr>
              <w:t>377</w:t>
            </w:r>
          </w:p>
        </w:tc>
      </w:tr>
      <w:tr w:rsidR="002820F6" w:rsidRPr="000B6D7B" w14:paraId="2F6F1F3A" w14:textId="77777777" w:rsidTr="008D6855">
        <w:tc>
          <w:tcPr>
            <w:tcW w:w="709" w:type="dxa"/>
          </w:tcPr>
          <w:p w14:paraId="00BB20A7" w14:textId="77777777" w:rsidR="002820F6" w:rsidRPr="000B6D7B" w:rsidRDefault="002820F6" w:rsidP="002820F6">
            <w:pPr>
              <w:rPr>
                <w:sz w:val="22"/>
                <w:szCs w:val="22"/>
                <w:lang w:val="bg-BG"/>
              </w:rPr>
            </w:pPr>
          </w:p>
        </w:tc>
        <w:tc>
          <w:tcPr>
            <w:tcW w:w="6379" w:type="dxa"/>
            <w:vAlign w:val="bottom"/>
          </w:tcPr>
          <w:p w14:paraId="25E058F2" w14:textId="77777777" w:rsidR="002820F6" w:rsidRPr="000B6D7B" w:rsidRDefault="002820F6" w:rsidP="002820F6">
            <w:pPr>
              <w:ind w:left="-108"/>
              <w:rPr>
                <w:sz w:val="22"/>
                <w:szCs w:val="22"/>
                <w:lang w:val="bg-BG"/>
              </w:rPr>
            </w:pPr>
            <w:r w:rsidRPr="000B6D7B">
              <w:rPr>
                <w:sz w:val="22"/>
                <w:szCs w:val="22"/>
                <w:lang w:val="bg-BG"/>
              </w:rPr>
              <w:t>Общо</w:t>
            </w:r>
          </w:p>
        </w:tc>
        <w:tc>
          <w:tcPr>
            <w:tcW w:w="1451" w:type="dxa"/>
            <w:tcBorders>
              <w:top w:val="single" w:sz="4" w:space="0" w:color="000000"/>
              <w:bottom w:val="single" w:sz="4" w:space="0" w:color="auto"/>
            </w:tcBorders>
          </w:tcPr>
          <w:p w14:paraId="2AC1112F" w14:textId="6D3939B7" w:rsidR="002820F6" w:rsidRPr="0022378A" w:rsidRDefault="0022378A" w:rsidP="002820F6">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2,804</w:t>
            </w:r>
          </w:p>
        </w:tc>
        <w:tc>
          <w:tcPr>
            <w:tcW w:w="1418" w:type="dxa"/>
            <w:tcBorders>
              <w:top w:val="single" w:sz="4" w:space="0" w:color="000000"/>
              <w:bottom w:val="single" w:sz="4" w:space="0" w:color="auto"/>
            </w:tcBorders>
          </w:tcPr>
          <w:p w14:paraId="4BBD122D" w14:textId="49471F9D" w:rsidR="002820F6" w:rsidRPr="00D211E1" w:rsidRDefault="002820F6" w:rsidP="002820F6">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en-US"/>
              </w:rPr>
              <w:t>4</w:t>
            </w:r>
            <w:r>
              <w:rPr>
                <w:b/>
                <w:sz w:val="22"/>
                <w:szCs w:val="22"/>
                <w:lang w:val="bg-BG"/>
              </w:rPr>
              <w:t>,</w:t>
            </w:r>
            <w:r>
              <w:rPr>
                <w:b/>
                <w:sz w:val="22"/>
                <w:szCs w:val="22"/>
                <w:lang w:val="en-US"/>
              </w:rPr>
              <w:t>620</w:t>
            </w:r>
          </w:p>
        </w:tc>
      </w:tr>
    </w:tbl>
    <w:p w14:paraId="550DD22E" w14:textId="7F202017" w:rsidR="00FF140A" w:rsidRDefault="00FF140A" w:rsidP="002F165B">
      <w:pPr>
        <w:pStyle w:val="Header"/>
        <w:rPr>
          <w:sz w:val="22"/>
          <w:szCs w:val="22"/>
          <w:lang w:val="en-US"/>
        </w:rPr>
      </w:pPr>
    </w:p>
    <w:p w14:paraId="2714B9F4" w14:textId="768D834E" w:rsidR="0067673D" w:rsidRDefault="0067673D" w:rsidP="0021779F">
      <w:pPr>
        <w:spacing w:before="120" w:after="120"/>
        <w:ind w:right="-680"/>
        <w:jc w:val="both"/>
        <w:rPr>
          <w:sz w:val="22"/>
          <w:szCs w:val="22"/>
          <w:lang w:val="bg-BG"/>
        </w:rPr>
      </w:pPr>
      <w:r w:rsidRPr="0067673D">
        <w:rPr>
          <w:sz w:val="22"/>
          <w:szCs w:val="22"/>
          <w:lang w:val="bg-BG"/>
        </w:rPr>
        <w:t xml:space="preserve">Дружеството е извършило оценка на очакваните кредитни загуби върху парични средства и парични еквиваленти. Оценената стойност е в размер под 0.1% от брутната стойност на паричните средства, депозирани във финансови институции, поради което е определена като несъществена и не е начислена в индивидуалния финансов отчет на Дружеството. </w:t>
      </w:r>
    </w:p>
    <w:p w14:paraId="1E65696E" w14:textId="77777777" w:rsidR="003C7ECC" w:rsidRDefault="003C7ECC" w:rsidP="0021779F">
      <w:pPr>
        <w:spacing w:before="120" w:after="120"/>
        <w:ind w:right="-680"/>
        <w:jc w:val="both"/>
        <w:rPr>
          <w:sz w:val="22"/>
          <w:szCs w:val="22"/>
          <w:lang w:val="bg-BG"/>
        </w:rPr>
      </w:pPr>
    </w:p>
    <w:tbl>
      <w:tblPr>
        <w:tblW w:w="10065" w:type="dxa"/>
        <w:tblInd w:w="-601" w:type="dxa"/>
        <w:tblLayout w:type="fixed"/>
        <w:tblLook w:val="0000" w:firstRow="0" w:lastRow="0" w:firstColumn="0" w:lastColumn="0" w:noHBand="0" w:noVBand="0"/>
      </w:tblPr>
      <w:tblGrid>
        <w:gridCol w:w="601"/>
        <w:gridCol w:w="3945"/>
        <w:gridCol w:w="274"/>
        <w:gridCol w:w="992"/>
        <w:gridCol w:w="2127"/>
        <w:gridCol w:w="2126"/>
      </w:tblGrid>
      <w:tr w:rsidR="00271DAC" w:rsidRPr="00D211E1" w14:paraId="4B92A3C9" w14:textId="77777777" w:rsidTr="006E2ADC">
        <w:tc>
          <w:tcPr>
            <w:tcW w:w="601" w:type="dxa"/>
          </w:tcPr>
          <w:p w14:paraId="28AECB17" w14:textId="77777777" w:rsidR="00271DAC" w:rsidRPr="00D211E1" w:rsidRDefault="00271DAC" w:rsidP="00620420">
            <w:pPr>
              <w:keepNext/>
              <w:tabs>
                <w:tab w:val="left" w:pos="1134"/>
                <w:tab w:val="left" w:pos="1276"/>
                <w:tab w:val="center" w:pos="3402"/>
                <w:tab w:val="center" w:pos="4536"/>
                <w:tab w:val="center" w:pos="5670"/>
                <w:tab w:val="center" w:pos="6804"/>
                <w:tab w:val="right" w:pos="7655"/>
              </w:tabs>
              <w:rPr>
                <w:b/>
                <w:sz w:val="22"/>
                <w:szCs w:val="22"/>
                <w:lang w:val="de-DE"/>
              </w:rPr>
            </w:pPr>
            <w:r w:rsidRPr="00D211E1">
              <w:rPr>
                <w:b/>
                <w:sz w:val="22"/>
                <w:szCs w:val="22"/>
                <w:lang w:val="bg-BG"/>
              </w:rPr>
              <w:t>1</w:t>
            </w:r>
            <w:r w:rsidRPr="00D211E1">
              <w:rPr>
                <w:b/>
                <w:sz w:val="22"/>
                <w:szCs w:val="22"/>
                <w:lang w:val="de-DE"/>
              </w:rPr>
              <w:t>2</w:t>
            </w:r>
          </w:p>
        </w:tc>
        <w:tc>
          <w:tcPr>
            <w:tcW w:w="9464" w:type="dxa"/>
            <w:gridSpan w:val="5"/>
          </w:tcPr>
          <w:p w14:paraId="54B1FF0E" w14:textId="752C6794" w:rsidR="00271DAC" w:rsidRPr="00D211E1" w:rsidRDefault="00FD1C32" w:rsidP="00B1709B">
            <w:pPr>
              <w:pStyle w:val="Heading3"/>
              <w:tabs>
                <w:tab w:val="left" w:pos="1134"/>
                <w:tab w:val="left" w:pos="1276"/>
                <w:tab w:val="center" w:pos="3402"/>
                <w:tab w:val="center" w:pos="4536"/>
                <w:tab w:val="center" w:pos="5670"/>
                <w:tab w:val="center" w:pos="6804"/>
                <w:tab w:val="right" w:pos="7655"/>
              </w:tabs>
              <w:spacing w:before="0" w:after="0" w:line="240" w:lineRule="auto"/>
              <w:ind w:left="-108"/>
              <w:rPr>
                <w:rFonts w:ascii="Times New Roman" w:hAnsi="Times New Roman"/>
                <w:b/>
                <w:sz w:val="22"/>
                <w:szCs w:val="22"/>
                <w:lang w:val="bg-BG"/>
              </w:rPr>
            </w:pPr>
            <w:r>
              <w:rPr>
                <w:rFonts w:ascii="Times New Roman" w:hAnsi="Times New Roman"/>
                <w:b/>
                <w:sz w:val="22"/>
                <w:szCs w:val="22"/>
                <w:lang w:val="bg-BG"/>
              </w:rPr>
              <w:t>Акционерен</w:t>
            </w:r>
            <w:r w:rsidR="00271DAC" w:rsidRPr="00D211E1">
              <w:rPr>
                <w:rFonts w:ascii="Times New Roman" w:hAnsi="Times New Roman"/>
                <w:b/>
                <w:sz w:val="22"/>
                <w:szCs w:val="22"/>
                <w:lang w:val="bg-BG"/>
              </w:rPr>
              <w:t xml:space="preserve"> капитал </w:t>
            </w:r>
          </w:p>
        </w:tc>
      </w:tr>
      <w:tr w:rsidR="00271DAC" w:rsidRPr="00D211E1" w14:paraId="730E939E" w14:textId="77777777" w:rsidTr="006E2ADC">
        <w:tc>
          <w:tcPr>
            <w:tcW w:w="601" w:type="dxa"/>
          </w:tcPr>
          <w:p w14:paraId="53A23ED8" w14:textId="77777777" w:rsidR="00271DAC" w:rsidRPr="00D211E1" w:rsidRDefault="00271DAC" w:rsidP="00620420">
            <w:pPr>
              <w:tabs>
                <w:tab w:val="left" w:pos="1134"/>
                <w:tab w:val="left" w:pos="1276"/>
                <w:tab w:val="center" w:pos="3402"/>
                <w:tab w:val="center" w:pos="4536"/>
                <w:tab w:val="center" w:pos="5670"/>
                <w:tab w:val="center" w:pos="6804"/>
                <w:tab w:val="right" w:pos="7655"/>
              </w:tabs>
              <w:rPr>
                <w:sz w:val="22"/>
                <w:szCs w:val="22"/>
                <w:lang w:val="bg-BG"/>
              </w:rPr>
            </w:pPr>
          </w:p>
        </w:tc>
        <w:tc>
          <w:tcPr>
            <w:tcW w:w="3945" w:type="dxa"/>
          </w:tcPr>
          <w:p w14:paraId="1251C2BB" w14:textId="77777777" w:rsidR="00271DAC" w:rsidRPr="00D211E1" w:rsidRDefault="00271DAC" w:rsidP="00B1709B">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274" w:type="dxa"/>
          </w:tcPr>
          <w:p w14:paraId="65A846BD" w14:textId="77777777" w:rsidR="00271DAC" w:rsidRPr="00D211E1" w:rsidRDefault="00271DAC" w:rsidP="00B1709B">
            <w:pPr>
              <w:ind w:left="-108"/>
              <w:jc w:val="right"/>
              <w:rPr>
                <w:b/>
                <w:sz w:val="22"/>
                <w:szCs w:val="22"/>
                <w:lang w:val="bg-BG"/>
              </w:rPr>
            </w:pPr>
          </w:p>
        </w:tc>
        <w:tc>
          <w:tcPr>
            <w:tcW w:w="992" w:type="dxa"/>
          </w:tcPr>
          <w:p w14:paraId="03AEB374" w14:textId="77777777" w:rsidR="00271DAC" w:rsidRPr="00D211E1" w:rsidRDefault="00271DAC" w:rsidP="00B1709B">
            <w:pPr>
              <w:ind w:left="-108"/>
              <w:jc w:val="right"/>
              <w:rPr>
                <w:b/>
                <w:sz w:val="22"/>
                <w:szCs w:val="22"/>
                <w:lang w:val="bg-BG"/>
              </w:rPr>
            </w:pPr>
          </w:p>
        </w:tc>
        <w:tc>
          <w:tcPr>
            <w:tcW w:w="2127" w:type="dxa"/>
          </w:tcPr>
          <w:p w14:paraId="6027271B" w14:textId="77777777" w:rsidR="00271DAC" w:rsidRPr="00D211E1" w:rsidRDefault="00271DAC" w:rsidP="00B1709B">
            <w:pPr>
              <w:ind w:left="-108"/>
              <w:jc w:val="right"/>
              <w:rPr>
                <w:b/>
                <w:sz w:val="22"/>
                <w:szCs w:val="22"/>
                <w:lang w:val="bg-BG"/>
              </w:rPr>
            </w:pPr>
            <w:r w:rsidRPr="00D211E1">
              <w:rPr>
                <w:b/>
                <w:sz w:val="22"/>
                <w:szCs w:val="22"/>
                <w:lang w:val="bg-BG"/>
              </w:rPr>
              <w:t>Брой акции (хил.)</w:t>
            </w:r>
          </w:p>
        </w:tc>
        <w:tc>
          <w:tcPr>
            <w:tcW w:w="2126" w:type="dxa"/>
          </w:tcPr>
          <w:p w14:paraId="591418F7" w14:textId="77777777" w:rsidR="00271DAC" w:rsidRPr="00D211E1" w:rsidRDefault="00271DAC" w:rsidP="00B1709B">
            <w:pPr>
              <w:tabs>
                <w:tab w:val="left" w:pos="1134"/>
                <w:tab w:val="left" w:pos="1276"/>
                <w:tab w:val="center" w:pos="3402"/>
                <w:tab w:val="center" w:pos="4536"/>
                <w:tab w:val="center" w:pos="5670"/>
                <w:tab w:val="center" w:pos="6804"/>
                <w:tab w:val="right" w:pos="7655"/>
              </w:tabs>
              <w:ind w:left="-108" w:firstLine="288"/>
              <w:jc w:val="right"/>
              <w:rPr>
                <w:b/>
                <w:sz w:val="22"/>
                <w:szCs w:val="22"/>
                <w:lang w:val="bg-BG"/>
              </w:rPr>
            </w:pPr>
            <w:r w:rsidRPr="00D211E1">
              <w:rPr>
                <w:b/>
                <w:sz w:val="22"/>
                <w:szCs w:val="22"/>
                <w:lang w:val="bg-BG"/>
              </w:rPr>
              <w:t>Стойност (хил.)</w:t>
            </w:r>
          </w:p>
        </w:tc>
      </w:tr>
      <w:tr w:rsidR="0004504C" w:rsidRPr="00D211E1" w14:paraId="55B2F075" w14:textId="77777777" w:rsidTr="006E2ADC">
        <w:tc>
          <w:tcPr>
            <w:tcW w:w="601" w:type="dxa"/>
          </w:tcPr>
          <w:p w14:paraId="11421714" w14:textId="77777777" w:rsidR="0004504C" w:rsidRPr="00D211E1" w:rsidRDefault="0004504C" w:rsidP="00620420">
            <w:pPr>
              <w:tabs>
                <w:tab w:val="left" w:pos="1134"/>
                <w:tab w:val="left" w:pos="1276"/>
                <w:tab w:val="center" w:pos="3402"/>
                <w:tab w:val="center" w:pos="4536"/>
                <w:tab w:val="center" w:pos="5670"/>
                <w:tab w:val="center" w:pos="6804"/>
                <w:tab w:val="right" w:pos="7655"/>
              </w:tabs>
              <w:rPr>
                <w:sz w:val="22"/>
                <w:szCs w:val="22"/>
                <w:lang w:val="bg-BG"/>
              </w:rPr>
            </w:pPr>
          </w:p>
        </w:tc>
        <w:tc>
          <w:tcPr>
            <w:tcW w:w="3945" w:type="dxa"/>
          </w:tcPr>
          <w:p w14:paraId="2F7C055A" w14:textId="5A310923" w:rsidR="0004504C" w:rsidRPr="00D211E1" w:rsidRDefault="00B17AF7" w:rsidP="0021779F">
            <w:pPr>
              <w:pStyle w:val="Header"/>
              <w:tabs>
                <w:tab w:val="clear" w:pos="4320"/>
                <w:tab w:val="clear" w:pos="8640"/>
                <w:tab w:val="left" w:pos="2411"/>
              </w:tabs>
              <w:ind w:left="-108"/>
              <w:rPr>
                <w:sz w:val="22"/>
                <w:szCs w:val="22"/>
                <w:lang w:val="bg-BG"/>
              </w:rPr>
            </w:pPr>
            <w:r w:rsidRPr="00D211E1">
              <w:rPr>
                <w:sz w:val="22"/>
                <w:szCs w:val="22"/>
                <w:lang w:val="bg-BG"/>
              </w:rPr>
              <w:t>31 декември 20</w:t>
            </w:r>
            <w:r w:rsidR="006850DE">
              <w:rPr>
                <w:sz w:val="22"/>
                <w:szCs w:val="22"/>
                <w:lang w:val="en-US"/>
              </w:rPr>
              <w:t>2</w:t>
            </w:r>
            <w:r w:rsidR="00AC1967">
              <w:rPr>
                <w:sz w:val="22"/>
                <w:szCs w:val="22"/>
                <w:lang w:val="bg-BG"/>
              </w:rPr>
              <w:t>2</w:t>
            </w:r>
            <w:r w:rsidR="004C5D73">
              <w:rPr>
                <w:sz w:val="22"/>
                <w:szCs w:val="22"/>
                <w:lang w:val="bg-BG"/>
              </w:rPr>
              <w:t xml:space="preserve"> </w:t>
            </w:r>
            <w:r w:rsidR="0004504C" w:rsidRPr="00D211E1">
              <w:rPr>
                <w:sz w:val="22"/>
                <w:szCs w:val="22"/>
                <w:lang w:val="bg-BG"/>
              </w:rPr>
              <w:t>г.</w:t>
            </w:r>
            <w:r w:rsidRPr="00D211E1">
              <w:rPr>
                <w:sz w:val="22"/>
                <w:szCs w:val="22"/>
                <w:lang w:val="bg-BG"/>
              </w:rPr>
              <w:tab/>
            </w:r>
          </w:p>
        </w:tc>
        <w:tc>
          <w:tcPr>
            <w:tcW w:w="274" w:type="dxa"/>
          </w:tcPr>
          <w:p w14:paraId="43E6122E" w14:textId="77777777" w:rsidR="0004504C" w:rsidRPr="00D211E1" w:rsidRDefault="0004504C" w:rsidP="00B1709B">
            <w:pPr>
              <w:tabs>
                <w:tab w:val="left" w:pos="1134"/>
                <w:tab w:val="left" w:pos="1276"/>
                <w:tab w:val="center" w:pos="3402"/>
                <w:tab w:val="center" w:pos="4536"/>
                <w:tab w:val="center" w:pos="5670"/>
                <w:tab w:val="center" w:pos="6804"/>
                <w:tab w:val="right" w:pos="7655"/>
              </w:tabs>
              <w:ind w:left="-108"/>
              <w:jc w:val="right"/>
              <w:rPr>
                <w:b/>
                <w:sz w:val="22"/>
                <w:szCs w:val="22"/>
                <w:lang w:val="bg-BG"/>
              </w:rPr>
            </w:pPr>
          </w:p>
        </w:tc>
        <w:tc>
          <w:tcPr>
            <w:tcW w:w="992" w:type="dxa"/>
          </w:tcPr>
          <w:p w14:paraId="6C54494C" w14:textId="77777777" w:rsidR="0004504C" w:rsidRPr="00D211E1" w:rsidRDefault="0004504C" w:rsidP="00B1709B">
            <w:pPr>
              <w:tabs>
                <w:tab w:val="left" w:pos="1134"/>
                <w:tab w:val="left" w:pos="1276"/>
                <w:tab w:val="center" w:pos="3402"/>
                <w:tab w:val="center" w:pos="4536"/>
                <w:tab w:val="center" w:pos="5670"/>
                <w:tab w:val="center" w:pos="6804"/>
                <w:tab w:val="right" w:pos="7655"/>
              </w:tabs>
              <w:ind w:left="-108"/>
              <w:jc w:val="right"/>
              <w:rPr>
                <w:b/>
                <w:sz w:val="22"/>
                <w:szCs w:val="22"/>
                <w:lang w:val="bg-BG"/>
              </w:rPr>
            </w:pPr>
          </w:p>
        </w:tc>
        <w:tc>
          <w:tcPr>
            <w:tcW w:w="2127" w:type="dxa"/>
            <w:vAlign w:val="bottom"/>
          </w:tcPr>
          <w:p w14:paraId="788CD999" w14:textId="77777777" w:rsidR="0004504C" w:rsidRPr="00D211E1" w:rsidRDefault="0004504C" w:rsidP="00B1709B">
            <w:pPr>
              <w:tabs>
                <w:tab w:val="left" w:pos="1134"/>
                <w:tab w:val="left" w:pos="1276"/>
                <w:tab w:val="center" w:pos="3402"/>
                <w:tab w:val="center" w:pos="4536"/>
                <w:tab w:val="center" w:pos="5670"/>
                <w:tab w:val="center" w:pos="6804"/>
                <w:tab w:val="right" w:pos="7655"/>
              </w:tabs>
              <w:ind w:left="-108"/>
              <w:jc w:val="right"/>
              <w:rPr>
                <w:b/>
                <w:sz w:val="22"/>
                <w:szCs w:val="22"/>
                <w:lang w:val="en-US"/>
              </w:rPr>
            </w:pPr>
            <w:r w:rsidRPr="00D211E1">
              <w:rPr>
                <w:b/>
                <w:sz w:val="22"/>
                <w:szCs w:val="22"/>
                <w:lang w:val="en-US"/>
              </w:rPr>
              <w:t>5,417</w:t>
            </w:r>
          </w:p>
        </w:tc>
        <w:tc>
          <w:tcPr>
            <w:tcW w:w="2126" w:type="dxa"/>
            <w:vAlign w:val="bottom"/>
          </w:tcPr>
          <w:p w14:paraId="4E84BF7D" w14:textId="77777777" w:rsidR="0004504C" w:rsidRPr="00D211E1" w:rsidRDefault="0004504C" w:rsidP="00B1709B">
            <w:pPr>
              <w:tabs>
                <w:tab w:val="left" w:pos="1134"/>
                <w:tab w:val="left" w:pos="1276"/>
                <w:tab w:val="center" w:pos="3402"/>
                <w:tab w:val="center" w:pos="4536"/>
                <w:tab w:val="center" w:pos="5670"/>
                <w:tab w:val="center" w:pos="6804"/>
                <w:tab w:val="right" w:pos="7655"/>
              </w:tabs>
              <w:ind w:left="-108" w:firstLine="288"/>
              <w:jc w:val="right"/>
              <w:rPr>
                <w:b/>
                <w:sz w:val="22"/>
                <w:szCs w:val="22"/>
                <w:lang w:val="en-US"/>
              </w:rPr>
            </w:pPr>
            <w:r w:rsidRPr="00D211E1">
              <w:rPr>
                <w:b/>
                <w:sz w:val="22"/>
                <w:szCs w:val="22"/>
                <w:lang w:val="en-US"/>
              </w:rPr>
              <w:t>5,417</w:t>
            </w:r>
          </w:p>
        </w:tc>
      </w:tr>
      <w:tr w:rsidR="0004504C" w:rsidRPr="00D211E1" w14:paraId="7DDC0AA6" w14:textId="77777777" w:rsidTr="006E2ADC">
        <w:tc>
          <w:tcPr>
            <w:tcW w:w="601" w:type="dxa"/>
          </w:tcPr>
          <w:p w14:paraId="4CBF8E5F" w14:textId="77777777" w:rsidR="0004504C" w:rsidRPr="00D211E1" w:rsidRDefault="0004504C" w:rsidP="00620420">
            <w:pPr>
              <w:tabs>
                <w:tab w:val="left" w:pos="1134"/>
                <w:tab w:val="left" w:pos="1276"/>
                <w:tab w:val="center" w:pos="3402"/>
                <w:tab w:val="center" w:pos="4536"/>
                <w:tab w:val="center" w:pos="5670"/>
                <w:tab w:val="center" w:pos="6804"/>
                <w:tab w:val="right" w:pos="7655"/>
              </w:tabs>
              <w:rPr>
                <w:sz w:val="22"/>
                <w:szCs w:val="22"/>
                <w:lang w:val="bg-BG"/>
              </w:rPr>
            </w:pPr>
          </w:p>
        </w:tc>
        <w:tc>
          <w:tcPr>
            <w:tcW w:w="3945" w:type="dxa"/>
          </w:tcPr>
          <w:p w14:paraId="6BC5B27E" w14:textId="159BFE13" w:rsidR="0004504C" w:rsidRPr="00D211E1" w:rsidRDefault="00B17AF7" w:rsidP="00BE683E">
            <w:pPr>
              <w:tabs>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3</w:t>
            </w:r>
            <w:r w:rsidR="00AC1967">
              <w:rPr>
                <w:sz w:val="22"/>
                <w:szCs w:val="22"/>
                <w:lang w:val="bg-BG"/>
              </w:rPr>
              <w:t>0 юни</w:t>
            </w:r>
            <w:r w:rsidRPr="00D211E1">
              <w:rPr>
                <w:sz w:val="22"/>
                <w:szCs w:val="22"/>
                <w:lang w:val="bg-BG"/>
              </w:rPr>
              <w:t xml:space="preserve">  20</w:t>
            </w:r>
            <w:r w:rsidR="0021779F">
              <w:rPr>
                <w:sz w:val="22"/>
                <w:szCs w:val="22"/>
                <w:lang w:val="bg-BG"/>
              </w:rPr>
              <w:t>2</w:t>
            </w:r>
            <w:r w:rsidR="00AC1967">
              <w:rPr>
                <w:sz w:val="22"/>
                <w:szCs w:val="22"/>
                <w:lang w:val="bg-BG"/>
              </w:rPr>
              <w:t>3</w:t>
            </w:r>
            <w:r w:rsidR="0004504C" w:rsidRPr="00D211E1">
              <w:rPr>
                <w:sz w:val="22"/>
                <w:szCs w:val="22"/>
                <w:lang w:val="bg-BG"/>
              </w:rPr>
              <w:t xml:space="preserve"> г.</w:t>
            </w:r>
          </w:p>
        </w:tc>
        <w:tc>
          <w:tcPr>
            <w:tcW w:w="274" w:type="dxa"/>
            <w:vAlign w:val="bottom"/>
          </w:tcPr>
          <w:p w14:paraId="1A5D7FC4" w14:textId="77777777" w:rsidR="0004504C" w:rsidRPr="00D211E1" w:rsidRDefault="0004504C" w:rsidP="00B1709B">
            <w:pPr>
              <w:tabs>
                <w:tab w:val="left" w:pos="1134"/>
                <w:tab w:val="left" w:pos="1276"/>
                <w:tab w:val="center" w:pos="3402"/>
                <w:tab w:val="center" w:pos="4536"/>
                <w:tab w:val="center" w:pos="5670"/>
                <w:tab w:val="center" w:pos="6804"/>
                <w:tab w:val="right" w:pos="7655"/>
              </w:tabs>
              <w:ind w:left="-108"/>
              <w:jc w:val="right"/>
              <w:rPr>
                <w:b/>
                <w:sz w:val="22"/>
                <w:szCs w:val="22"/>
                <w:lang w:val="bg-BG"/>
              </w:rPr>
            </w:pPr>
          </w:p>
        </w:tc>
        <w:tc>
          <w:tcPr>
            <w:tcW w:w="992" w:type="dxa"/>
          </w:tcPr>
          <w:p w14:paraId="0FFB3C93" w14:textId="77777777" w:rsidR="0004504C" w:rsidRPr="00D211E1" w:rsidRDefault="0004504C" w:rsidP="00B1709B">
            <w:pPr>
              <w:tabs>
                <w:tab w:val="left" w:pos="1134"/>
                <w:tab w:val="left" w:pos="1276"/>
                <w:tab w:val="center" w:pos="3402"/>
                <w:tab w:val="center" w:pos="4536"/>
                <w:tab w:val="center" w:pos="5670"/>
                <w:tab w:val="center" w:pos="6804"/>
                <w:tab w:val="right" w:pos="7655"/>
              </w:tabs>
              <w:ind w:left="-108"/>
              <w:jc w:val="right"/>
              <w:rPr>
                <w:sz w:val="22"/>
                <w:szCs w:val="22"/>
                <w:lang w:val="bg-BG"/>
              </w:rPr>
            </w:pPr>
          </w:p>
        </w:tc>
        <w:tc>
          <w:tcPr>
            <w:tcW w:w="2127" w:type="dxa"/>
            <w:vAlign w:val="bottom"/>
          </w:tcPr>
          <w:p w14:paraId="344F99FC" w14:textId="77777777" w:rsidR="0004504C" w:rsidRPr="00D211E1" w:rsidRDefault="00CF6D68" w:rsidP="00B1709B">
            <w:pPr>
              <w:tabs>
                <w:tab w:val="left" w:pos="1134"/>
                <w:tab w:val="left" w:pos="1276"/>
                <w:tab w:val="center" w:pos="3402"/>
                <w:tab w:val="center" w:pos="4536"/>
                <w:tab w:val="center" w:pos="5670"/>
                <w:tab w:val="center" w:pos="6804"/>
                <w:tab w:val="right" w:pos="7655"/>
              </w:tabs>
              <w:ind w:left="-108"/>
              <w:jc w:val="right"/>
              <w:rPr>
                <w:b/>
                <w:sz w:val="22"/>
                <w:szCs w:val="22"/>
                <w:lang w:val="bg-BG"/>
              </w:rPr>
            </w:pPr>
            <w:r w:rsidRPr="00D211E1">
              <w:rPr>
                <w:b/>
                <w:sz w:val="22"/>
                <w:szCs w:val="22"/>
                <w:lang w:val="bg-BG"/>
              </w:rPr>
              <w:t>5,417</w:t>
            </w:r>
          </w:p>
        </w:tc>
        <w:tc>
          <w:tcPr>
            <w:tcW w:w="2126" w:type="dxa"/>
            <w:vAlign w:val="bottom"/>
          </w:tcPr>
          <w:p w14:paraId="6CD3366E" w14:textId="77777777" w:rsidR="0004504C" w:rsidRPr="00D211E1" w:rsidRDefault="00CF6D68" w:rsidP="00B1709B">
            <w:pPr>
              <w:tabs>
                <w:tab w:val="left" w:pos="1134"/>
                <w:tab w:val="left" w:pos="1276"/>
                <w:tab w:val="center" w:pos="3402"/>
                <w:tab w:val="center" w:pos="4536"/>
                <w:tab w:val="center" w:pos="5670"/>
                <w:tab w:val="center" w:pos="6804"/>
                <w:tab w:val="right" w:pos="7655"/>
              </w:tabs>
              <w:ind w:left="-108" w:firstLine="288"/>
              <w:jc w:val="right"/>
              <w:rPr>
                <w:b/>
                <w:sz w:val="22"/>
                <w:szCs w:val="22"/>
                <w:lang w:val="bg-BG"/>
              </w:rPr>
            </w:pPr>
            <w:r w:rsidRPr="00D211E1">
              <w:rPr>
                <w:b/>
                <w:sz w:val="22"/>
                <w:szCs w:val="22"/>
                <w:lang w:val="bg-BG"/>
              </w:rPr>
              <w:t>5,417</w:t>
            </w:r>
          </w:p>
        </w:tc>
      </w:tr>
      <w:tr w:rsidR="0004504C" w:rsidRPr="00D211E1" w14:paraId="1DD69465" w14:textId="77777777" w:rsidTr="006E2ADC">
        <w:tc>
          <w:tcPr>
            <w:tcW w:w="601" w:type="dxa"/>
          </w:tcPr>
          <w:p w14:paraId="7D9189B2" w14:textId="77777777" w:rsidR="0004504C" w:rsidRPr="00D211E1" w:rsidRDefault="0004504C" w:rsidP="00620420">
            <w:pPr>
              <w:tabs>
                <w:tab w:val="left" w:pos="1134"/>
                <w:tab w:val="left" w:pos="1276"/>
                <w:tab w:val="center" w:pos="3402"/>
                <w:tab w:val="center" w:pos="4536"/>
                <w:tab w:val="center" w:pos="5670"/>
                <w:tab w:val="center" w:pos="6804"/>
                <w:tab w:val="right" w:pos="7655"/>
              </w:tabs>
              <w:rPr>
                <w:sz w:val="22"/>
                <w:szCs w:val="22"/>
                <w:lang w:val="bg-BG"/>
              </w:rPr>
            </w:pPr>
          </w:p>
        </w:tc>
        <w:tc>
          <w:tcPr>
            <w:tcW w:w="9464" w:type="dxa"/>
            <w:gridSpan w:val="5"/>
          </w:tcPr>
          <w:p w14:paraId="535C7A8F" w14:textId="77777777" w:rsidR="0004504C" w:rsidRPr="00D211E1" w:rsidRDefault="0004504C" w:rsidP="00620420">
            <w:pPr>
              <w:tabs>
                <w:tab w:val="left" w:pos="1134"/>
                <w:tab w:val="left" w:pos="1276"/>
                <w:tab w:val="center" w:pos="3402"/>
                <w:tab w:val="center" w:pos="4536"/>
                <w:tab w:val="center" w:pos="5670"/>
                <w:tab w:val="center" w:pos="6804"/>
                <w:tab w:val="right" w:pos="7655"/>
              </w:tabs>
              <w:rPr>
                <w:sz w:val="22"/>
                <w:szCs w:val="22"/>
                <w:lang w:val="bg-BG"/>
              </w:rPr>
            </w:pPr>
          </w:p>
        </w:tc>
      </w:tr>
      <w:tr w:rsidR="0004504C" w:rsidRPr="00D211E1" w14:paraId="49D54615" w14:textId="77777777" w:rsidTr="006E2ADC">
        <w:tc>
          <w:tcPr>
            <w:tcW w:w="601" w:type="dxa"/>
          </w:tcPr>
          <w:p w14:paraId="5EC5A659" w14:textId="77777777" w:rsidR="0004504C" w:rsidRPr="007B7D10" w:rsidRDefault="0004504C" w:rsidP="0021779F">
            <w:pPr>
              <w:tabs>
                <w:tab w:val="left" w:pos="1134"/>
                <w:tab w:val="left" w:pos="1276"/>
                <w:tab w:val="center" w:pos="3402"/>
                <w:tab w:val="center" w:pos="4536"/>
                <w:tab w:val="center" w:pos="5670"/>
                <w:tab w:val="center" w:pos="6804"/>
                <w:tab w:val="right" w:pos="7655"/>
              </w:tabs>
              <w:rPr>
                <w:sz w:val="22"/>
                <w:szCs w:val="22"/>
                <w:lang w:val="bg-BG"/>
              </w:rPr>
            </w:pPr>
          </w:p>
        </w:tc>
        <w:tc>
          <w:tcPr>
            <w:tcW w:w="9464" w:type="dxa"/>
            <w:gridSpan w:val="5"/>
            <w:shd w:val="clear" w:color="auto" w:fill="auto"/>
          </w:tcPr>
          <w:p w14:paraId="61991C08" w14:textId="3F0080BE" w:rsidR="006E2ADC" w:rsidRPr="00D211E1" w:rsidRDefault="00CD4D51" w:rsidP="00306209">
            <w:pPr>
              <w:tabs>
                <w:tab w:val="left" w:pos="1134"/>
                <w:tab w:val="left" w:pos="1276"/>
                <w:tab w:val="center" w:pos="3402"/>
                <w:tab w:val="center" w:pos="4536"/>
                <w:tab w:val="center" w:pos="5670"/>
                <w:tab w:val="center" w:pos="6804"/>
                <w:tab w:val="right" w:pos="7655"/>
              </w:tabs>
              <w:jc w:val="both"/>
              <w:rPr>
                <w:sz w:val="22"/>
                <w:szCs w:val="22"/>
                <w:lang w:val="bg-BG"/>
              </w:rPr>
            </w:pPr>
            <w:r w:rsidRPr="00713987">
              <w:rPr>
                <w:sz w:val="22"/>
                <w:szCs w:val="22"/>
                <w:lang w:val="bg-BG"/>
              </w:rPr>
              <w:t xml:space="preserve">Общият брой на записаните обикновени акции е 5,417 хиляди с номинална стойност на една акция от 1 лев, който е напълно внесен. </w:t>
            </w:r>
          </w:p>
        </w:tc>
      </w:tr>
    </w:tbl>
    <w:p w14:paraId="6F0DD34D" w14:textId="77777777" w:rsidR="00306209" w:rsidRDefault="00306209" w:rsidP="008F7ACF">
      <w:pPr>
        <w:jc w:val="both"/>
        <w:rPr>
          <w:b/>
          <w:sz w:val="22"/>
          <w:szCs w:val="22"/>
          <w:lang w:val="bg-BG"/>
        </w:rPr>
      </w:pPr>
    </w:p>
    <w:p w14:paraId="3191A0CF" w14:textId="2CA0C066" w:rsidR="008F7ACF" w:rsidRPr="00D211E1" w:rsidRDefault="008F7ACF" w:rsidP="008F7ACF">
      <w:pPr>
        <w:jc w:val="both"/>
        <w:rPr>
          <w:b/>
          <w:sz w:val="22"/>
          <w:szCs w:val="22"/>
          <w:lang w:val="bg-BG"/>
        </w:rPr>
      </w:pPr>
      <w:r w:rsidRPr="00D211E1">
        <w:rPr>
          <w:b/>
          <w:sz w:val="22"/>
          <w:szCs w:val="22"/>
          <w:lang w:val="bg-BG"/>
        </w:rPr>
        <w:t xml:space="preserve">Структура на </w:t>
      </w:r>
      <w:r>
        <w:rPr>
          <w:b/>
          <w:sz w:val="22"/>
          <w:szCs w:val="22"/>
          <w:lang w:val="bg-BG"/>
        </w:rPr>
        <w:t>акционерния</w:t>
      </w:r>
      <w:r w:rsidRPr="00D211E1">
        <w:rPr>
          <w:b/>
          <w:sz w:val="22"/>
          <w:szCs w:val="22"/>
          <w:lang w:val="bg-BG"/>
        </w:rPr>
        <w:t xml:space="preserve"> капитал към 3</w:t>
      </w:r>
      <w:r w:rsidR="00AC1967">
        <w:rPr>
          <w:b/>
          <w:sz w:val="22"/>
          <w:szCs w:val="22"/>
          <w:lang w:val="bg-BG"/>
        </w:rPr>
        <w:t>0</w:t>
      </w:r>
      <w:r w:rsidRPr="00D211E1">
        <w:rPr>
          <w:b/>
          <w:sz w:val="22"/>
          <w:szCs w:val="22"/>
          <w:lang w:val="bg-BG"/>
        </w:rPr>
        <w:t>.</w:t>
      </w:r>
      <w:r w:rsidR="00AC1967">
        <w:rPr>
          <w:b/>
          <w:sz w:val="22"/>
          <w:szCs w:val="22"/>
          <w:lang w:val="bg-BG"/>
        </w:rPr>
        <w:t>06</w:t>
      </w:r>
      <w:r w:rsidRPr="00D211E1">
        <w:rPr>
          <w:b/>
          <w:sz w:val="22"/>
          <w:szCs w:val="22"/>
          <w:lang w:val="bg-BG"/>
        </w:rPr>
        <w:t>.20</w:t>
      </w:r>
      <w:r>
        <w:rPr>
          <w:b/>
          <w:sz w:val="22"/>
          <w:szCs w:val="22"/>
          <w:lang w:val="bg-BG"/>
        </w:rPr>
        <w:t>2</w:t>
      </w:r>
      <w:r w:rsidR="00AC1967">
        <w:rPr>
          <w:b/>
          <w:sz w:val="22"/>
          <w:szCs w:val="22"/>
          <w:lang w:val="bg-BG"/>
        </w:rPr>
        <w:t>3</w:t>
      </w:r>
      <w:r w:rsidRPr="00D211E1">
        <w:rPr>
          <w:b/>
          <w:sz w:val="22"/>
          <w:szCs w:val="22"/>
          <w:lang w:val="bg-BG"/>
        </w:rPr>
        <w:t xml:space="preserve"> г. </w:t>
      </w:r>
    </w:p>
    <w:p w14:paraId="3AD2FC6B" w14:textId="77777777" w:rsidR="008F7ACF" w:rsidRPr="00D211E1" w:rsidRDefault="008F7ACF" w:rsidP="008F7ACF">
      <w:pPr>
        <w:jc w:val="both"/>
        <w:rPr>
          <w:b/>
          <w:sz w:val="22"/>
          <w:szCs w:val="22"/>
          <w:lang w:val="bg-BG"/>
        </w:rPr>
      </w:pPr>
    </w:p>
    <w:tbl>
      <w:tblPr>
        <w:tblW w:w="9214" w:type="dxa"/>
        <w:tblInd w:w="108" w:type="dxa"/>
        <w:tblLayout w:type="fixed"/>
        <w:tblLook w:val="0000" w:firstRow="0" w:lastRow="0" w:firstColumn="0" w:lastColumn="0" w:noHBand="0" w:noVBand="0"/>
      </w:tblPr>
      <w:tblGrid>
        <w:gridCol w:w="4395"/>
        <w:gridCol w:w="1417"/>
        <w:gridCol w:w="1559"/>
        <w:gridCol w:w="1843"/>
      </w:tblGrid>
      <w:tr w:rsidR="008F7ACF" w:rsidRPr="00D211E1" w14:paraId="7E01CAE3" w14:textId="77777777" w:rsidTr="008E75D5">
        <w:tc>
          <w:tcPr>
            <w:tcW w:w="4395" w:type="dxa"/>
          </w:tcPr>
          <w:p w14:paraId="4B2A58D5" w14:textId="77777777" w:rsidR="008F7ACF" w:rsidRPr="00D211E1" w:rsidRDefault="008F7ACF" w:rsidP="008E75D5">
            <w:pPr>
              <w:ind w:hanging="108"/>
              <w:jc w:val="both"/>
              <w:rPr>
                <w:b/>
                <w:sz w:val="22"/>
                <w:szCs w:val="22"/>
                <w:lang w:val="bg-BG"/>
              </w:rPr>
            </w:pPr>
            <w:r w:rsidRPr="00D211E1">
              <w:rPr>
                <w:b/>
                <w:sz w:val="22"/>
                <w:szCs w:val="22"/>
                <w:lang w:val="bg-BG"/>
              </w:rPr>
              <w:t>Акционери</w:t>
            </w:r>
          </w:p>
        </w:tc>
        <w:tc>
          <w:tcPr>
            <w:tcW w:w="1417" w:type="dxa"/>
            <w:vAlign w:val="bottom"/>
          </w:tcPr>
          <w:p w14:paraId="329EB38E" w14:textId="77777777" w:rsidR="008F7ACF" w:rsidRPr="00D211E1" w:rsidRDefault="008F7ACF" w:rsidP="008E75D5">
            <w:pPr>
              <w:ind w:hanging="108"/>
              <w:jc w:val="right"/>
              <w:rPr>
                <w:b/>
                <w:sz w:val="22"/>
                <w:szCs w:val="22"/>
                <w:lang w:val="bg-BG"/>
              </w:rPr>
            </w:pPr>
            <w:r w:rsidRPr="00D211E1">
              <w:rPr>
                <w:b/>
                <w:sz w:val="22"/>
                <w:szCs w:val="22"/>
                <w:lang w:val="bg-BG"/>
              </w:rPr>
              <w:t>Дялово участие</w:t>
            </w:r>
          </w:p>
        </w:tc>
        <w:tc>
          <w:tcPr>
            <w:tcW w:w="1559" w:type="dxa"/>
            <w:vAlign w:val="bottom"/>
          </w:tcPr>
          <w:p w14:paraId="0D5B0FB4" w14:textId="77777777" w:rsidR="008F7ACF" w:rsidRPr="00D211E1" w:rsidRDefault="008F7ACF" w:rsidP="008E75D5">
            <w:pPr>
              <w:ind w:hanging="108"/>
              <w:jc w:val="right"/>
              <w:rPr>
                <w:b/>
                <w:sz w:val="22"/>
                <w:szCs w:val="22"/>
                <w:lang w:val="bg-BG"/>
              </w:rPr>
            </w:pPr>
            <w:r w:rsidRPr="00D211E1">
              <w:rPr>
                <w:b/>
                <w:sz w:val="22"/>
                <w:szCs w:val="22"/>
                <w:lang w:val="bg-BG"/>
              </w:rPr>
              <w:t xml:space="preserve">Брой </w:t>
            </w:r>
          </w:p>
          <w:p w14:paraId="797619F2" w14:textId="77777777" w:rsidR="008F7ACF" w:rsidRPr="00D211E1" w:rsidRDefault="008F7ACF" w:rsidP="008E75D5">
            <w:pPr>
              <w:ind w:hanging="108"/>
              <w:jc w:val="right"/>
              <w:rPr>
                <w:b/>
                <w:sz w:val="22"/>
                <w:szCs w:val="22"/>
                <w:lang w:val="bg-BG"/>
              </w:rPr>
            </w:pPr>
            <w:r w:rsidRPr="00D211E1">
              <w:rPr>
                <w:b/>
                <w:sz w:val="22"/>
                <w:szCs w:val="22"/>
                <w:lang w:val="bg-BG"/>
              </w:rPr>
              <w:t>Акции</w:t>
            </w:r>
          </w:p>
        </w:tc>
        <w:tc>
          <w:tcPr>
            <w:tcW w:w="1843" w:type="dxa"/>
            <w:vAlign w:val="bottom"/>
          </w:tcPr>
          <w:p w14:paraId="42CE438A" w14:textId="77777777" w:rsidR="008F7ACF" w:rsidRPr="00D211E1" w:rsidRDefault="008F7ACF" w:rsidP="008E75D5">
            <w:pPr>
              <w:ind w:hanging="108"/>
              <w:jc w:val="right"/>
              <w:rPr>
                <w:b/>
                <w:sz w:val="22"/>
                <w:szCs w:val="22"/>
                <w:lang w:val="bg-BG"/>
              </w:rPr>
            </w:pPr>
            <w:r w:rsidRPr="00D211E1">
              <w:rPr>
                <w:b/>
                <w:sz w:val="22"/>
                <w:szCs w:val="22"/>
                <w:lang w:val="bg-BG"/>
              </w:rPr>
              <w:t>Номинална стойност в лв.</w:t>
            </w:r>
          </w:p>
        </w:tc>
      </w:tr>
      <w:tr w:rsidR="002B2D92" w:rsidRPr="00D211E1" w14:paraId="66A492BE" w14:textId="77777777" w:rsidTr="00681FDF">
        <w:tc>
          <w:tcPr>
            <w:tcW w:w="4395" w:type="dxa"/>
          </w:tcPr>
          <w:p w14:paraId="25D16ACA" w14:textId="77777777" w:rsidR="002B2D92" w:rsidRPr="00D211E1" w:rsidRDefault="002B2D92" w:rsidP="002B2D92">
            <w:pPr>
              <w:ind w:hanging="108"/>
              <w:jc w:val="both"/>
              <w:rPr>
                <w:sz w:val="22"/>
                <w:szCs w:val="22"/>
              </w:rPr>
            </w:pPr>
            <w:r w:rsidRPr="00D211E1">
              <w:rPr>
                <w:sz w:val="22"/>
                <w:szCs w:val="22"/>
              </w:rPr>
              <w:t>Синергон Холдинг АД</w:t>
            </w:r>
          </w:p>
        </w:tc>
        <w:tc>
          <w:tcPr>
            <w:tcW w:w="1417" w:type="dxa"/>
            <w:shd w:val="clear" w:color="auto" w:fill="auto"/>
          </w:tcPr>
          <w:p w14:paraId="6DFA98D4" w14:textId="771F86A3" w:rsidR="002B2D92" w:rsidRPr="00AC1967" w:rsidRDefault="002B2D92" w:rsidP="002B2D92">
            <w:pPr>
              <w:jc w:val="right"/>
              <w:rPr>
                <w:sz w:val="22"/>
                <w:szCs w:val="22"/>
                <w:highlight w:val="yellow"/>
              </w:rPr>
            </w:pPr>
            <w:r w:rsidRPr="002B2D92">
              <w:rPr>
                <w:sz w:val="22"/>
                <w:szCs w:val="22"/>
              </w:rPr>
              <w:t>89,73%</w:t>
            </w:r>
          </w:p>
        </w:tc>
        <w:tc>
          <w:tcPr>
            <w:tcW w:w="1559" w:type="dxa"/>
          </w:tcPr>
          <w:p w14:paraId="41C5E7DD" w14:textId="4A8F4C47" w:rsidR="002B2D92" w:rsidRPr="00AC1967" w:rsidRDefault="002B2D92" w:rsidP="002B2D92">
            <w:pPr>
              <w:jc w:val="right"/>
              <w:rPr>
                <w:sz w:val="22"/>
                <w:szCs w:val="22"/>
                <w:highlight w:val="yellow"/>
              </w:rPr>
            </w:pPr>
            <w:r w:rsidRPr="002B2D92">
              <w:rPr>
                <w:sz w:val="22"/>
                <w:szCs w:val="22"/>
                <w:lang w:val="en-US"/>
              </w:rPr>
              <w:t>4</w:t>
            </w:r>
            <w:r w:rsidRPr="002B2D92">
              <w:rPr>
                <w:sz w:val="22"/>
                <w:szCs w:val="22"/>
              </w:rPr>
              <w:t>,</w:t>
            </w:r>
            <w:r w:rsidRPr="002B2D92">
              <w:rPr>
                <w:sz w:val="22"/>
                <w:szCs w:val="22"/>
                <w:lang w:val="en-US"/>
              </w:rPr>
              <w:t>860</w:t>
            </w:r>
            <w:r w:rsidRPr="002B2D92">
              <w:rPr>
                <w:sz w:val="22"/>
                <w:szCs w:val="22"/>
              </w:rPr>
              <w:t>,</w:t>
            </w:r>
            <w:r w:rsidRPr="002B2D92">
              <w:rPr>
                <w:sz w:val="22"/>
                <w:szCs w:val="22"/>
                <w:lang w:val="en-US"/>
              </w:rPr>
              <w:t>401</w:t>
            </w:r>
            <w:r w:rsidRPr="002B2D92">
              <w:rPr>
                <w:sz w:val="22"/>
                <w:szCs w:val="22"/>
              </w:rPr>
              <w:t xml:space="preserve">  </w:t>
            </w:r>
          </w:p>
        </w:tc>
        <w:tc>
          <w:tcPr>
            <w:tcW w:w="1843" w:type="dxa"/>
          </w:tcPr>
          <w:p w14:paraId="605CE406" w14:textId="789DD03C" w:rsidR="002B2D92" w:rsidRPr="00CD6B1F" w:rsidRDefault="002B2D92" w:rsidP="002B2D92">
            <w:pPr>
              <w:jc w:val="right"/>
              <w:rPr>
                <w:sz w:val="22"/>
                <w:szCs w:val="22"/>
              </w:rPr>
            </w:pPr>
            <w:r w:rsidRPr="002B2D92">
              <w:rPr>
                <w:sz w:val="22"/>
                <w:szCs w:val="22"/>
                <w:lang w:val="en-US"/>
              </w:rPr>
              <w:t>4</w:t>
            </w:r>
            <w:r w:rsidRPr="002B2D92">
              <w:rPr>
                <w:sz w:val="22"/>
                <w:szCs w:val="22"/>
              </w:rPr>
              <w:t>,</w:t>
            </w:r>
            <w:r w:rsidRPr="002B2D92">
              <w:rPr>
                <w:sz w:val="22"/>
                <w:szCs w:val="22"/>
                <w:lang w:val="en-US"/>
              </w:rPr>
              <w:t>860</w:t>
            </w:r>
            <w:r w:rsidRPr="002B2D92">
              <w:rPr>
                <w:sz w:val="22"/>
                <w:szCs w:val="22"/>
              </w:rPr>
              <w:t>,</w:t>
            </w:r>
            <w:r w:rsidRPr="002B2D92">
              <w:rPr>
                <w:sz w:val="22"/>
                <w:szCs w:val="22"/>
                <w:lang w:val="en-US"/>
              </w:rPr>
              <w:t>401</w:t>
            </w:r>
            <w:r w:rsidRPr="002B2D92">
              <w:rPr>
                <w:sz w:val="22"/>
                <w:szCs w:val="22"/>
              </w:rPr>
              <w:t xml:space="preserve">  </w:t>
            </w:r>
          </w:p>
        </w:tc>
      </w:tr>
      <w:tr w:rsidR="002B2D92" w:rsidRPr="00D211E1" w14:paraId="1B005C99" w14:textId="77777777" w:rsidTr="00681FDF">
        <w:tc>
          <w:tcPr>
            <w:tcW w:w="4395" w:type="dxa"/>
          </w:tcPr>
          <w:p w14:paraId="206789DA" w14:textId="77777777" w:rsidR="002B2D92" w:rsidRPr="00D211E1" w:rsidRDefault="002B2D92" w:rsidP="002B2D92">
            <w:pPr>
              <w:ind w:hanging="108"/>
              <w:jc w:val="both"/>
              <w:rPr>
                <w:sz w:val="22"/>
                <w:szCs w:val="22"/>
              </w:rPr>
            </w:pPr>
            <w:proofErr w:type="spellStart"/>
            <w:r w:rsidRPr="00D211E1">
              <w:rPr>
                <w:sz w:val="22"/>
                <w:szCs w:val="22"/>
              </w:rPr>
              <w:t>Други</w:t>
            </w:r>
            <w:proofErr w:type="spellEnd"/>
            <w:r w:rsidRPr="00D211E1">
              <w:rPr>
                <w:sz w:val="22"/>
                <w:szCs w:val="22"/>
              </w:rPr>
              <w:t xml:space="preserve"> </w:t>
            </w:r>
            <w:proofErr w:type="spellStart"/>
            <w:r w:rsidRPr="00D211E1">
              <w:rPr>
                <w:sz w:val="22"/>
                <w:szCs w:val="22"/>
              </w:rPr>
              <w:t>юридически</w:t>
            </w:r>
            <w:proofErr w:type="spellEnd"/>
            <w:r w:rsidRPr="00D211E1">
              <w:rPr>
                <w:sz w:val="22"/>
                <w:szCs w:val="22"/>
              </w:rPr>
              <w:t xml:space="preserve"> </w:t>
            </w:r>
            <w:proofErr w:type="spellStart"/>
            <w:r w:rsidRPr="00D211E1">
              <w:rPr>
                <w:sz w:val="22"/>
                <w:szCs w:val="22"/>
              </w:rPr>
              <w:t>лица</w:t>
            </w:r>
            <w:proofErr w:type="spellEnd"/>
          </w:p>
        </w:tc>
        <w:tc>
          <w:tcPr>
            <w:tcW w:w="1417" w:type="dxa"/>
            <w:tcBorders>
              <w:top w:val="nil"/>
              <w:left w:val="nil"/>
              <w:bottom w:val="nil"/>
              <w:right w:val="nil"/>
            </w:tcBorders>
            <w:shd w:val="clear" w:color="auto" w:fill="auto"/>
          </w:tcPr>
          <w:p w14:paraId="3F2034E8" w14:textId="1DA09774" w:rsidR="002B2D92" w:rsidRPr="00AC1967" w:rsidRDefault="002B2D92" w:rsidP="002B2D92">
            <w:pPr>
              <w:jc w:val="right"/>
              <w:rPr>
                <w:sz w:val="22"/>
                <w:szCs w:val="22"/>
                <w:highlight w:val="yellow"/>
                <w:lang w:val="bg-BG"/>
              </w:rPr>
            </w:pPr>
            <w:r w:rsidRPr="002B2D92">
              <w:rPr>
                <w:sz w:val="22"/>
                <w:szCs w:val="22"/>
              </w:rPr>
              <w:t>7,22%</w:t>
            </w:r>
          </w:p>
        </w:tc>
        <w:tc>
          <w:tcPr>
            <w:tcW w:w="1559" w:type="dxa"/>
            <w:tcBorders>
              <w:top w:val="nil"/>
              <w:left w:val="nil"/>
              <w:bottom w:val="nil"/>
              <w:right w:val="nil"/>
            </w:tcBorders>
            <w:shd w:val="clear" w:color="auto" w:fill="auto"/>
          </w:tcPr>
          <w:p w14:paraId="519A7169" w14:textId="6B67E509" w:rsidR="002B2D92" w:rsidRPr="00AC1967" w:rsidRDefault="002B2D92" w:rsidP="002B2D92">
            <w:pPr>
              <w:jc w:val="right"/>
              <w:rPr>
                <w:sz w:val="22"/>
                <w:szCs w:val="22"/>
                <w:highlight w:val="yellow"/>
                <w:lang w:val="en-US"/>
              </w:rPr>
            </w:pPr>
            <w:r w:rsidRPr="002B2D92">
              <w:rPr>
                <w:sz w:val="22"/>
                <w:szCs w:val="22"/>
              </w:rPr>
              <w:t>391,268</w:t>
            </w:r>
          </w:p>
        </w:tc>
        <w:tc>
          <w:tcPr>
            <w:tcW w:w="1843" w:type="dxa"/>
            <w:tcBorders>
              <w:top w:val="nil"/>
              <w:left w:val="nil"/>
              <w:bottom w:val="nil"/>
              <w:right w:val="nil"/>
            </w:tcBorders>
            <w:shd w:val="clear" w:color="auto" w:fill="auto"/>
          </w:tcPr>
          <w:p w14:paraId="2CFDADC6" w14:textId="749F30BB" w:rsidR="002B2D92" w:rsidRPr="00CD6B1F" w:rsidRDefault="002B2D92" w:rsidP="002B2D92">
            <w:pPr>
              <w:jc w:val="right"/>
              <w:rPr>
                <w:sz w:val="22"/>
                <w:szCs w:val="22"/>
                <w:lang w:val="en-US"/>
              </w:rPr>
            </w:pPr>
            <w:r w:rsidRPr="002B2D92">
              <w:rPr>
                <w:sz w:val="22"/>
                <w:szCs w:val="22"/>
              </w:rPr>
              <w:t>391,268</w:t>
            </w:r>
          </w:p>
        </w:tc>
      </w:tr>
      <w:tr w:rsidR="002B2D92" w:rsidRPr="005968C6" w14:paraId="5D9CC918" w14:textId="77777777" w:rsidTr="00681FDF">
        <w:tc>
          <w:tcPr>
            <w:tcW w:w="4395" w:type="dxa"/>
          </w:tcPr>
          <w:p w14:paraId="77ED20FC" w14:textId="77777777" w:rsidR="002B2D92" w:rsidRPr="005968C6" w:rsidRDefault="002B2D92" w:rsidP="002B2D92">
            <w:pPr>
              <w:ind w:hanging="108"/>
              <w:jc w:val="both"/>
              <w:rPr>
                <w:sz w:val="22"/>
                <w:szCs w:val="22"/>
              </w:rPr>
            </w:pPr>
            <w:proofErr w:type="spellStart"/>
            <w:r w:rsidRPr="005968C6">
              <w:rPr>
                <w:sz w:val="22"/>
                <w:szCs w:val="22"/>
              </w:rPr>
              <w:t>Физически</w:t>
            </w:r>
            <w:proofErr w:type="spellEnd"/>
            <w:r w:rsidRPr="005968C6">
              <w:rPr>
                <w:sz w:val="22"/>
                <w:szCs w:val="22"/>
              </w:rPr>
              <w:t xml:space="preserve"> </w:t>
            </w:r>
            <w:proofErr w:type="spellStart"/>
            <w:r w:rsidRPr="005968C6">
              <w:rPr>
                <w:sz w:val="22"/>
                <w:szCs w:val="22"/>
              </w:rPr>
              <w:t>лица</w:t>
            </w:r>
            <w:proofErr w:type="spellEnd"/>
          </w:p>
        </w:tc>
        <w:tc>
          <w:tcPr>
            <w:tcW w:w="1417" w:type="dxa"/>
            <w:tcBorders>
              <w:top w:val="nil"/>
              <w:left w:val="nil"/>
              <w:bottom w:val="single" w:sz="4" w:space="0" w:color="auto"/>
              <w:right w:val="nil"/>
            </w:tcBorders>
            <w:shd w:val="clear" w:color="auto" w:fill="auto"/>
          </w:tcPr>
          <w:p w14:paraId="5F1767B8" w14:textId="783883CD" w:rsidR="002B2D92" w:rsidRPr="00AC1967" w:rsidRDefault="002B2D92" w:rsidP="002B2D92">
            <w:pPr>
              <w:jc w:val="right"/>
              <w:rPr>
                <w:sz w:val="22"/>
                <w:szCs w:val="22"/>
                <w:highlight w:val="yellow"/>
                <w:lang w:val="bg-BG"/>
              </w:rPr>
            </w:pPr>
            <w:r w:rsidRPr="002B2D92">
              <w:rPr>
                <w:sz w:val="22"/>
                <w:szCs w:val="22"/>
              </w:rPr>
              <w:t>3,05%</w:t>
            </w:r>
          </w:p>
        </w:tc>
        <w:tc>
          <w:tcPr>
            <w:tcW w:w="1559" w:type="dxa"/>
            <w:tcBorders>
              <w:top w:val="nil"/>
              <w:left w:val="nil"/>
              <w:bottom w:val="single" w:sz="4" w:space="0" w:color="auto"/>
              <w:right w:val="nil"/>
            </w:tcBorders>
            <w:shd w:val="clear" w:color="auto" w:fill="auto"/>
          </w:tcPr>
          <w:p w14:paraId="1FF2E792" w14:textId="4E2FB70B" w:rsidR="002B2D92" w:rsidRPr="00AC1967" w:rsidRDefault="002B2D92" w:rsidP="002B2D92">
            <w:pPr>
              <w:jc w:val="right"/>
              <w:rPr>
                <w:sz w:val="22"/>
                <w:szCs w:val="22"/>
                <w:highlight w:val="yellow"/>
                <w:lang w:val="en-US"/>
              </w:rPr>
            </w:pPr>
            <w:r w:rsidRPr="002B2D92">
              <w:rPr>
                <w:sz w:val="22"/>
                <w:szCs w:val="22"/>
              </w:rPr>
              <w:t>165,168</w:t>
            </w:r>
          </w:p>
        </w:tc>
        <w:tc>
          <w:tcPr>
            <w:tcW w:w="1843" w:type="dxa"/>
            <w:tcBorders>
              <w:top w:val="nil"/>
              <w:left w:val="nil"/>
              <w:bottom w:val="single" w:sz="4" w:space="0" w:color="auto"/>
              <w:right w:val="nil"/>
            </w:tcBorders>
            <w:shd w:val="clear" w:color="auto" w:fill="auto"/>
          </w:tcPr>
          <w:p w14:paraId="44AA8AD4" w14:textId="3F243B29" w:rsidR="002B2D92" w:rsidRPr="005968C6" w:rsidRDefault="002B2D92" w:rsidP="002B2D92">
            <w:pPr>
              <w:jc w:val="right"/>
              <w:rPr>
                <w:sz w:val="22"/>
                <w:szCs w:val="22"/>
                <w:lang w:val="en-US"/>
              </w:rPr>
            </w:pPr>
            <w:r w:rsidRPr="002B2D92">
              <w:rPr>
                <w:sz w:val="22"/>
                <w:szCs w:val="22"/>
              </w:rPr>
              <w:t>165,168</w:t>
            </w:r>
          </w:p>
        </w:tc>
      </w:tr>
      <w:tr w:rsidR="002B2D92" w:rsidRPr="005968C6" w14:paraId="70E61375" w14:textId="77777777" w:rsidTr="008E75D5">
        <w:tc>
          <w:tcPr>
            <w:tcW w:w="4395" w:type="dxa"/>
          </w:tcPr>
          <w:p w14:paraId="62DB9501" w14:textId="77777777" w:rsidR="002B2D92" w:rsidRPr="005968C6" w:rsidRDefault="002B2D92" w:rsidP="002B2D92">
            <w:pPr>
              <w:ind w:hanging="108"/>
              <w:jc w:val="both"/>
              <w:rPr>
                <w:b/>
                <w:sz w:val="22"/>
                <w:szCs w:val="22"/>
              </w:rPr>
            </w:pPr>
          </w:p>
        </w:tc>
        <w:tc>
          <w:tcPr>
            <w:tcW w:w="1417" w:type="dxa"/>
            <w:tcBorders>
              <w:top w:val="single" w:sz="4" w:space="0" w:color="auto"/>
              <w:bottom w:val="single" w:sz="4" w:space="0" w:color="auto"/>
            </w:tcBorders>
          </w:tcPr>
          <w:p w14:paraId="1CF027CC" w14:textId="1BCFEAF2" w:rsidR="002B2D92" w:rsidRPr="005968C6" w:rsidRDefault="002B2D92" w:rsidP="002B2D92">
            <w:pPr>
              <w:jc w:val="right"/>
              <w:rPr>
                <w:b/>
                <w:sz w:val="22"/>
                <w:szCs w:val="22"/>
              </w:rPr>
            </w:pPr>
            <w:r w:rsidRPr="00EE318B">
              <w:rPr>
                <w:b/>
                <w:sz w:val="22"/>
                <w:szCs w:val="22"/>
              </w:rPr>
              <w:t>100%</w:t>
            </w:r>
          </w:p>
        </w:tc>
        <w:tc>
          <w:tcPr>
            <w:tcW w:w="1559" w:type="dxa"/>
            <w:tcBorders>
              <w:top w:val="single" w:sz="4" w:space="0" w:color="auto"/>
              <w:bottom w:val="single" w:sz="4" w:space="0" w:color="auto"/>
            </w:tcBorders>
          </w:tcPr>
          <w:p w14:paraId="44338E2F" w14:textId="2C904300" w:rsidR="002B2D92" w:rsidRPr="005968C6" w:rsidRDefault="002B2D92" w:rsidP="002B2D92">
            <w:pPr>
              <w:jc w:val="right"/>
              <w:rPr>
                <w:b/>
                <w:sz w:val="22"/>
                <w:szCs w:val="22"/>
              </w:rPr>
            </w:pPr>
            <w:r w:rsidRPr="002B2D92">
              <w:rPr>
                <w:b/>
                <w:sz w:val="22"/>
                <w:szCs w:val="22"/>
              </w:rPr>
              <w:t>5,416,829</w:t>
            </w:r>
          </w:p>
        </w:tc>
        <w:tc>
          <w:tcPr>
            <w:tcW w:w="1843" w:type="dxa"/>
            <w:tcBorders>
              <w:top w:val="single" w:sz="4" w:space="0" w:color="auto"/>
              <w:bottom w:val="single" w:sz="4" w:space="0" w:color="auto"/>
            </w:tcBorders>
          </w:tcPr>
          <w:p w14:paraId="08E26916" w14:textId="52B83A8D" w:rsidR="002B2D92" w:rsidRPr="005968C6" w:rsidRDefault="002B2D92" w:rsidP="002B2D92">
            <w:pPr>
              <w:jc w:val="right"/>
              <w:rPr>
                <w:b/>
                <w:sz w:val="22"/>
                <w:szCs w:val="22"/>
              </w:rPr>
            </w:pPr>
            <w:r w:rsidRPr="002B2D92">
              <w:rPr>
                <w:b/>
                <w:sz w:val="22"/>
                <w:szCs w:val="22"/>
              </w:rPr>
              <w:t>5,416,829</w:t>
            </w:r>
          </w:p>
        </w:tc>
      </w:tr>
    </w:tbl>
    <w:p w14:paraId="40665E8E" w14:textId="5A4C55CA" w:rsidR="00727974" w:rsidRDefault="00727974" w:rsidP="008F7ACF">
      <w:pPr>
        <w:jc w:val="both"/>
        <w:rPr>
          <w:b/>
          <w:sz w:val="22"/>
          <w:szCs w:val="22"/>
          <w:lang w:val="bg-BG"/>
        </w:rPr>
      </w:pPr>
    </w:p>
    <w:tbl>
      <w:tblPr>
        <w:tblW w:w="10065" w:type="dxa"/>
        <w:tblInd w:w="-601" w:type="dxa"/>
        <w:tblLayout w:type="fixed"/>
        <w:tblLook w:val="0000" w:firstRow="0" w:lastRow="0" w:firstColumn="0" w:lastColumn="0" w:noHBand="0" w:noVBand="0"/>
      </w:tblPr>
      <w:tblGrid>
        <w:gridCol w:w="709"/>
        <w:gridCol w:w="9356"/>
      </w:tblGrid>
      <w:tr w:rsidR="00727974" w:rsidRPr="003B16D0" w14:paraId="5786DAED" w14:textId="77777777" w:rsidTr="00217F1D">
        <w:tc>
          <w:tcPr>
            <w:tcW w:w="709" w:type="dxa"/>
          </w:tcPr>
          <w:p w14:paraId="0744D5B6" w14:textId="1724A8EC" w:rsidR="00727974" w:rsidRPr="003B16D0" w:rsidRDefault="00727974" w:rsidP="00217F1D">
            <w:pPr>
              <w:tabs>
                <w:tab w:val="left" w:pos="1134"/>
                <w:tab w:val="left" w:pos="1276"/>
                <w:tab w:val="center" w:pos="3402"/>
                <w:tab w:val="center" w:pos="4536"/>
                <w:tab w:val="center" w:pos="5670"/>
                <w:tab w:val="center" w:pos="6804"/>
                <w:tab w:val="right" w:pos="7655"/>
              </w:tabs>
              <w:rPr>
                <w:b/>
                <w:sz w:val="22"/>
                <w:szCs w:val="22"/>
                <w:lang w:val="bg-BG"/>
              </w:rPr>
            </w:pPr>
          </w:p>
        </w:tc>
        <w:tc>
          <w:tcPr>
            <w:tcW w:w="9356" w:type="dxa"/>
            <w:shd w:val="clear" w:color="auto" w:fill="auto"/>
          </w:tcPr>
          <w:p w14:paraId="76C7514C" w14:textId="4E07AA7F" w:rsidR="00727974" w:rsidRPr="003B16D0" w:rsidRDefault="00727974" w:rsidP="00217F1D">
            <w:pPr>
              <w:jc w:val="both"/>
              <w:rPr>
                <w:b/>
                <w:sz w:val="22"/>
                <w:szCs w:val="22"/>
                <w:lang w:val="bg-BG"/>
              </w:rPr>
            </w:pPr>
          </w:p>
        </w:tc>
      </w:tr>
    </w:tbl>
    <w:p w14:paraId="32464C39" w14:textId="77777777" w:rsidR="00727974" w:rsidRDefault="00727974" w:rsidP="008F7ACF">
      <w:pPr>
        <w:jc w:val="both"/>
        <w:rPr>
          <w:b/>
          <w:sz w:val="22"/>
          <w:szCs w:val="22"/>
          <w:lang w:val="bg-BG"/>
        </w:rPr>
      </w:pPr>
    </w:p>
    <w:p w14:paraId="45855E9F" w14:textId="3EB45637" w:rsidR="008F7ACF" w:rsidRPr="005968C6" w:rsidRDefault="008F7ACF" w:rsidP="008F7ACF">
      <w:pPr>
        <w:jc w:val="both"/>
        <w:rPr>
          <w:b/>
          <w:sz w:val="22"/>
          <w:szCs w:val="22"/>
          <w:lang w:val="bg-BG"/>
        </w:rPr>
      </w:pPr>
      <w:r w:rsidRPr="005968C6">
        <w:rPr>
          <w:b/>
          <w:sz w:val="22"/>
          <w:szCs w:val="22"/>
          <w:lang w:val="bg-BG"/>
        </w:rPr>
        <w:t>Структура на правото на глас към 3</w:t>
      </w:r>
      <w:r w:rsidR="00AC1967">
        <w:rPr>
          <w:b/>
          <w:sz w:val="22"/>
          <w:szCs w:val="22"/>
          <w:lang w:val="bg-BG"/>
        </w:rPr>
        <w:t>0</w:t>
      </w:r>
      <w:r w:rsidRPr="005968C6">
        <w:rPr>
          <w:b/>
          <w:sz w:val="22"/>
          <w:szCs w:val="22"/>
          <w:lang w:val="bg-BG"/>
        </w:rPr>
        <w:t>.</w:t>
      </w:r>
      <w:r w:rsidR="00AC1967">
        <w:rPr>
          <w:b/>
          <w:sz w:val="22"/>
          <w:szCs w:val="22"/>
          <w:lang w:val="bg-BG"/>
        </w:rPr>
        <w:t>06</w:t>
      </w:r>
      <w:r w:rsidRPr="005968C6">
        <w:rPr>
          <w:b/>
          <w:sz w:val="22"/>
          <w:szCs w:val="22"/>
          <w:lang w:val="bg-BG"/>
        </w:rPr>
        <w:t>.20</w:t>
      </w:r>
      <w:r>
        <w:rPr>
          <w:b/>
          <w:sz w:val="22"/>
          <w:szCs w:val="22"/>
          <w:lang w:val="bg-BG"/>
        </w:rPr>
        <w:t>2</w:t>
      </w:r>
      <w:r w:rsidR="00AC1967">
        <w:rPr>
          <w:b/>
          <w:sz w:val="22"/>
          <w:szCs w:val="22"/>
          <w:lang w:val="bg-BG"/>
        </w:rPr>
        <w:t>3</w:t>
      </w:r>
      <w:r w:rsidRPr="005968C6">
        <w:rPr>
          <w:b/>
          <w:sz w:val="22"/>
          <w:szCs w:val="22"/>
          <w:lang w:val="bg-BG"/>
        </w:rPr>
        <w:t xml:space="preserve"> г.</w:t>
      </w:r>
    </w:p>
    <w:p w14:paraId="288BE1FD" w14:textId="77777777" w:rsidR="008F7ACF" w:rsidRPr="005968C6" w:rsidRDefault="008F7ACF" w:rsidP="008F7ACF">
      <w:pPr>
        <w:jc w:val="both"/>
        <w:rPr>
          <w:b/>
          <w:sz w:val="22"/>
          <w:szCs w:val="22"/>
          <w:lang w:val="bg-BG"/>
        </w:rPr>
      </w:pPr>
    </w:p>
    <w:tbl>
      <w:tblPr>
        <w:tblW w:w="9214" w:type="dxa"/>
        <w:tblInd w:w="108" w:type="dxa"/>
        <w:tblLayout w:type="fixed"/>
        <w:tblLook w:val="0000" w:firstRow="0" w:lastRow="0" w:firstColumn="0" w:lastColumn="0" w:noHBand="0" w:noVBand="0"/>
      </w:tblPr>
      <w:tblGrid>
        <w:gridCol w:w="4395"/>
        <w:gridCol w:w="1417"/>
        <w:gridCol w:w="1559"/>
        <w:gridCol w:w="1843"/>
      </w:tblGrid>
      <w:tr w:rsidR="008F7ACF" w:rsidRPr="005968C6" w14:paraId="33FCCFD0" w14:textId="77777777" w:rsidTr="0021779F">
        <w:tc>
          <w:tcPr>
            <w:tcW w:w="4395" w:type="dxa"/>
          </w:tcPr>
          <w:p w14:paraId="196973CA" w14:textId="77777777" w:rsidR="008F7ACF" w:rsidRPr="005968C6" w:rsidRDefault="008F7ACF" w:rsidP="008E75D5">
            <w:pPr>
              <w:ind w:left="-108"/>
              <w:jc w:val="both"/>
              <w:rPr>
                <w:b/>
                <w:sz w:val="22"/>
                <w:szCs w:val="22"/>
                <w:lang w:val="bg-BG"/>
              </w:rPr>
            </w:pPr>
            <w:r w:rsidRPr="005968C6">
              <w:rPr>
                <w:b/>
                <w:sz w:val="22"/>
                <w:szCs w:val="22"/>
                <w:lang w:val="bg-BG"/>
              </w:rPr>
              <w:t>Акционери</w:t>
            </w:r>
          </w:p>
        </w:tc>
        <w:tc>
          <w:tcPr>
            <w:tcW w:w="1417" w:type="dxa"/>
            <w:vAlign w:val="bottom"/>
          </w:tcPr>
          <w:p w14:paraId="7D8BCDCB" w14:textId="77777777" w:rsidR="008F7ACF" w:rsidRPr="005968C6" w:rsidRDefault="008F7ACF" w:rsidP="008E75D5">
            <w:pPr>
              <w:jc w:val="right"/>
              <w:rPr>
                <w:b/>
                <w:sz w:val="22"/>
                <w:szCs w:val="22"/>
                <w:lang w:val="bg-BG"/>
              </w:rPr>
            </w:pPr>
            <w:r w:rsidRPr="005968C6">
              <w:rPr>
                <w:b/>
                <w:sz w:val="22"/>
                <w:szCs w:val="22"/>
                <w:lang w:val="bg-BG"/>
              </w:rPr>
              <w:t>Дялово участие</w:t>
            </w:r>
          </w:p>
        </w:tc>
        <w:tc>
          <w:tcPr>
            <w:tcW w:w="1559" w:type="dxa"/>
            <w:vAlign w:val="bottom"/>
          </w:tcPr>
          <w:p w14:paraId="7762D489" w14:textId="77777777" w:rsidR="008F7ACF" w:rsidRPr="005968C6" w:rsidRDefault="008F7ACF" w:rsidP="008E75D5">
            <w:pPr>
              <w:jc w:val="right"/>
              <w:rPr>
                <w:b/>
                <w:sz w:val="22"/>
                <w:szCs w:val="22"/>
                <w:lang w:val="bg-BG"/>
              </w:rPr>
            </w:pPr>
            <w:r w:rsidRPr="005968C6">
              <w:rPr>
                <w:b/>
                <w:sz w:val="22"/>
                <w:szCs w:val="22"/>
                <w:lang w:val="bg-BG"/>
              </w:rPr>
              <w:t xml:space="preserve">Брой </w:t>
            </w:r>
          </w:p>
          <w:p w14:paraId="25808C46" w14:textId="77777777" w:rsidR="008F7ACF" w:rsidRPr="005968C6" w:rsidRDefault="008F7ACF" w:rsidP="008E75D5">
            <w:pPr>
              <w:jc w:val="right"/>
              <w:rPr>
                <w:b/>
                <w:sz w:val="22"/>
                <w:szCs w:val="22"/>
                <w:lang w:val="bg-BG"/>
              </w:rPr>
            </w:pPr>
            <w:r>
              <w:rPr>
                <w:b/>
                <w:sz w:val="22"/>
                <w:szCs w:val="22"/>
                <w:lang w:val="bg-BG"/>
              </w:rPr>
              <w:t>Права</w:t>
            </w:r>
          </w:p>
        </w:tc>
        <w:tc>
          <w:tcPr>
            <w:tcW w:w="1843" w:type="dxa"/>
            <w:vAlign w:val="bottom"/>
          </w:tcPr>
          <w:p w14:paraId="4F9220B0" w14:textId="77777777" w:rsidR="008F7ACF" w:rsidRPr="005968C6" w:rsidRDefault="008F7ACF" w:rsidP="008E75D5">
            <w:pPr>
              <w:jc w:val="right"/>
              <w:rPr>
                <w:b/>
                <w:sz w:val="22"/>
                <w:szCs w:val="22"/>
                <w:lang w:val="bg-BG"/>
              </w:rPr>
            </w:pPr>
            <w:r w:rsidRPr="005968C6">
              <w:rPr>
                <w:b/>
                <w:sz w:val="22"/>
                <w:szCs w:val="22"/>
                <w:lang w:val="bg-BG"/>
              </w:rPr>
              <w:t>Номинална стойност в лв.</w:t>
            </w:r>
          </w:p>
        </w:tc>
      </w:tr>
      <w:tr w:rsidR="002B2D92" w:rsidRPr="005968C6" w14:paraId="1D80F3AF" w14:textId="77777777" w:rsidTr="002B2D92">
        <w:tc>
          <w:tcPr>
            <w:tcW w:w="4395" w:type="dxa"/>
          </w:tcPr>
          <w:p w14:paraId="04BD2A2B" w14:textId="77777777" w:rsidR="002B2D92" w:rsidRPr="005968C6" w:rsidRDefault="002B2D92" w:rsidP="002B2D92">
            <w:pPr>
              <w:ind w:left="-108"/>
              <w:rPr>
                <w:sz w:val="22"/>
                <w:szCs w:val="22"/>
              </w:rPr>
            </w:pPr>
            <w:r w:rsidRPr="005968C6">
              <w:rPr>
                <w:sz w:val="22"/>
                <w:szCs w:val="22"/>
              </w:rPr>
              <w:t>Синергон Холдинг АД</w:t>
            </w:r>
          </w:p>
        </w:tc>
        <w:tc>
          <w:tcPr>
            <w:tcW w:w="1417" w:type="dxa"/>
            <w:shd w:val="clear" w:color="auto" w:fill="auto"/>
          </w:tcPr>
          <w:p w14:paraId="680771A9" w14:textId="5DA57FB7" w:rsidR="002B2D92" w:rsidRPr="002B2D92" w:rsidRDefault="002B2D92" w:rsidP="002B2D92">
            <w:pPr>
              <w:jc w:val="right"/>
              <w:rPr>
                <w:sz w:val="22"/>
                <w:szCs w:val="22"/>
              </w:rPr>
            </w:pPr>
            <w:r w:rsidRPr="002B2D92">
              <w:rPr>
                <w:sz w:val="22"/>
                <w:szCs w:val="22"/>
              </w:rPr>
              <w:t>89,73%</w:t>
            </w:r>
          </w:p>
        </w:tc>
        <w:tc>
          <w:tcPr>
            <w:tcW w:w="1559" w:type="dxa"/>
          </w:tcPr>
          <w:p w14:paraId="00A04986" w14:textId="6C984084" w:rsidR="002B2D92" w:rsidRPr="002B2D92" w:rsidRDefault="002B2D92" w:rsidP="002B2D92">
            <w:pPr>
              <w:jc w:val="right"/>
              <w:rPr>
                <w:sz w:val="22"/>
                <w:szCs w:val="22"/>
              </w:rPr>
            </w:pPr>
            <w:r w:rsidRPr="002B2D92">
              <w:rPr>
                <w:sz w:val="22"/>
                <w:szCs w:val="22"/>
                <w:lang w:val="en-US"/>
              </w:rPr>
              <w:t>4</w:t>
            </w:r>
            <w:r w:rsidRPr="002B2D92">
              <w:rPr>
                <w:sz w:val="22"/>
                <w:szCs w:val="22"/>
              </w:rPr>
              <w:t>,</w:t>
            </w:r>
            <w:r w:rsidRPr="002B2D92">
              <w:rPr>
                <w:sz w:val="22"/>
                <w:szCs w:val="22"/>
                <w:lang w:val="en-US"/>
              </w:rPr>
              <w:t>860</w:t>
            </w:r>
            <w:r w:rsidRPr="002B2D92">
              <w:rPr>
                <w:sz w:val="22"/>
                <w:szCs w:val="22"/>
              </w:rPr>
              <w:t>,</w:t>
            </w:r>
            <w:r w:rsidRPr="002B2D92">
              <w:rPr>
                <w:sz w:val="22"/>
                <w:szCs w:val="22"/>
                <w:lang w:val="en-US"/>
              </w:rPr>
              <w:t>401</w:t>
            </w:r>
            <w:r w:rsidRPr="002B2D92">
              <w:rPr>
                <w:sz w:val="22"/>
                <w:szCs w:val="22"/>
              </w:rPr>
              <w:t xml:space="preserve">  </w:t>
            </w:r>
          </w:p>
        </w:tc>
        <w:tc>
          <w:tcPr>
            <w:tcW w:w="1843" w:type="dxa"/>
          </w:tcPr>
          <w:p w14:paraId="20314717" w14:textId="10DC6C34" w:rsidR="002B2D92" w:rsidRPr="005968C6" w:rsidRDefault="002B2D92" w:rsidP="002B2D92">
            <w:pPr>
              <w:jc w:val="right"/>
              <w:rPr>
                <w:sz w:val="22"/>
                <w:szCs w:val="22"/>
              </w:rPr>
            </w:pPr>
            <w:r w:rsidRPr="002B2D92">
              <w:rPr>
                <w:sz w:val="22"/>
                <w:szCs w:val="22"/>
                <w:lang w:val="en-US"/>
              </w:rPr>
              <w:t>4</w:t>
            </w:r>
            <w:r w:rsidRPr="002B2D92">
              <w:rPr>
                <w:sz w:val="22"/>
                <w:szCs w:val="22"/>
              </w:rPr>
              <w:t>,</w:t>
            </w:r>
            <w:r w:rsidRPr="002B2D92">
              <w:rPr>
                <w:sz w:val="22"/>
                <w:szCs w:val="22"/>
                <w:lang w:val="en-US"/>
              </w:rPr>
              <w:t>860</w:t>
            </w:r>
            <w:r w:rsidRPr="002B2D92">
              <w:rPr>
                <w:sz w:val="22"/>
                <w:szCs w:val="22"/>
              </w:rPr>
              <w:t>,</w:t>
            </w:r>
            <w:r w:rsidRPr="002B2D92">
              <w:rPr>
                <w:sz w:val="22"/>
                <w:szCs w:val="22"/>
                <w:lang w:val="en-US"/>
              </w:rPr>
              <w:t>401</w:t>
            </w:r>
            <w:r w:rsidRPr="002B2D92">
              <w:rPr>
                <w:sz w:val="22"/>
                <w:szCs w:val="22"/>
              </w:rPr>
              <w:t xml:space="preserve">  </w:t>
            </w:r>
          </w:p>
        </w:tc>
      </w:tr>
      <w:tr w:rsidR="002B2D92" w:rsidRPr="005968C6" w14:paraId="1D8B123B" w14:textId="77777777" w:rsidTr="00F42177">
        <w:tc>
          <w:tcPr>
            <w:tcW w:w="4395" w:type="dxa"/>
          </w:tcPr>
          <w:p w14:paraId="1F18B95C" w14:textId="77777777" w:rsidR="002B2D92" w:rsidRPr="005968C6" w:rsidRDefault="002B2D92" w:rsidP="002B2D92">
            <w:pPr>
              <w:ind w:left="-108"/>
              <w:jc w:val="both"/>
              <w:rPr>
                <w:sz w:val="22"/>
                <w:szCs w:val="22"/>
              </w:rPr>
            </w:pPr>
            <w:proofErr w:type="spellStart"/>
            <w:r w:rsidRPr="005968C6">
              <w:rPr>
                <w:sz w:val="22"/>
                <w:szCs w:val="22"/>
              </w:rPr>
              <w:t>Други</w:t>
            </w:r>
            <w:proofErr w:type="spellEnd"/>
            <w:r w:rsidRPr="005968C6">
              <w:rPr>
                <w:sz w:val="22"/>
                <w:szCs w:val="22"/>
              </w:rPr>
              <w:t xml:space="preserve"> </w:t>
            </w:r>
            <w:proofErr w:type="spellStart"/>
            <w:r w:rsidRPr="005968C6">
              <w:rPr>
                <w:sz w:val="22"/>
                <w:szCs w:val="22"/>
              </w:rPr>
              <w:t>юридически</w:t>
            </w:r>
            <w:proofErr w:type="spellEnd"/>
            <w:r w:rsidRPr="005968C6">
              <w:rPr>
                <w:sz w:val="22"/>
                <w:szCs w:val="22"/>
              </w:rPr>
              <w:t xml:space="preserve"> </w:t>
            </w:r>
            <w:proofErr w:type="spellStart"/>
            <w:r w:rsidRPr="005968C6">
              <w:rPr>
                <w:sz w:val="22"/>
                <w:szCs w:val="22"/>
              </w:rPr>
              <w:t>лица</w:t>
            </w:r>
            <w:proofErr w:type="spellEnd"/>
          </w:p>
        </w:tc>
        <w:tc>
          <w:tcPr>
            <w:tcW w:w="1417" w:type="dxa"/>
            <w:tcBorders>
              <w:top w:val="nil"/>
              <w:left w:val="nil"/>
              <w:bottom w:val="nil"/>
              <w:right w:val="nil"/>
            </w:tcBorders>
            <w:shd w:val="clear" w:color="auto" w:fill="auto"/>
          </w:tcPr>
          <w:p w14:paraId="128BCFB9" w14:textId="35021B0D" w:rsidR="002B2D92" w:rsidRPr="002B2D92" w:rsidRDefault="002B2D92" w:rsidP="002B2D92">
            <w:pPr>
              <w:jc w:val="right"/>
              <w:rPr>
                <w:sz w:val="22"/>
                <w:szCs w:val="22"/>
                <w:lang w:val="bg-BG"/>
              </w:rPr>
            </w:pPr>
            <w:r w:rsidRPr="002B2D92">
              <w:rPr>
                <w:sz w:val="22"/>
                <w:szCs w:val="22"/>
              </w:rPr>
              <w:t>7,22%</w:t>
            </w:r>
          </w:p>
        </w:tc>
        <w:tc>
          <w:tcPr>
            <w:tcW w:w="1559" w:type="dxa"/>
            <w:tcBorders>
              <w:top w:val="nil"/>
              <w:left w:val="nil"/>
              <w:bottom w:val="nil"/>
              <w:right w:val="nil"/>
            </w:tcBorders>
            <w:shd w:val="clear" w:color="auto" w:fill="auto"/>
          </w:tcPr>
          <w:p w14:paraId="18ACB9C3" w14:textId="67AE833C" w:rsidR="002B2D92" w:rsidRPr="002B2D92" w:rsidRDefault="002B2D92" w:rsidP="002B2D92">
            <w:pPr>
              <w:jc w:val="right"/>
              <w:rPr>
                <w:sz w:val="22"/>
                <w:szCs w:val="22"/>
                <w:lang w:val="bg-BG"/>
              </w:rPr>
            </w:pPr>
            <w:r w:rsidRPr="002B2D92">
              <w:rPr>
                <w:sz w:val="22"/>
                <w:szCs w:val="22"/>
              </w:rPr>
              <w:t>391,268</w:t>
            </w:r>
          </w:p>
        </w:tc>
        <w:tc>
          <w:tcPr>
            <w:tcW w:w="1843" w:type="dxa"/>
            <w:tcBorders>
              <w:top w:val="nil"/>
              <w:left w:val="nil"/>
              <w:bottom w:val="nil"/>
              <w:right w:val="nil"/>
            </w:tcBorders>
            <w:shd w:val="clear" w:color="auto" w:fill="auto"/>
          </w:tcPr>
          <w:p w14:paraId="355F213E" w14:textId="0AB406D0" w:rsidR="002B2D92" w:rsidRPr="005968C6" w:rsidRDefault="002B2D92" w:rsidP="002B2D92">
            <w:pPr>
              <w:jc w:val="right"/>
              <w:rPr>
                <w:sz w:val="22"/>
                <w:szCs w:val="22"/>
                <w:lang w:val="bg-BG"/>
              </w:rPr>
            </w:pPr>
            <w:r w:rsidRPr="002B2D92">
              <w:rPr>
                <w:sz w:val="22"/>
                <w:szCs w:val="22"/>
              </w:rPr>
              <w:t>391,268</w:t>
            </w:r>
          </w:p>
        </w:tc>
      </w:tr>
      <w:tr w:rsidR="002B2D92" w:rsidRPr="00D211E1" w14:paraId="7B78A2C2" w14:textId="77777777" w:rsidTr="00F42177">
        <w:tc>
          <w:tcPr>
            <w:tcW w:w="4395" w:type="dxa"/>
          </w:tcPr>
          <w:p w14:paraId="7B471894" w14:textId="77777777" w:rsidR="002B2D92" w:rsidRPr="005968C6" w:rsidRDefault="002B2D92" w:rsidP="002B2D92">
            <w:pPr>
              <w:ind w:left="-108"/>
              <w:jc w:val="both"/>
              <w:rPr>
                <w:sz w:val="22"/>
                <w:szCs w:val="22"/>
              </w:rPr>
            </w:pPr>
            <w:proofErr w:type="spellStart"/>
            <w:r w:rsidRPr="005968C6">
              <w:rPr>
                <w:sz w:val="22"/>
                <w:szCs w:val="22"/>
              </w:rPr>
              <w:t>Физически</w:t>
            </w:r>
            <w:proofErr w:type="spellEnd"/>
            <w:r w:rsidRPr="005968C6">
              <w:rPr>
                <w:sz w:val="22"/>
                <w:szCs w:val="22"/>
              </w:rPr>
              <w:t xml:space="preserve"> </w:t>
            </w:r>
            <w:proofErr w:type="spellStart"/>
            <w:r w:rsidRPr="005968C6">
              <w:rPr>
                <w:sz w:val="22"/>
                <w:szCs w:val="22"/>
              </w:rPr>
              <w:t>лица</w:t>
            </w:r>
            <w:proofErr w:type="spellEnd"/>
          </w:p>
        </w:tc>
        <w:tc>
          <w:tcPr>
            <w:tcW w:w="1417" w:type="dxa"/>
            <w:tcBorders>
              <w:top w:val="nil"/>
              <w:left w:val="nil"/>
              <w:bottom w:val="single" w:sz="4" w:space="0" w:color="auto"/>
              <w:right w:val="nil"/>
            </w:tcBorders>
            <w:shd w:val="clear" w:color="auto" w:fill="auto"/>
          </w:tcPr>
          <w:p w14:paraId="7186D9FA" w14:textId="4968FDFA" w:rsidR="002B2D92" w:rsidRPr="002B2D92" w:rsidRDefault="002B2D92" w:rsidP="002B2D92">
            <w:pPr>
              <w:jc w:val="right"/>
              <w:rPr>
                <w:sz w:val="22"/>
                <w:szCs w:val="22"/>
                <w:lang w:val="bg-BG"/>
              </w:rPr>
            </w:pPr>
            <w:r w:rsidRPr="002B2D92">
              <w:rPr>
                <w:sz w:val="22"/>
                <w:szCs w:val="22"/>
              </w:rPr>
              <w:t>3,05%</w:t>
            </w:r>
          </w:p>
        </w:tc>
        <w:tc>
          <w:tcPr>
            <w:tcW w:w="1559" w:type="dxa"/>
            <w:tcBorders>
              <w:top w:val="nil"/>
              <w:left w:val="nil"/>
              <w:bottom w:val="single" w:sz="4" w:space="0" w:color="auto"/>
              <w:right w:val="nil"/>
            </w:tcBorders>
            <w:shd w:val="clear" w:color="auto" w:fill="auto"/>
          </w:tcPr>
          <w:p w14:paraId="5D654188" w14:textId="0DEECF36" w:rsidR="002B2D92" w:rsidRPr="002B2D92" w:rsidRDefault="002B2D92" w:rsidP="002B2D92">
            <w:pPr>
              <w:jc w:val="right"/>
              <w:rPr>
                <w:sz w:val="22"/>
                <w:szCs w:val="22"/>
                <w:lang w:val="bg-BG"/>
              </w:rPr>
            </w:pPr>
            <w:r w:rsidRPr="002B2D92">
              <w:rPr>
                <w:sz w:val="22"/>
                <w:szCs w:val="22"/>
              </w:rPr>
              <w:t>165,168</w:t>
            </w:r>
          </w:p>
        </w:tc>
        <w:tc>
          <w:tcPr>
            <w:tcW w:w="1843" w:type="dxa"/>
            <w:tcBorders>
              <w:top w:val="nil"/>
              <w:left w:val="nil"/>
              <w:bottom w:val="single" w:sz="4" w:space="0" w:color="auto"/>
              <w:right w:val="nil"/>
            </w:tcBorders>
            <w:shd w:val="clear" w:color="auto" w:fill="auto"/>
          </w:tcPr>
          <w:p w14:paraId="108FE609" w14:textId="48043D1D" w:rsidR="002B2D92" w:rsidRPr="00713987" w:rsidRDefault="002B2D92" w:rsidP="002B2D92">
            <w:pPr>
              <w:jc w:val="right"/>
              <w:rPr>
                <w:sz w:val="22"/>
                <w:szCs w:val="22"/>
                <w:lang w:val="bg-BG"/>
              </w:rPr>
            </w:pPr>
            <w:r w:rsidRPr="002B2D92">
              <w:rPr>
                <w:sz w:val="22"/>
                <w:szCs w:val="22"/>
              </w:rPr>
              <w:t>165,168</w:t>
            </w:r>
          </w:p>
        </w:tc>
      </w:tr>
      <w:tr w:rsidR="002B2D92" w:rsidRPr="00D211E1" w14:paraId="3083C306" w14:textId="77777777" w:rsidTr="0021779F">
        <w:tc>
          <w:tcPr>
            <w:tcW w:w="4395" w:type="dxa"/>
          </w:tcPr>
          <w:p w14:paraId="5E08F538" w14:textId="77777777" w:rsidR="002B2D92" w:rsidRPr="00D211E1" w:rsidRDefault="002B2D92" w:rsidP="002B2D92">
            <w:pPr>
              <w:jc w:val="both"/>
              <w:rPr>
                <w:b/>
                <w:sz w:val="22"/>
                <w:szCs w:val="22"/>
              </w:rPr>
            </w:pPr>
          </w:p>
        </w:tc>
        <w:tc>
          <w:tcPr>
            <w:tcW w:w="1417" w:type="dxa"/>
            <w:tcBorders>
              <w:top w:val="single" w:sz="4" w:space="0" w:color="auto"/>
              <w:bottom w:val="single" w:sz="4" w:space="0" w:color="auto"/>
            </w:tcBorders>
          </w:tcPr>
          <w:p w14:paraId="18B45238" w14:textId="7C73FFF4" w:rsidR="002B2D92" w:rsidRPr="007D4122" w:rsidRDefault="002B2D92" w:rsidP="002B2D92">
            <w:pPr>
              <w:jc w:val="right"/>
              <w:rPr>
                <w:b/>
                <w:sz w:val="22"/>
                <w:szCs w:val="22"/>
              </w:rPr>
            </w:pPr>
            <w:r w:rsidRPr="00EE318B">
              <w:rPr>
                <w:b/>
                <w:sz w:val="22"/>
                <w:szCs w:val="22"/>
              </w:rPr>
              <w:t>100%</w:t>
            </w:r>
          </w:p>
        </w:tc>
        <w:tc>
          <w:tcPr>
            <w:tcW w:w="1559" w:type="dxa"/>
            <w:tcBorders>
              <w:top w:val="single" w:sz="4" w:space="0" w:color="auto"/>
              <w:bottom w:val="single" w:sz="4" w:space="0" w:color="auto"/>
            </w:tcBorders>
          </w:tcPr>
          <w:p w14:paraId="58C2DEE5" w14:textId="71A88570" w:rsidR="002B2D92" w:rsidRPr="002B2D92" w:rsidRDefault="002B2D92" w:rsidP="002B2D92">
            <w:pPr>
              <w:jc w:val="right"/>
              <w:rPr>
                <w:b/>
                <w:sz w:val="22"/>
                <w:szCs w:val="22"/>
              </w:rPr>
            </w:pPr>
            <w:r w:rsidRPr="002B2D92">
              <w:rPr>
                <w:b/>
                <w:sz w:val="22"/>
                <w:szCs w:val="22"/>
              </w:rPr>
              <w:t>5,416,829</w:t>
            </w:r>
          </w:p>
        </w:tc>
        <w:tc>
          <w:tcPr>
            <w:tcW w:w="1843" w:type="dxa"/>
            <w:tcBorders>
              <w:top w:val="single" w:sz="4" w:space="0" w:color="auto"/>
              <w:bottom w:val="single" w:sz="4" w:space="0" w:color="auto"/>
            </w:tcBorders>
          </w:tcPr>
          <w:p w14:paraId="46EDEC01" w14:textId="2D51417B" w:rsidR="002B2D92" w:rsidRPr="00617993" w:rsidRDefault="002B2D92" w:rsidP="002B2D92">
            <w:pPr>
              <w:jc w:val="right"/>
              <w:rPr>
                <w:b/>
                <w:sz w:val="22"/>
                <w:szCs w:val="22"/>
              </w:rPr>
            </w:pPr>
            <w:r w:rsidRPr="002B2D92">
              <w:rPr>
                <w:b/>
                <w:sz w:val="22"/>
                <w:szCs w:val="22"/>
              </w:rPr>
              <w:t>5,416,829</w:t>
            </w:r>
          </w:p>
        </w:tc>
      </w:tr>
    </w:tbl>
    <w:p w14:paraId="4E76084C" w14:textId="77777777" w:rsidR="00151322" w:rsidRDefault="00151322"/>
    <w:p w14:paraId="6F157A74" w14:textId="77777777" w:rsidR="00AC1967" w:rsidRDefault="00AC1967" w:rsidP="00F27575">
      <w:pPr>
        <w:jc w:val="both"/>
        <w:rPr>
          <w:b/>
          <w:sz w:val="22"/>
          <w:szCs w:val="22"/>
          <w:lang w:val="bg-BG"/>
        </w:rPr>
      </w:pPr>
    </w:p>
    <w:p w14:paraId="7A11D113" w14:textId="77777777" w:rsidR="00AC1967" w:rsidRDefault="00AC1967" w:rsidP="00F27575">
      <w:pPr>
        <w:jc w:val="both"/>
        <w:rPr>
          <w:b/>
          <w:sz w:val="22"/>
          <w:szCs w:val="22"/>
          <w:lang w:val="bg-BG"/>
        </w:rPr>
      </w:pPr>
    </w:p>
    <w:p w14:paraId="0D818FD9" w14:textId="77777777" w:rsidR="003C7ECC" w:rsidRDefault="003C7ECC" w:rsidP="00F27575">
      <w:pPr>
        <w:jc w:val="both"/>
        <w:rPr>
          <w:b/>
          <w:sz w:val="22"/>
          <w:szCs w:val="22"/>
          <w:lang w:val="bg-BG"/>
        </w:rPr>
      </w:pPr>
    </w:p>
    <w:p w14:paraId="5A627803" w14:textId="77777777" w:rsidR="00E85FE4" w:rsidRDefault="00E85FE4" w:rsidP="00F27575">
      <w:pPr>
        <w:jc w:val="both"/>
        <w:rPr>
          <w:b/>
          <w:sz w:val="22"/>
          <w:szCs w:val="22"/>
          <w:lang w:val="bg-BG"/>
        </w:rPr>
      </w:pPr>
    </w:p>
    <w:p w14:paraId="13B0C3C7" w14:textId="77777777" w:rsidR="00D42C7E" w:rsidRDefault="00D42C7E" w:rsidP="00F27575">
      <w:pPr>
        <w:jc w:val="both"/>
        <w:rPr>
          <w:b/>
          <w:sz w:val="22"/>
          <w:szCs w:val="22"/>
          <w:lang w:val="bg-BG"/>
        </w:rPr>
      </w:pPr>
    </w:p>
    <w:p w14:paraId="0F4AD1C1" w14:textId="77777777" w:rsidR="00C25B96" w:rsidRDefault="00C25B96" w:rsidP="00F27575">
      <w:pPr>
        <w:jc w:val="both"/>
        <w:rPr>
          <w:b/>
          <w:sz w:val="22"/>
          <w:szCs w:val="22"/>
          <w:lang w:val="bg-BG"/>
        </w:rPr>
      </w:pPr>
    </w:p>
    <w:p w14:paraId="5285BE6F" w14:textId="77777777" w:rsidR="00C25B96" w:rsidRDefault="00C25B96" w:rsidP="00F27575">
      <w:pPr>
        <w:jc w:val="both"/>
        <w:rPr>
          <w:b/>
          <w:sz w:val="22"/>
          <w:szCs w:val="22"/>
          <w:lang w:val="bg-BG"/>
        </w:rPr>
      </w:pPr>
    </w:p>
    <w:p w14:paraId="20A1699D" w14:textId="77777777" w:rsidR="00C25B96" w:rsidRDefault="00C25B96" w:rsidP="00F27575">
      <w:pPr>
        <w:jc w:val="both"/>
        <w:rPr>
          <w:b/>
          <w:sz w:val="22"/>
          <w:szCs w:val="22"/>
          <w:lang w:val="bg-BG"/>
        </w:rPr>
      </w:pPr>
    </w:p>
    <w:p w14:paraId="77B8BB2C" w14:textId="77777777" w:rsidR="00C25B96" w:rsidRDefault="00C25B96" w:rsidP="00F27575">
      <w:pPr>
        <w:jc w:val="both"/>
        <w:rPr>
          <w:b/>
          <w:sz w:val="22"/>
          <w:szCs w:val="22"/>
          <w:lang w:val="bg-BG"/>
        </w:rPr>
      </w:pPr>
    </w:p>
    <w:p w14:paraId="212934D0" w14:textId="188EB33A" w:rsidR="00F27575" w:rsidRPr="00D211E1" w:rsidRDefault="00F27575" w:rsidP="00F27575">
      <w:pPr>
        <w:jc w:val="both"/>
        <w:rPr>
          <w:b/>
          <w:sz w:val="22"/>
          <w:szCs w:val="22"/>
          <w:lang w:val="bg-BG"/>
        </w:rPr>
      </w:pPr>
      <w:r w:rsidRPr="00D211E1">
        <w:rPr>
          <w:b/>
          <w:sz w:val="22"/>
          <w:szCs w:val="22"/>
          <w:lang w:val="bg-BG"/>
        </w:rPr>
        <w:t xml:space="preserve">Структура на </w:t>
      </w:r>
      <w:r w:rsidR="005F3F09">
        <w:rPr>
          <w:b/>
          <w:sz w:val="22"/>
          <w:szCs w:val="22"/>
          <w:lang w:val="bg-BG"/>
        </w:rPr>
        <w:t>акционерния</w:t>
      </w:r>
      <w:r w:rsidRPr="00D211E1">
        <w:rPr>
          <w:b/>
          <w:sz w:val="22"/>
          <w:szCs w:val="22"/>
          <w:lang w:val="bg-BG"/>
        </w:rPr>
        <w:t xml:space="preserve"> капитал към 31.12.20</w:t>
      </w:r>
      <w:r w:rsidR="008F7ACF">
        <w:rPr>
          <w:b/>
          <w:sz w:val="22"/>
          <w:szCs w:val="22"/>
          <w:lang w:val="en-US"/>
        </w:rPr>
        <w:t>2</w:t>
      </w:r>
      <w:r w:rsidR="0021779F">
        <w:rPr>
          <w:b/>
          <w:sz w:val="22"/>
          <w:szCs w:val="22"/>
          <w:lang w:val="en-US"/>
        </w:rPr>
        <w:t>2</w:t>
      </w:r>
      <w:r w:rsidRPr="00D211E1">
        <w:rPr>
          <w:b/>
          <w:sz w:val="22"/>
          <w:szCs w:val="22"/>
          <w:lang w:val="bg-BG"/>
        </w:rPr>
        <w:t xml:space="preserve"> г. </w:t>
      </w:r>
    </w:p>
    <w:p w14:paraId="44DBC3F0" w14:textId="77777777" w:rsidR="000E6FF7" w:rsidRPr="00D211E1" w:rsidRDefault="000E6FF7" w:rsidP="00620420">
      <w:pPr>
        <w:jc w:val="both"/>
        <w:rPr>
          <w:b/>
          <w:sz w:val="22"/>
          <w:szCs w:val="22"/>
          <w:lang w:val="bg-BG"/>
        </w:rPr>
      </w:pPr>
    </w:p>
    <w:tbl>
      <w:tblPr>
        <w:tblW w:w="9214" w:type="dxa"/>
        <w:tblInd w:w="108" w:type="dxa"/>
        <w:tblLayout w:type="fixed"/>
        <w:tblLook w:val="0000" w:firstRow="0" w:lastRow="0" w:firstColumn="0" w:lastColumn="0" w:noHBand="0" w:noVBand="0"/>
      </w:tblPr>
      <w:tblGrid>
        <w:gridCol w:w="4395"/>
        <w:gridCol w:w="1417"/>
        <w:gridCol w:w="1559"/>
        <w:gridCol w:w="1843"/>
      </w:tblGrid>
      <w:tr w:rsidR="00F27575" w:rsidRPr="00D211E1" w14:paraId="04EC3614" w14:textId="77777777" w:rsidTr="00F27575">
        <w:tc>
          <w:tcPr>
            <w:tcW w:w="4395" w:type="dxa"/>
          </w:tcPr>
          <w:p w14:paraId="3DF8A6C1" w14:textId="77777777" w:rsidR="00F27575" w:rsidRPr="00D211E1" w:rsidRDefault="00F27575" w:rsidP="00F27575">
            <w:pPr>
              <w:ind w:hanging="108"/>
              <w:jc w:val="both"/>
              <w:rPr>
                <w:b/>
                <w:sz w:val="22"/>
                <w:szCs w:val="22"/>
                <w:lang w:val="bg-BG"/>
              </w:rPr>
            </w:pPr>
            <w:r w:rsidRPr="00D211E1">
              <w:rPr>
                <w:b/>
                <w:sz w:val="22"/>
                <w:szCs w:val="22"/>
                <w:lang w:val="bg-BG"/>
              </w:rPr>
              <w:t>Акционери</w:t>
            </w:r>
          </w:p>
        </w:tc>
        <w:tc>
          <w:tcPr>
            <w:tcW w:w="1417" w:type="dxa"/>
            <w:vAlign w:val="bottom"/>
          </w:tcPr>
          <w:p w14:paraId="0722086B" w14:textId="77777777" w:rsidR="00F27575" w:rsidRPr="00D211E1" w:rsidRDefault="00F27575" w:rsidP="00F27575">
            <w:pPr>
              <w:ind w:hanging="108"/>
              <w:jc w:val="right"/>
              <w:rPr>
                <w:b/>
                <w:sz w:val="22"/>
                <w:szCs w:val="22"/>
                <w:lang w:val="bg-BG"/>
              </w:rPr>
            </w:pPr>
            <w:r w:rsidRPr="00D211E1">
              <w:rPr>
                <w:b/>
                <w:sz w:val="22"/>
                <w:szCs w:val="22"/>
                <w:lang w:val="bg-BG"/>
              </w:rPr>
              <w:t>Дялово участие</w:t>
            </w:r>
          </w:p>
        </w:tc>
        <w:tc>
          <w:tcPr>
            <w:tcW w:w="1559" w:type="dxa"/>
            <w:vAlign w:val="bottom"/>
          </w:tcPr>
          <w:p w14:paraId="3FA99D3B" w14:textId="77777777" w:rsidR="00F27575" w:rsidRPr="00D211E1" w:rsidRDefault="00F27575" w:rsidP="00F27575">
            <w:pPr>
              <w:ind w:hanging="108"/>
              <w:jc w:val="right"/>
              <w:rPr>
                <w:b/>
                <w:sz w:val="22"/>
                <w:szCs w:val="22"/>
                <w:lang w:val="bg-BG"/>
              </w:rPr>
            </w:pPr>
            <w:r w:rsidRPr="00D211E1">
              <w:rPr>
                <w:b/>
                <w:sz w:val="22"/>
                <w:szCs w:val="22"/>
                <w:lang w:val="bg-BG"/>
              </w:rPr>
              <w:t xml:space="preserve">Брой </w:t>
            </w:r>
          </w:p>
          <w:p w14:paraId="6901A84A" w14:textId="77777777" w:rsidR="00F27575" w:rsidRPr="00D211E1" w:rsidRDefault="00272FAA" w:rsidP="00F27575">
            <w:pPr>
              <w:ind w:hanging="108"/>
              <w:jc w:val="right"/>
              <w:rPr>
                <w:b/>
                <w:sz w:val="22"/>
                <w:szCs w:val="22"/>
                <w:lang w:val="bg-BG"/>
              </w:rPr>
            </w:pPr>
            <w:r w:rsidRPr="00D211E1">
              <w:rPr>
                <w:b/>
                <w:sz w:val="22"/>
                <w:szCs w:val="22"/>
                <w:lang w:val="bg-BG"/>
              </w:rPr>
              <w:t>А</w:t>
            </w:r>
            <w:r w:rsidR="00F27575" w:rsidRPr="00D211E1">
              <w:rPr>
                <w:b/>
                <w:sz w:val="22"/>
                <w:szCs w:val="22"/>
                <w:lang w:val="bg-BG"/>
              </w:rPr>
              <w:t>кции</w:t>
            </w:r>
          </w:p>
        </w:tc>
        <w:tc>
          <w:tcPr>
            <w:tcW w:w="1843" w:type="dxa"/>
            <w:vAlign w:val="bottom"/>
          </w:tcPr>
          <w:p w14:paraId="7FA20023" w14:textId="77777777" w:rsidR="00F27575" w:rsidRPr="00D211E1" w:rsidRDefault="00F27575" w:rsidP="00F27575">
            <w:pPr>
              <w:ind w:hanging="108"/>
              <w:jc w:val="right"/>
              <w:rPr>
                <w:b/>
                <w:sz w:val="22"/>
                <w:szCs w:val="22"/>
                <w:lang w:val="bg-BG"/>
              </w:rPr>
            </w:pPr>
            <w:r w:rsidRPr="00D211E1">
              <w:rPr>
                <w:b/>
                <w:sz w:val="22"/>
                <w:szCs w:val="22"/>
                <w:lang w:val="bg-BG"/>
              </w:rPr>
              <w:t>Номинална стойност в лв.</w:t>
            </w:r>
          </w:p>
        </w:tc>
      </w:tr>
      <w:tr w:rsidR="0009785E" w:rsidRPr="0009785E" w14:paraId="007EC8FA" w14:textId="77777777" w:rsidTr="00190EBB">
        <w:tc>
          <w:tcPr>
            <w:tcW w:w="4395" w:type="dxa"/>
          </w:tcPr>
          <w:p w14:paraId="74E35E60" w14:textId="77777777" w:rsidR="0009785E" w:rsidRPr="0009785E" w:rsidRDefault="0009785E" w:rsidP="0009785E">
            <w:pPr>
              <w:ind w:hanging="108"/>
              <w:jc w:val="both"/>
              <w:rPr>
                <w:sz w:val="22"/>
                <w:szCs w:val="22"/>
              </w:rPr>
            </w:pPr>
            <w:r w:rsidRPr="0009785E">
              <w:rPr>
                <w:sz w:val="22"/>
                <w:szCs w:val="22"/>
              </w:rPr>
              <w:t>Синергон Холдинг АД</w:t>
            </w:r>
          </w:p>
        </w:tc>
        <w:tc>
          <w:tcPr>
            <w:tcW w:w="1417" w:type="dxa"/>
          </w:tcPr>
          <w:p w14:paraId="51A88328" w14:textId="32A2E7A5" w:rsidR="0009785E" w:rsidRPr="0009785E" w:rsidRDefault="0009785E" w:rsidP="0009785E">
            <w:pPr>
              <w:jc w:val="right"/>
              <w:rPr>
                <w:sz w:val="22"/>
                <w:szCs w:val="22"/>
                <w:highlight w:val="yellow"/>
              </w:rPr>
            </w:pPr>
            <w:r w:rsidRPr="0009785E">
              <w:rPr>
                <w:sz w:val="22"/>
                <w:szCs w:val="22"/>
              </w:rPr>
              <w:t>89,73%</w:t>
            </w:r>
          </w:p>
        </w:tc>
        <w:tc>
          <w:tcPr>
            <w:tcW w:w="1559" w:type="dxa"/>
          </w:tcPr>
          <w:p w14:paraId="48BC8027" w14:textId="6B12B075" w:rsidR="0009785E" w:rsidRPr="0009785E" w:rsidRDefault="0009785E" w:rsidP="0009785E">
            <w:pPr>
              <w:jc w:val="right"/>
              <w:rPr>
                <w:sz w:val="22"/>
                <w:szCs w:val="22"/>
                <w:highlight w:val="yellow"/>
              </w:rPr>
            </w:pPr>
            <w:r w:rsidRPr="0009785E">
              <w:rPr>
                <w:sz w:val="22"/>
                <w:szCs w:val="22"/>
                <w:lang w:val="en-US"/>
              </w:rPr>
              <w:t>4</w:t>
            </w:r>
            <w:r w:rsidRPr="0009785E">
              <w:rPr>
                <w:sz w:val="22"/>
                <w:szCs w:val="22"/>
              </w:rPr>
              <w:t>,</w:t>
            </w:r>
            <w:r w:rsidRPr="0009785E">
              <w:rPr>
                <w:sz w:val="22"/>
                <w:szCs w:val="22"/>
                <w:lang w:val="en-US"/>
              </w:rPr>
              <w:t>860</w:t>
            </w:r>
            <w:r w:rsidRPr="0009785E">
              <w:rPr>
                <w:sz w:val="22"/>
                <w:szCs w:val="22"/>
              </w:rPr>
              <w:t>,</w:t>
            </w:r>
            <w:r w:rsidRPr="0009785E">
              <w:rPr>
                <w:sz w:val="22"/>
                <w:szCs w:val="22"/>
                <w:lang w:val="en-US"/>
              </w:rPr>
              <w:t>401</w:t>
            </w:r>
            <w:r w:rsidRPr="0009785E">
              <w:rPr>
                <w:sz w:val="22"/>
                <w:szCs w:val="22"/>
              </w:rPr>
              <w:t xml:space="preserve">  </w:t>
            </w:r>
          </w:p>
        </w:tc>
        <w:tc>
          <w:tcPr>
            <w:tcW w:w="1843" w:type="dxa"/>
          </w:tcPr>
          <w:p w14:paraId="028D4438" w14:textId="25D8A54E" w:rsidR="0009785E" w:rsidRPr="0009785E" w:rsidRDefault="0009785E" w:rsidP="0009785E">
            <w:pPr>
              <w:jc w:val="right"/>
              <w:rPr>
                <w:sz w:val="22"/>
                <w:szCs w:val="22"/>
                <w:highlight w:val="yellow"/>
              </w:rPr>
            </w:pPr>
            <w:r w:rsidRPr="0009785E">
              <w:rPr>
                <w:sz w:val="22"/>
                <w:szCs w:val="22"/>
                <w:lang w:val="en-US"/>
              </w:rPr>
              <w:t>4</w:t>
            </w:r>
            <w:r w:rsidRPr="0009785E">
              <w:rPr>
                <w:sz w:val="22"/>
                <w:szCs w:val="22"/>
              </w:rPr>
              <w:t>,</w:t>
            </w:r>
            <w:r w:rsidRPr="0009785E">
              <w:rPr>
                <w:sz w:val="22"/>
                <w:szCs w:val="22"/>
                <w:lang w:val="en-US"/>
              </w:rPr>
              <w:t>860</w:t>
            </w:r>
            <w:r w:rsidRPr="0009785E">
              <w:rPr>
                <w:sz w:val="22"/>
                <w:szCs w:val="22"/>
              </w:rPr>
              <w:t>,</w:t>
            </w:r>
            <w:r w:rsidRPr="0009785E">
              <w:rPr>
                <w:sz w:val="22"/>
                <w:szCs w:val="22"/>
                <w:lang w:val="en-US"/>
              </w:rPr>
              <w:t>401</w:t>
            </w:r>
            <w:r w:rsidRPr="0009785E">
              <w:rPr>
                <w:sz w:val="22"/>
                <w:szCs w:val="22"/>
              </w:rPr>
              <w:t xml:space="preserve">  </w:t>
            </w:r>
          </w:p>
        </w:tc>
      </w:tr>
      <w:tr w:rsidR="0009785E" w:rsidRPr="0009785E" w14:paraId="4F49CAA4" w14:textId="77777777" w:rsidTr="00190EBB">
        <w:tc>
          <w:tcPr>
            <w:tcW w:w="4395" w:type="dxa"/>
          </w:tcPr>
          <w:p w14:paraId="046E4C7B" w14:textId="77777777" w:rsidR="0009785E" w:rsidRPr="0009785E" w:rsidRDefault="0009785E" w:rsidP="0009785E">
            <w:pPr>
              <w:ind w:hanging="108"/>
              <w:jc w:val="both"/>
              <w:rPr>
                <w:sz w:val="22"/>
                <w:szCs w:val="22"/>
              </w:rPr>
            </w:pPr>
            <w:proofErr w:type="spellStart"/>
            <w:r w:rsidRPr="0009785E">
              <w:rPr>
                <w:sz w:val="22"/>
                <w:szCs w:val="22"/>
              </w:rPr>
              <w:t>Други</w:t>
            </w:r>
            <w:proofErr w:type="spellEnd"/>
            <w:r w:rsidRPr="0009785E">
              <w:rPr>
                <w:sz w:val="22"/>
                <w:szCs w:val="22"/>
              </w:rPr>
              <w:t xml:space="preserve"> </w:t>
            </w:r>
            <w:proofErr w:type="spellStart"/>
            <w:r w:rsidRPr="0009785E">
              <w:rPr>
                <w:sz w:val="22"/>
                <w:szCs w:val="22"/>
              </w:rPr>
              <w:t>юридически</w:t>
            </w:r>
            <w:proofErr w:type="spellEnd"/>
            <w:r w:rsidRPr="0009785E">
              <w:rPr>
                <w:sz w:val="22"/>
                <w:szCs w:val="22"/>
              </w:rPr>
              <w:t xml:space="preserve"> </w:t>
            </w:r>
            <w:proofErr w:type="spellStart"/>
            <w:r w:rsidRPr="0009785E">
              <w:rPr>
                <w:sz w:val="22"/>
                <w:szCs w:val="22"/>
              </w:rPr>
              <w:t>лица</w:t>
            </w:r>
            <w:proofErr w:type="spellEnd"/>
          </w:p>
        </w:tc>
        <w:tc>
          <w:tcPr>
            <w:tcW w:w="1417" w:type="dxa"/>
          </w:tcPr>
          <w:p w14:paraId="1678CA13" w14:textId="59CEF141" w:rsidR="0009785E" w:rsidRPr="0009785E" w:rsidRDefault="0009785E" w:rsidP="0009785E">
            <w:pPr>
              <w:jc w:val="right"/>
              <w:rPr>
                <w:sz w:val="22"/>
                <w:szCs w:val="22"/>
                <w:highlight w:val="yellow"/>
                <w:lang w:val="bg-BG"/>
              </w:rPr>
            </w:pPr>
            <w:r w:rsidRPr="0009785E">
              <w:rPr>
                <w:sz w:val="22"/>
                <w:szCs w:val="22"/>
              </w:rPr>
              <w:t>7,</w:t>
            </w:r>
            <w:r w:rsidRPr="0009785E">
              <w:rPr>
                <w:sz w:val="22"/>
                <w:szCs w:val="22"/>
                <w:lang w:val="en-US"/>
              </w:rPr>
              <w:t>44</w:t>
            </w:r>
            <w:r w:rsidRPr="0009785E">
              <w:rPr>
                <w:sz w:val="22"/>
                <w:szCs w:val="22"/>
              </w:rPr>
              <w:t>%</w:t>
            </w:r>
          </w:p>
        </w:tc>
        <w:tc>
          <w:tcPr>
            <w:tcW w:w="1559" w:type="dxa"/>
          </w:tcPr>
          <w:p w14:paraId="32ED0801" w14:textId="67EBB5E4" w:rsidR="0009785E" w:rsidRPr="0009785E" w:rsidRDefault="0009785E" w:rsidP="0009785E">
            <w:pPr>
              <w:jc w:val="right"/>
              <w:rPr>
                <w:sz w:val="22"/>
                <w:szCs w:val="22"/>
                <w:highlight w:val="yellow"/>
                <w:lang w:val="en-US"/>
              </w:rPr>
            </w:pPr>
            <w:r w:rsidRPr="0009785E">
              <w:rPr>
                <w:sz w:val="22"/>
                <w:szCs w:val="22"/>
              </w:rPr>
              <w:t>403,094</w:t>
            </w:r>
          </w:p>
        </w:tc>
        <w:tc>
          <w:tcPr>
            <w:tcW w:w="1843" w:type="dxa"/>
          </w:tcPr>
          <w:p w14:paraId="4A58E4AE" w14:textId="1F7EEC09" w:rsidR="0009785E" w:rsidRPr="0009785E" w:rsidRDefault="0009785E" w:rsidP="0009785E">
            <w:pPr>
              <w:jc w:val="right"/>
              <w:rPr>
                <w:sz w:val="22"/>
                <w:szCs w:val="22"/>
                <w:highlight w:val="yellow"/>
                <w:lang w:val="en-US"/>
              </w:rPr>
            </w:pPr>
            <w:r w:rsidRPr="0009785E">
              <w:rPr>
                <w:sz w:val="22"/>
                <w:szCs w:val="22"/>
              </w:rPr>
              <w:t>403,094</w:t>
            </w:r>
          </w:p>
        </w:tc>
      </w:tr>
      <w:tr w:rsidR="0009785E" w:rsidRPr="0009785E" w14:paraId="2560AE11" w14:textId="77777777" w:rsidTr="00190EBB">
        <w:tc>
          <w:tcPr>
            <w:tcW w:w="4395" w:type="dxa"/>
          </w:tcPr>
          <w:p w14:paraId="5CEFD0D7" w14:textId="77777777" w:rsidR="0009785E" w:rsidRPr="0009785E" w:rsidRDefault="0009785E" w:rsidP="0009785E">
            <w:pPr>
              <w:ind w:hanging="108"/>
              <w:jc w:val="both"/>
              <w:rPr>
                <w:sz w:val="22"/>
                <w:szCs w:val="22"/>
              </w:rPr>
            </w:pPr>
            <w:proofErr w:type="spellStart"/>
            <w:r w:rsidRPr="0009785E">
              <w:rPr>
                <w:sz w:val="22"/>
                <w:szCs w:val="22"/>
              </w:rPr>
              <w:t>Физически</w:t>
            </w:r>
            <w:proofErr w:type="spellEnd"/>
            <w:r w:rsidRPr="0009785E">
              <w:rPr>
                <w:sz w:val="22"/>
                <w:szCs w:val="22"/>
              </w:rPr>
              <w:t xml:space="preserve"> </w:t>
            </w:r>
            <w:proofErr w:type="spellStart"/>
            <w:r w:rsidRPr="0009785E">
              <w:rPr>
                <w:sz w:val="22"/>
                <w:szCs w:val="22"/>
              </w:rPr>
              <w:t>лица</w:t>
            </w:r>
            <w:proofErr w:type="spellEnd"/>
          </w:p>
        </w:tc>
        <w:tc>
          <w:tcPr>
            <w:tcW w:w="1417" w:type="dxa"/>
            <w:tcBorders>
              <w:bottom w:val="single" w:sz="4" w:space="0" w:color="auto"/>
            </w:tcBorders>
          </w:tcPr>
          <w:p w14:paraId="772BAB15" w14:textId="0867D3A1" w:rsidR="0009785E" w:rsidRPr="0009785E" w:rsidRDefault="0009785E" w:rsidP="0009785E">
            <w:pPr>
              <w:jc w:val="right"/>
              <w:rPr>
                <w:sz w:val="22"/>
                <w:szCs w:val="22"/>
                <w:highlight w:val="yellow"/>
                <w:lang w:val="bg-BG"/>
              </w:rPr>
            </w:pPr>
            <w:r w:rsidRPr="0009785E">
              <w:rPr>
                <w:sz w:val="22"/>
                <w:szCs w:val="22"/>
                <w:lang w:val="en-US"/>
              </w:rPr>
              <w:t>2</w:t>
            </w:r>
            <w:r w:rsidRPr="0009785E">
              <w:rPr>
                <w:sz w:val="22"/>
                <w:szCs w:val="22"/>
              </w:rPr>
              <w:t>,</w:t>
            </w:r>
            <w:r w:rsidRPr="0009785E">
              <w:rPr>
                <w:sz w:val="22"/>
                <w:szCs w:val="22"/>
                <w:lang w:val="en-US"/>
              </w:rPr>
              <w:t>83</w:t>
            </w:r>
            <w:r w:rsidRPr="0009785E">
              <w:rPr>
                <w:sz w:val="22"/>
                <w:szCs w:val="22"/>
              </w:rPr>
              <w:t>%</w:t>
            </w:r>
          </w:p>
        </w:tc>
        <w:tc>
          <w:tcPr>
            <w:tcW w:w="1559" w:type="dxa"/>
            <w:tcBorders>
              <w:bottom w:val="single" w:sz="4" w:space="0" w:color="auto"/>
            </w:tcBorders>
          </w:tcPr>
          <w:p w14:paraId="614F42CE" w14:textId="1EED87D9" w:rsidR="0009785E" w:rsidRPr="0009785E" w:rsidRDefault="0009785E" w:rsidP="0009785E">
            <w:pPr>
              <w:jc w:val="right"/>
              <w:rPr>
                <w:sz w:val="22"/>
                <w:szCs w:val="22"/>
                <w:highlight w:val="yellow"/>
                <w:lang w:val="en-US"/>
              </w:rPr>
            </w:pPr>
            <w:r w:rsidRPr="0009785E">
              <w:rPr>
                <w:sz w:val="22"/>
                <w:szCs w:val="22"/>
              </w:rPr>
              <w:t>153,334</w:t>
            </w:r>
          </w:p>
        </w:tc>
        <w:tc>
          <w:tcPr>
            <w:tcW w:w="1843" w:type="dxa"/>
            <w:tcBorders>
              <w:bottom w:val="single" w:sz="4" w:space="0" w:color="auto"/>
            </w:tcBorders>
          </w:tcPr>
          <w:p w14:paraId="38C2D48B" w14:textId="13780BE7" w:rsidR="0009785E" w:rsidRPr="0009785E" w:rsidRDefault="0009785E" w:rsidP="0009785E">
            <w:pPr>
              <w:jc w:val="right"/>
              <w:rPr>
                <w:sz w:val="22"/>
                <w:szCs w:val="22"/>
                <w:highlight w:val="yellow"/>
                <w:lang w:val="en-US"/>
              </w:rPr>
            </w:pPr>
            <w:r w:rsidRPr="0009785E">
              <w:rPr>
                <w:sz w:val="22"/>
                <w:szCs w:val="22"/>
              </w:rPr>
              <w:t>153,334</w:t>
            </w:r>
          </w:p>
        </w:tc>
      </w:tr>
      <w:tr w:rsidR="0009785E" w:rsidRPr="0009785E" w14:paraId="688750F4" w14:textId="77777777" w:rsidTr="00F25A7A">
        <w:tc>
          <w:tcPr>
            <w:tcW w:w="4395" w:type="dxa"/>
          </w:tcPr>
          <w:p w14:paraId="0902864A" w14:textId="77777777" w:rsidR="0009785E" w:rsidRPr="0009785E" w:rsidRDefault="0009785E" w:rsidP="0009785E">
            <w:pPr>
              <w:ind w:hanging="108"/>
              <w:jc w:val="both"/>
              <w:rPr>
                <w:b/>
                <w:sz w:val="22"/>
                <w:szCs w:val="22"/>
              </w:rPr>
            </w:pPr>
          </w:p>
        </w:tc>
        <w:tc>
          <w:tcPr>
            <w:tcW w:w="1417" w:type="dxa"/>
            <w:tcBorders>
              <w:top w:val="single" w:sz="4" w:space="0" w:color="auto"/>
              <w:bottom w:val="single" w:sz="4" w:space="0" w:color="auto"/>
            </w:tcBorders>
          </w:tcPr>
          <w:p w14:paraId="40E67CA1" w14:textId="210AF4D9" w:rsidR="0009785E" w:rsidRPr="0009785E" w:rsidRDefault="0009785E" w:rsidP="0009785E">
            <w:pPr>
              <w:jc w:val="right"/>
              <w:rPr>
                <w:b/>
                <w:sz w:val="22"/>
                <w:szCs w:val="22"/>
                <w:highlight w:val="yellow"/>
              </w:rPr>
            </w:pPr>
            <w:r w:rsidRPr="0009785E">
              <w:rPr>
                <w:b/>
                <w:sz w:val="22"/>
                <w:szCs w:val="22"/>
              </w:rPr>
              <w:t>100%</w:t>
            </w:r>
          </w:p>
        </w:tc>
        <w:tc>
          <w:tcPr>
            <w:tcW w:w="1559" w:type="dxa"/>
            <w:tcBorders>
              <w:top w:val="single" w:sz="4" w:space="0" w:color="auto"/>
              <w:bottom w:val="single" w:sz="4" w:space="0" w:color="auto"/>
            </w:tcBorders>
          </w:tcPr>
          <w:p w14:paraId="65480BB8" w14:textId="45290DA5" w:rsidR="0009785E" w:rsidRPr="0009785E" w:rsidRDefault="0009785E" w:rsidP="0009785E">
            <w:pPr>
              <w:jc w:val="right"/>
              <w:rPr>
                <w:b/>
                <w:sz w:val="22"/>
                <w:szCs w:val="22"/>
                <w:highlight w:val="yellow"/>
              </w:rPr>
            </w:pPr>
            <w:r w:rsidRPr="0009785E">
              <w:rPr>
                <w:b/>
                <w:sz w:val="22"/>
                <w:szCs w:val="22"/>
              </w:rPr>
              <w:t>5,416,829</w:t>
            </w:r>
          </w:p>
        </w:tc>
        <w:tc>
          <w:tcPr>
            <w:tcW w:w="1843" w:type="dxa"/>
            <w:tcBorders>
              <w:top w:val="single" w:sz="4" w:space="0" w:color="auto"/>
              <w:bottom w:val="single" w:sz="4" w:space="0" w:color="auto"/>
            </w:tcBorders>
          </w:tcPr>
          <w:p w14:paraId="17F68CE1" w14:textId="5CC78BAF" w:rsidR="0009785E" w:rsidRPr="0009785E" w:rsidRDefault="0009785E" w:rsidP="0009785E">
            <w:pPr>
              <w:jc w:val="right"/>
              <w:rPr>
                <w:b/>
                <w:sz w:val="22"/>
                <w:szCs w:val="22"/>
                <w:highlight w:val="yellow"/>
              </w:rPr>
            </w:pPr>
            <w:r w:rsidRPr="0009785E">
              <w:rPr>
                <w:b/>
                <w:sz w:val="22"/>
                <w:szCs w:val="22"/>
              </w:rPr>
              <w:t>5,416,829</w:t>
            </w:r>
          </w:p>
        </w:tc>
      </w:tr>
    </w:tbl>
    <w:p w14:paraId="7C69D7D7" w14:textId="254BF611" w:rsidR="00F27575" w:rsidRPr="0009785E" w:rsidRDefault="00F27575" w:rsidP="00F27575">
      <w:pPr>
        <w:jc w:val="both"/>
        <w:rPr>
          <w:b/>
          <w:sz w:val="22"/>
          <w:szCs w:val="22"/>
          <w:lang w:val="bg-BG"/>
        </w:rPr>
      </w:pPr>
      <w:r w:rsidRPr="0009785E">
        <w:rPr>
          <w:b/>
          <w:sz w:val="22"/>
          <w:szCs w:val="22"/>
          <w:lang w:val="bg-BG"/>
        </w:rPr>
        <w:t>Структура на правото на глас към 31.12.20</w:t>
      </w:r>
      <w:r w:rsidR="002355CF" w:rsidRPr="0009785E">
        <w:rPr>
          <w:b/>
          <w:sz w:val="22"/>
          <w:szCs w:val="22"/>
          <w:lang w:val="bg-BG"/>
        </w:rPr>
        <w:t>2</w:t>
      </w:r>
      <w:r w:rsidR="0021779F" w:rsidRPr="0009785E">
        <w:rPr>
          <w:b/>
          <w:sz w:val="22"/>
          <w:szCs w:val="22"/>
          <w:lang w:val="en-US"/>
        </w:rPr>
        <w:t>2</w:t>
      </w:r>
      <w:r w:rsidRPr="0009785E">
        <w:rPr>
          <w:b/>
          <w:sz w:val="22"/>
          <w:szCs w:val="22"/>
          <w:lang w:val="bg-BG"/>
        </w:rPr>
        <w:t xml:space="preserve"> г.</w:t>
      </w:r>
    </w:p>
    <w:p w14:paraId="038A520A" w14:textId="77777777" w:rsidR="00F27575" w:rsidRPr="0009785E" w:rsidRDefault="00F27575" w:rsidP="00620420">
      <w:pPr>
        <w:jc w:val="both"/>
        <w:rPr>
          <w:b/>
          <w:sz w:val="22"/>
          <w:szCs w:val="22"/>
          <w:lang w:val="bg-BG"/>
        </w:rPr>
      </w:pPr>
    </w:p>
    <w:tbl>
      <w:tblPr>
        <w:tblW w:w="9214" w:type="dxa"/>
        <w:tblInd w:w="108" w:type="dxa"/>
        <w:tblLayout w:type="fixed"/>
        <w:tblLook w:val="0000" w:firstRow="0" w:lastRow="0" w:firstColumn="0" w:lastColumn="0" w:noHBand="0" w:noVBand="0"/>
      </w:tblPr>
      <w:tblGrid>
        <w:gridCol w:w="4395"/>
        <w:gridCol w:w="1417"/>
        <w:gridCol w:w="1559"/>
        <w:gridCol w:w="1843"/>
      </w:tblGrid>
      <w:tr w:rsidR="00B462F7" w:rsidRPr="0009785E" w14:paraId="0F1A7E4C" w14:textId="77777777" w:rsidTr="0009785E">
        <w:tc>
          <w:tcPr>
            <w:tcW w:w="4395" w:type="dxa"/>
          </w:tcPr>
          <w:p w14:paraId="6C79F1B8" w14:textId="77777777" w:rsidR="00B462F7" w:rsidRPr="0009785E" w:rsidRDefault="00B462F7" w:rsidP="006443D1">
            <w:pPr>
              <w:ind w:left="-108"/>
              <w:jc w:val="both"/>
              <w:rPr>
                <w:b/>
                <w:sz w:val="22"/>
                <w:szCs w:val="22"/>
                <w:lang w:val="bg-BG"/>
              </w:rPr>
            </w:pPr>
            <w:r w:rsidRPr="0009785E">
              <w:rPr>
                <w:b/>
                <w:sz w:val="22"/>
                <w:szCs w:val="22"/>
                <w:lang w:val="bg-BG"/>
              </w:rPr>
              <w:t>Акционери</w:t>
            </w:r>
          </w:p>
        </w:tc>
        <w:tc>
          <w:tcPr>
            <w:tcW w:w="1417" w:type="dxa"/>
            <w:vAlign w:val="bottom"/>
          </w:tcPr>
          <w:p w14:paraId="1D3B0081" w14:textId="77777777" w:rsidR="00B462F7" w:rsidRPr="0009785E" w:rsidRDefault="00B462F7" w:rsidP="00F27575">
            <w:pPr>
              <w:jc w:val="right"/>
              <w:rPr>
                <w:b/>
                <w:sz w:val="22"/>
                <w:szCs w:val="22"/>
                <w:lang w:val="bg-BG"/>
              </w:rPr>
            </w:pPr>
            <w:r w:rsidRPr="0009785E">
              <w:rPr>
                <w:b/>
                <w:sz w:val="22"/>
                <w:szCs w:val="22"/>
                <w:lang w:val="bg-BG"/>
              </w:rPr>
              <w:t>Дялово участие</w:t>
            </w:r>
          </w:p>
        </w:tc>
        <w:tc>
          <w:tcPr>
            <w:tcW w:w="1559" w:type="dxa"/>
            <w:vAlign w:val="bottom"/>
          </w:tcPr>
          <w:p w14:paraId="7B8F14A0" w14:textId="77777777" w:rsidR="00B462F7" w:rsidRPr="0009785E" w:rsidRDefault="00B462F7" w:rsidP="00F27575">
            <w:pPr>
              <w:jc w:val="right"/>
              <w:rPr>
                <w:b/>
                <w:sz w:val="22"/>
                <w:szCs w:val="22"/>
                <w:lang w:val="bg-BG"/>
              </w:rPr>
            </w:pPr>
            <w:r w:rsidRPr="0009785E">
              <w:rPr>
                <w:b/>
                <w:sz w:val="22"/>
                <w:szCs w:val="22"/>
                <w:lang w:val="bg-BG"/>
              </w:rPr>
              <w:t xml:space="preserve">Брой </w:t>
            </w:r>
          </w:p>
          <w:p w14:paraId="3B172E12" w14:textId="4D5B7C4F" w:rsidR="00B462F7" w:rsidRPr="0009785E" w:rsidRDefault="0097764D" w:rsidP="00F27575">
            <w:pPr>
              <w:jc w:val="right"/>
              <w:rPr>
                <w:b/>
                <w:sz w:val="22"/>
                <w:szCs w:val="22"/>
                <w:lang w:val="bg-BG"/>
              </w:rPr>
            </w:pPr>
            <w:r w:rsidRPr="0009785E">
              <w:rPr>
                <w:b/>
                <w:sz w:val="22"/>
                <w:szCs w:val="22"/>
                <w:lang w:val="bg-BG"/>
              </w:rPr>
              <w:t>Права</w:t>
            </w:r>
          </w:p>
        </w:tc>
        <w:tc>
          <w:tcPr>
            <w:tcW w:w="1843" w:type="dxa"/>
            <w:vAlign w:val="bottom"/>
          </w:tcPr>
          <w:p w14:paraId="034F2A68" w14:textId="77777777" w:rsidR="00B462F7" w:rsidRPr="0009785E" w:rsidRDefault="00B462F7" w:rsidP="00F27575">
            <w:pPr>
              <w:jc w:val="right"/>
              <w:rPr>
                <w:b/>
                <w:sz w:val="22"/>
                <w:szCs w:val="22"/>
                <w:lang w:val="bg-BG"/>
              </w:rPr>
            </w:pPr>
            <w:r w:rsidRPr="0009785E">
              <w:rPr>
                <w:b/>
                <w:sz w:val="22"/>
                <w:szCs w:val="22"/>
                <w:lang w:val="bg-BG"/>
              </w:rPr>
              <w:t>Номинална стойност в лв.</w:t>
            </w:r>
          </w:p>
        </w:tc>
      </w:tr>
      <w:tr w:rsidR="0009785E" w:rsidRPr="0009785E" w14:paraId="477E1048" w14:textId="77777777" w:rsidTr="0009785E">
        <w:tc>
          <w:tcPr>
            <w:tcW w:w="4395" w:type="dxa"/>
          </w:tcPr>
          <w:p w14:paraId="066BEB07" w14:textId="77777777" w:rsidR="0009785E" w:rsidRPr="0009785E" w:rsidRDefault="0009785E" w:rsidP="0009785E">
            <w:pPr>
              <w:ind w:left="-108"/>
              <w:rPr>
                <w:sz w:val="22"/>
                <w:szCs w:val="22"/>
              </w:rPr>
            </w:pPr>
            <w:r w:rsidRPr="0009785E">
              <w:rPr>
                <w:sz w:val="22"/>
                <w:szCs w:val="22"/>
              </w:rPr>
              <w:t>Синергон Холдинг АД</w:t>
            </w:r>
          </w:p>
        </w:tc>
        <w:tc>
          <w:tcPr>
            <w:tcW w:w="1417" w:type="dxa"/>
          </w:tcPr>
          <w:p w14:paraId="7524259C" w14:textId="2C9EF874" w:rsidR="0009785E" w:rsidRPr="0009785E" w:rsidRDefault="0009785E" w:rsidP="0009785E">
            <w:pPr>
              <w:jc w:val="right"/>
              <w:rPr>
                <w:sz w:val="22"/>
                <w:szCs w:val="22"/>
                <w:highlight w:val="yellow"/>
              </w:rPr>
            </w:pPr>
            <w:r w:rsidRPr="0009785E">
              <w:rPr>
                <w:sz w:val="22"/>
                <w:szCs w:val="22"/>
              </w:rPr>
              <w:t>89,73%</w:t>
            </w:r>
          </w:p>
        </w:tc>
        <w:tc>
          <w:tcPr>
            <w:tcW w:w="1559" w:type="dxa"/>
          </w:tcPr>
          <w:p w14:paraId="06C3C91D" w14:textId="5DED0BF8" w:rsidR="0009785E" w:rsidRPr="0009785E" w:rsidRDefault="0009785E" w:rsidP="0009785E">
            <w:pPr>
              <w:jc w:val="right"/>
              <w:rPr>
                <w:sz w:val="22"/>
                <w:szCs w:val="22"/>
                <w:highlight w:val="yellow"/>
              </w:rPr>
            </w:pPr>
            <w:r w:rsidRPr="0009785E">
              <w:rPr>
                <w:sz w:val="22"/>
                <w:szCs w:val="22"/>
                <w:lang w:val="en-US"/>
              </w:rPr>
              <w:t>4</w:t>
            </w:r>
            <w:r w:rsidRPr="0009785E">
              <w:rPr>
                <w:sz w:val="22"/>
                <w:szCs w:val="22"/>
              </w:rPr>
              <w:t>,</w:t>
            </w:r>
            <w:r w:rsidRPr="0009785E">
              <w:rPr>
                <w:sz w:val="22"/>
                <w:szCs w:val="22"/>
                <w:lang w:val="en-US"/>
              </w:rPr>
              <w:t>860</w:t>
            </w:r>
            <w:r w:rsidRPr="0009785E">
              <w:rPr>
                <w:sz w:val="22"/>
                <w:szCs w:val="22"/>
              </w:rPr>
              <w:t>,</w:t>
            </w:r>
            <w:r w:rsidRPr="0009785E">
              <w:rPr>
                <w:sz w:val="22"/>
                <w:szCs w:val="22"/>
                <w:lang w:val="en-US"/>
              </w:rPr>
              <w:t>401</w:t>
            </w:r>
            <w:r w:rsidRPr="0009785E">
              <w:rPr>
                <w:sz w:val="22"/>
                <w:szCs w:val="22"/>
              </w:rPr>
              <w:t xml:space="preserve">  </w:t>
            </w:r>
          </w:p>
        </w:tc>
        <w:tc>
          <w:tcPr>
            <w:tcW w:w="1843" w:type="dxa"/>
          </w:tcPr>
          <w:p w14:paraId="2006FF55" w14:textId="601864D4" w:rsidR="0009785E" w:rsidRPr="0009785E" w:rsidRDefault="0009785E" w:rsidP="0009785E">
            <w:pPr>
              <w:jc w:val="right"/>
              <w:rPr>
                <w:sz w:val="22"/>
                <w:szCs w:val="22"/>
                <w:highlight w:val="yellow"/>
              </w:rPr>
            </w:pPr>
            <w:r w:rsidRPr="0009785E">
              <w:rPr>
                <w:sz w:val="22"/>
                <w:szCs w:val="22"/>
                <w:lang w:val="en-US"/>
              </w:rPr>
              <w:t>4</w:t>
            </w:r>
            <w:r w:rsidRPr="0009785E">
              <w:rPr>
                <w:sz w:val="22"/>
                <w:szCs w:val="22"/>
              </w:rPr>
              <w:t>,</w:t>
            </w:r>
            <w:r w:rsidRPr="0009785E">
              <w:rPr>
                <w:sz w:val="22"/>
                <w:szCs w:val="22"/>
                <w:lang w:val="en-US"/>
              </w:rPr>
              <w:t>860</w:t>
            </w:r>
            <w:r w:rsidRPr="0009785E">
              <w:rPr>
                <w:sz w:val="22"/>
                <w:szCs w:val="22"/>
              </w:rPr>
              <w:t>,</w:t>
            </w:r>
            <w:r w:rsidRPr="0009785E">
              <w:rPr>
                <w:sz w:val="22"/>
                <w:szCs w:val="22"/>
                <w:lang w:val="en-US"/>
              </w:rPr>
              <w:t>401</w:t>
            </w:r>
            <w:r w:rsidRPr="0009785E">
              <w:rPr>
                <w:sz w:val="22"/>
                <w:szCs w:val="22"/>
              </w:rPr>
              <w:t xml:space="preserve">  </w:t>
            </w:r>
          </w:p>
        </w:tc>
      </w:tr>
      <w:tr w:rsidR="0009785E" w:rsidRPr="0009785E" w14:paraId="1E9A4A9D" w14:textId="77777777" w:rsidTr="0009785E">
        <w:tc>
          <w:tcPr>
            <w:tcW w:w="4395" w:type="dxa"/>
          </w:tcPr>
          <w:p w14:paraId="72D6D58A" w14:textId="77777777" w:rsidR="0009785E" w:rsidRPr="0009785E" w:rsidRDefault="0009785E" w:rsidP="0009785E">
            <w:pPr>
              <w:ind w:left="-108"/>
              <w:jc w:val="both"/>
              <w:rPr>
                <w:sz w:val="22"/>
                <w:szCs w:val="22"/>
              </w:rPr>
            </w:pPr>
            <w:proofErr w:type="spellStart"/>
            <w:r w:rsidRPr="0009785E">
              <w:rPr>
                <w:sz w:val="22"/>
                <w:szCs w:val="22"/>
              </w:rPr>
              <w:t>Други</w:t>
            </w:r>
            <w:proofErr w:type="spellEnd"/>
            <w:r w:rsidRPr="0009785E">
              <w:rPr>
                <w:sz w:val="22"/>
                <w:szCs w:val="22"/>
              </w:rPr>
              <w:t xml:space="preserve"> </w:t>
            </w:r>
            <w:proofErr w:type="spellStart"/>
            <w:r w:rsidRPr="0009785E">
              <w:rPr>
                <w:sz w:val="22"/>
                <w:szCs w:val="22"/>
              </w:rPr>
              <w:t>юридически</w:t>
            </w:r>
            <w:proofErr w:type="spellEnd"/>
            <w:r w:rsidRPr="0009785E">
              <w:rPr>
                <w:sz w:val="22"/>
                <w:szCs w:val="22"/>
              </w:rPr>
              <w:t xml:space="preserve"> </w:t>
            </w:r>
            <w:proofErr w:type="spellStart"/>
            <w:r w:rsidRPr="0009785E">
              <w:rPr>
                <w:sz w:val="22"/>
                <w:szCs w:val="22"/>
              </w:rPr>
              <w:t>лица</w:t>
            </w:r>
            <w:proofErr w:type="spellEnd"/>
          </w:p>
        </w:tc>
        <w:tc>
          <w:tcPr>
            <w:tcW w:w="1417" w:type="dxa"/>
          </w:tcPr>
          <w:p w14:paraId="36CAFACE" w14:textId="2CB75760" w:rsidR="0009785E" w:rsidRPr="0009785E" w:rsidRDefault="0009785E" w:rsidP="0009785E">
            <w:pPr>
              <w:jc w:val="right"/>
              <w:rPr>
                <w:sz w:val="22"/>
                <w:szCs w:val="22"/>
                <w:highlight w:val="yellow"/>
                <w:lang w:val="bg-BG"/>
              </w:rPr>
            </w:pPr>
            <w:r w:rsidRPr="0009785E">
              <w:rPr>
                <w:sz w:val="22"/>
                <w:szCs w:val="22"/>
              </w:rPr>
              <w:t>7,</w:t>
            </w:r>
            <w:r w:rsidRPr="0009785E">
              <w:rPr>
                <w:sz w:val="22"/>
                <w:szCs w:val="22"/>
                <w:lang w:val="en-US"/>
              </w:rPr>
              <w:t>44</w:t>
            </w:r>
            <w:r w:rsidRPr="0009785E">
              <w:rPr>
                <w:sz w:val="22"/>
                <w:szCs w:val="22"/>
              </w:rPr>
              <w:t>%</w:t>
            </w:r>
          </w:p>
        </w:tc>
        <w:tc>
          <w:tcPr>
            <w:tcW w:w="1559" w:type="dxa"/>
          </w:tcPr>
          <w:p w14:paraId="24048B6D" w14:textId="5E2F0425" w:rsidR="0009785E" w:rsidRPr="0009785E" w:rsidRDefault="0009785E" w:rsidP="0009785E">
            <w:pPr>
              <w:jc w:val="right"/>
              <w:rPr>
                <w:sz w:val="22"/>
                <w:szCs w:val="22"/>
                <w:highlight w:val="yellow"/>
                <w:lang w:val="bg-BG"/>
              </w:rPr>
            </w:pPr>
            <w:r w:rsidRPr="0009785E">
              <w:rPr>
                <w:sz w:val="22"/>
                <w:szCs w:val="22"/>
              </w:rPr>
              <w:t>403,094</w:t>
            </w:r>
          </w:p>
        </w:tc>
        <w:tc>
          <w:tcPr>
            <w:tcW w:w="1843" w:type="dxa"/>
          </w:tcPr>
          <w:p w14:paraId="5D659F3A" w14:textId="5151C8F0" w:rsidR="0009785E" w:rsidRPr="0009785E" w:rsidRDefault="0009785E" w:rsidP="0009785E">
            <w:pPr>
              <w:jc w:val="right"/>
              <w:rPr>
                <w:sz w:val="22"/>
                <w:szCs w:val="22"/>
                <w:highlight w:val="yellow"/>
                <w:lang w:val="bg-BG"/>
              </w:rPr>
            </w:pPr>
            <w:r w:rsidRPr="0009785E">
              <w:rPr>
                <w:sz w:val="22"/>
                <w:szCs w:val="22"/>
              </w:rPr>
              <w:t>403,094</w:t>
            </w:r>
          </w:p>
        </w:tc>
      </w:tr>
      <w:tr w:rsidR="0009785E" w:rsidRPr="0009785E" w14:paraId="2F37C8D5" w14:textId="77777777" w:rsidTr="0009785E">
        <w:tc>
          <w:tcPr>
            <w:tcW w:w="4395" w:type="dxa"/>
          </w:tcPr>
          <w:p w14:paraId="202D3B02" w14:textId="77777777" w:rsidR="0009785E" w:rsidRPr="0009785E" w:rsidRDefault="0009785E" w:rsidP="0009785E">
            <w:pPr>
              <w:ind w:left="-108"/>
              <w:jc w:val="both"/>
              <w:rPr>
                <w:sz w:val="22"/>
                <w:szCs w:val="22"/>
              </w:rPr>
            </w:pPr>
            <w:proofErr w:type="spellStart"/>
            <w:r w:rsidRPr="0009785E">
              <w:rPr>
                <w:sz w:val="22"/>
                <w:szCs w:val="22"/>
              </w:rPr>
              <w:t>Физически</w:t>
            </w:r>
            <w:proofErr w:type="spellEnd"/>
            <w:r w:rsidRPr="0009785E">
              <w:rPr>
                <w:sz w:val="22"/>
                <w:szCs w:val="22"/>
              </w:rPr>
              <w:t xml:space="preserve"> </w:t>
            </w:r>
            <w:proofErr w:type="spellStart"/>
            <w:r w:rsidRPr="0009785E">
              <w:rPr>
                <w:sz w:val="22"/>
                <w:szCs w:val="22"/>
              </w:rPr>
              <w:t>лица</w:t>
            </w:r>
            <w:proofErr w:type="spellEnd"/>
          </w:p>
        </w:tc>
        <w:tc>
          <w:tcPr>
            <w:tcW w:w="1417" w:type="dxa"/>
            <w:tcBorders>
              <w:bottom w:val="single" w:sz="4" w:space="0" w:color="auto"/>
            </w:tcBorders>
          </w:tcPr>
          <w:p w14:paraId="023D8AA1" w14:textId="2F2ED660" w:rsidR="0009785E" w:rsidRPr="0009785E" w:rsidRDefault="0009785E" w:rsidP="0009785E">
            <w:pPr>
              <w:jc w:val="right"/>
              <w:rPr>
                <w:sz w:val="22"/>
                <w:szCs w:val="22"/>
                <w:highlight w:val="yellow"/>
                <w:lang w:val="bg-BG"/>
              </w:rPr>
            </w:pPr>
            <w:r w:rsidRPr="0009785E">
              <w:rPr>
                <w:sz w:val="22"/>
                <w:szCs w:val="22"/>
                <w:lang w:val="en-US"/>
              </w:rPr>
              <w:t>2</w:t>
            </w:r>
            <w:r w:rsidRPr="0009785E">
              <w:rPr>
                <w:sz w:val="22"/>
                <w:szCs w:val="22"/>
              </w:rPr>
              <w:t>,</w:t>
            </w:r>
            <w:r w:rsidRPr="0009785E">
              <w:rPr>
                <w:sz w:val="22"/>
                <w:szCs w:val="22"/>
                <w:lang w:val="en-US"/>
              </w:rPr>
              <w:t>83</w:t>
            </w:r>
            <w:r w:rsidRPr="0009785E">
              <w:rPr>
                <w:sz w:val="22"/>
                <w:szCs w:val="22"/>
              </w:rPr>
              <w:t>%</w:t>
            </w:r>
          </w:p>
        </w:tc>
        <w:tc>
          <w:tcPr>
            <w:tcW w:w="1559" w:type="dxa"/>
            <w:tcBorders>
              <w:bottom w:val="single" w:sz="4" w:space="0" w:color="auto"/>
            </w:tcBorders>
          </w:tcPr>
          <w:p w14:paraId="0DFC003C" w14:textId="48E9EDF4" w:rsidR="0009785E" w:rsidRPr="0009785E" w:rsidRDefault="0009785E" w:rsidP="0009785E">
            <w:pPr>
              <w:jc w:val="right"/>
              <w:rPr>
                <w:sz w:val="22"/>
                <w:szCs w:val="22"/>
                <w:highlight w:val="yellow"/>
                <w:lang w:val="bg-BG"/>
              </w:rPr>
            </w:pPr>
            <w:r w:rsidRPr="0009785E">
              <w:rPr>
                <w:sz w:val="22"/>
                <w:szCs w:val="22"/>
              </w:rPr>
              <w:t>153,334</w:t>
            </w:r>
          </w:p>
        </w:tc>
        <w:tc>
          <w:tcPr>
            <w:tcW w:w="1843" w:type="dxa"/>
            <w:tcBorders>
              <w:bottom w:val="single" w:sz="4" w:space="0" w:color="auto"/>
            </w:tcBorders>
          </w:tcPr>
          <w:p w14:paraId="17A1A4B1" w14:textId="19616CA0" w:rsidR="0009785E" w:rsidRPr="0009785E" w:rsidRDefault="0009785E" w:rsidP="0009785E">
            <w:pPr>
              <w:jc w:val="right"/>
              <w:rPr>
                <w:sz w:val="22"/>
                <w:szCs w:val="22"/>
                <w:highlight w:val="yellow"/>
                <w:lang w:val="bg-BG"/>
              </w:rPr>
            </w:pPr>
            <w:r w:rsidRPr="0009785E">
              <w:rPr>
                <w:sz w:val="22"/>
                <w:szCs w:val="22"/>
              </w:rPr>
              <w:t>153,334</w:t>
            </w:r>
          </w:p>
        </w:tc>
      </w:tr>
      <w:tr w:rsidR="0009785E" w:rsidRPr="0009785E" w14:paraId="49085A7C" w14:textId="77777777" w:rsidTr="0009785E">
        <w:tc>
          <w:tcPr>
            <w:tcW w:w="4395" w:type="dxa"/>
          </w:tcPr>
          <w:p w14:paraId="0A206581" w14:textId="77777777" w:rsidR="0009785E" w:rsidRPr="0009785E" w:rsidRDefault="0009785E" w:rsidP="0009785E">
            <w:pPr>
              <w:jc w:val="both"/>
              <w:rPr>
                <w:b/>
                <w:sz w:val="22"/>
                <w:szCs w:val="22"/>
              </w:rPr>
            </w:pPr>
          </w:p>
        </w:tc>
        <w:tc>
          <w:tcPr>
            <w:tcW w:w="1417" w:type="dxa"/>
            <w:tcBorders>
              <w:top w:val="single" w:sz="4" w:space="0" w:color="auto"/>
              <w:bottom w:val="single" w:sz="4" w:space="0" w:color="auto"/>
            </w:tcBorders>
          </w:tcPr>
          <w:p w14:paraId="17E2BC57" w14:textId="57C8E5D5" w:rsidR="0009785E" w:rsidRPr="0009785E" w:rsidRDefault="0009785E" w:rsidP="0009785E">
            <w:pPr>
              <w:jc w:val="right"/>
              <w:rPr>
                <w:b/>
                <w:sz w:val="22"/>
                <w:szCs w:val="22"/>
                <w:highlight w:val="yellow"/>
              </w:rPr>
            </w:pPr>
            <w:r w:rsidRPr="0009785E">
              <w:rPr>
                <w:b/>
                <w:sz w:val="22"/>
                <w:szCs w:val="22"/>
              </w:rPr>
              <w:t>100%</w:t>
            </w:r>
          </w:p>
        </w:tc>
        <w:tc>
          <w:tcPr>
            <w:tcW w:w="1559" w:type="dxa"/>
            <w:tcBorders>
              <w:top w:val="single" w:sz="4" w:space="0" w:color="auto"/>
              <w:bottom w:val="single" w:sz="4" w:space="0" w:color="auto"/>
            </w:tcBorders>
          </w:tcPr>
          <w:p w14:paraId="70600B1A" w14:textId="3877B31C" w:rsidR="0009785E" w:rsidRPr="0009785E" w:rsidRDefault="0009785E" w:rsidP="0009785E">
            <w:pPr>
              <w:jc w:val="right"/>
              <w:rPr>
                <w:b/>
                <w:sz w:val="22"/>
                <w:szCs w:val="22"/>
                <w:highlight w:val="yellow"/>
              </w:rPr>
            </w:pPr>
            <w:r w:rsidRPr="0009785E">
              <w:rPr>
                <w:b/>
                <w:sz w:val="22"/>
                <w:szCs w:val="22"/>
              </w:rPr>
              <w:t>5,416,829</w:t>
            </w:r>
          </w:p>
        </w:tc>
        <w:tc>
          <w:tcPr>
            <w:tcW w:w="1843" w:type="dxa"/>
            <w:tcBorders>
              <w:top w:val="single" w:sz="4" w:space="0" w:color="auto"/>
              <w:bottom w:val="single" w:sz="4" w:space="0" w:color="auto"/>
            </w:tcBorders>
          </w:tcPr>
          <w:p w14:paraId="2F96D8CF" w14:textId="3B84FC1D" w:rsidR="0009785E" w:rsidRPr="0009785E" w:rsidRDefault="0009785E" w:rsidP="0009785E">
            <w:pPr>
              <w:jc w:val="right"/>
              <w:rPr>
                <w:b/>
                <w:sz w:val="22"/>
                <w:szCs w:val="22"/>
                <w:highlight w:val="yellow"/>
              </w:rPr>
            </w:pPr>
            <w:r w:rsidRPr="0009785E">
              <w:rPr>
                <w:b/>
                <w:sz w:val="22"/>
                <w:szCs w:val="22"/>
              </w:rPr>
              <w:t>5,416,829</w:t>
            </w:r>
          </w:p>
        </w:tc>
      </w:tr>
    </w:tbl>
    <w:p w14:paraId="6084265B" w14:textId="77777777" w:rsidR="006D206B" w:rsidRPr="00D211E1" w:rsidRDefault="006D206B" w:rsidP="007B1A25">
      <w:pPr>
        <w:jc w:val="center"/>
        <w:rPr>
          <w:b/>
          <w:sz w:val="22"/>
          <w:szCs w:val="22"/>
          <w:lang w:val="bg-BG"/>
        </w:rPr>
      </w:pPr>
    </w:p>
    <w:tbl>
      <w:tblPr>
        <w:tblW w:w="9815" w:type="dxa"/>
        <w:tblInd w:w="-601" w:type="dxa"/>
        <w:tblLayout w:type="fixed"/>
        <w:tblLook w:val="0000" w:firstRow="0" w:lastRow="0" w:firstColumn="0" w:lastColumn="0" w:noHBand="0" w:noVBand="0"/>
      </w:tblPr>
      <w:tblGrid>
        <w:gridCol w:w="711"/>
        <w:gridCol w:w="5954"/>
        <w:gridCol w:w="1701"/>
        <w:gridCol w:w="1449"/>
      </w:tblGrid>
      <w:tr w:rsidR="00BE4A43" w:rsidRPr="00D211E1" w14:paraId="224F16D6" w14:textId="77777777" w:rsidTr="008B238A">
        <w:tc>
          <w:tcPr>
            <w:tcW w:w="711" w:type="dxa"/>
          </w:tcPr>
          <w:p w14:paraId="48C04CB2" w14:textId="77777777" w:rsidR="00BE4A43" w:rsidRPr="00D211E1" w:rsidRDefault="00BE4A43" w:rsidP="00620420">
            <w:pPr>
              <w:tabs>
                <w:tab w:val="left" w:pos="1134"/>
                <w:tab w:val="left" w:pos="1276"/>
                <w:tab w:val="center" w:pos="3402"/>
                <w:tab w:val="center" w:pos="4536"/>
                <w:tab w:val="center" w:pos="5670"/>
                <w:tab w:val="center" w:pos="6804"/>
                <w:tab w:val="right" w:pos="7655"/>
              </w:tabs>
              <w:ind w:left="-686" w:firstLine="686"/>
              <w:rPr>
                <w:b/>
                <w:sz w:val="22"/>
                <w:szCs w:val="22"/>
                <w:lang w:val="de-DE"/>
              </w:rPr>
            </w:pPr>
            <w:r w:rsidRPr="00D211E1">
              <w:rPr>
                <w:b/>
                <w:sz w:val="22"/>
                <w:szCs w:val="22"/>
                <w:lang w:val="bg-BG"/>
              </w:rPr>
              <w:t>1</w:t>
            </w:r>
            <w:r w:rsidR="000529F4" w:rsidRPr="00D211E1">
              <w:rPr>
                <w:b/>
                <w:sz w:val="22"/>
                <w:szCs w:val="22"/>
                <w:lang w:val="de-DE"/>
              </w:rPr>
              <w:t>3</w:t>
            </w:r>
          </w:p>
        </w:tc>
        <w:tc>
          <w:tcPr>
            <w:tcW w:w="9104" w:type="dxa"/>
            <w:gridSpan w:val="3"/>
          </w:tcPr>
          <w:p w14:paraId="144B2820" w14:textId="77777777" w:rsidR="00BE4A43" w:rsidRPr="00D211E1" w:rsidRDefault="00BE4A43" w:rsidP="000E6FF7">
            <w:pPr>
              <w:pStyle w:val="Subject"/>
              <w:keepLines w:val="0"/>
              <w:tabs>
                <w:tab w:val="left" w:pos="1134"/>
                <w:tab w:val="left" w:pos="1276"/>
                <w:tab w:val="center" w:pos="3402"/>
                <w:tab w:val="center" w:pos="4536"/>
                <w:tab w:val="center" w:pos="5670"/>
                <w:tab w:val="center" w:pos="6804"/>
                <w:tab w:val="right" w:pos="7655"/>
              </w:tabs>
              <w:spacing w:line="240" w:lineRule="auto"/>
              <w:ind w:left="-108"/>
              <w:jc w:val="both"/>
              <w:rPr>
                <w:sz w:val="22"/>
                <w:szCs w:val="22"/>
                <w:lang w:val="bg-BG"/>
              </w:rPr>
            </w:pPr>
            <w:r w:rsidRPr="00D211E1">
              <w:rPr>
                <w:sz w:val="22"/>
                <w:szCs w:val="22"/>
                <w:lang w:val="bg-BG"/>
              </w:rPr>
              <w:t>Премиен и законов резерв</w:t>
            </w:r>
          </w:p>
        </w:tc>
      </w:tr>
      <w:tr w:rsidR="00BE4A43" w:rsidRPr="00D211E1" w14:paraId="064C79B1" w14:textId="77777777" w:rsidTr="008B238A">
        <w:tc>
          <w:tcPr>
            <w:tcW w:w="711" w:type="dxa"/>
          </w:tcPr>
          <w:p w14:paraId="4F2BE6F5" w14:textId="77777777" w:rsidR="00BE4A43" w:rsidRPr="00D211E1" w:rsidRDefault="00BE4A43" w:rsidP="00620420">
            <w:pPr>
              <w:tabs>
                <w:tab w:val="left" w:pos="1134"/>
                <w:tab w:val="left" w:pos="1276"/>
                <w:tab w:val="center" w:pos="3402"/>
                <w:tab w:val="center" w:pos="4536"/>
                <w:tab w:val="center" w:pos="5670"/>
                <w:tab w:val="center" w:pos="6804"/>
                <w:tab w:val="right" w:pos="7655"/>
              </w:tabs>
              <w:ind w:left="-686" w:firstLine="686"/>
              <w:rPr>
                <w:b/>
                <w:sz w:val="22"/>
                <w:szCs w:val="22"/>
                <w:lang w:val="bg-BG"/>
              </w:rPr>
            </w:pPr>
          </w:p>
        </w:tc>
        <w:tc>
          <w:tcPr>
            <w:tcW w:w="9104" w:type="dxa"/>
            <w:gridSpan w:val="3"/>
          </w:tcPr>
          <w:p w14:paraId="62482F53" w14:textId="77777777" w:rsidR="00BE4A43" w:rsidRPr="00D211E1" w:rsidRDefault="00BE4A43" w:rsidP="000E6FF7">
            <w:pPr>
              <w:pStyle w:val="Subject"/>
              <w:keepLines w:val="0"/>
              <w:tabs>
                <w:tab w:val="left" w:pos="1134"/>
                <w:tab w:val="left" w:pos="1276"/>
                <w:tab w:val="center" w:pos="3402"/>
                <w:tab w:val="center" w:pos="4536"/>
                <w:tab w:val="center" w:pos="5670"/>
                <w:tab w:val="center" w:pos="6804"/>
                <w:tab w:val="right" w:pos="7655"/>
              </w:tabs>
              <w:spacing w:line="240" w:lineRule="auto"/>
              <w:ind w:left="-108"/>
              <w:jc w:val="both"/>
              <w:rPr>
                <w:sz w:val="22"/>
                <w:szCs w:val="22"/>
                <w:lang w:val="bg-BG"/>
              </w:rPr>
            </w:pPr>
          </w:p>
        </w:tc>
      </w:tr>
      <w:tr w:rsidR="00BE4A43" w:rsidRPr="00D211E1" w14:paraId="49FD8D31" w14:textId="77777777" w:rsidTr="008B238A">
        <w:tc>
          <w:tcPr>
            <w:tcW w:w="711" w:type="dxa"/>
          </w:tcPr>
          <w:p w14:paraId="3EE53C6A" w14:textId="77777777" w:rsidR="00BE4A43" w:rsidRPr="00D211E1" w:rsidRDefault="00BE4A43" w:rsidP="00620420">
            <w:pPr>
              <w:tabs>
                <w:tab w:val="left" w:pos="1134"/>
                <w:tab w:val="left" w:pos="1276"/>
                <w:tab w:val="center" w:pos="3402"/>
                <w:tab w:val="center" w:pos="4536"/>
                <w:tab w:val="center" w:pos="5670"/>
                <w:tab w:val="center" w:pos="6804"/>
                <w:tab w:val="right" w:pos="7655"/>
              </w:tabs>
              <w:ind w:left="-686" w:firstLine="686"/>
              <w:jc w:val="both"/>
              <w:rPr>
                <w:sz w:val="22"/>
                <w:szCs w:val="22"/>
                <w:lang w:val="bg-BG"/>
              </w:rPr>
            </w:pPr>
          </w:p>
        </w:tc>
        <w:tc>
          <w:tcPr>
            <w:tcW w:w="9104" w:type="dxa"/>
            <w:gridSpan w:val="3"/>
          </w:tcPr>
          <w:p w14:paraId="7B4B826D" w14:textId="70DFB486" w:rsidR="00BE4A43" w:rsidRPr="0009785E" w:rsidRDefault="00BE4A43" w:rsidP="000E6FF7">
            <w:pPr>
              <w:pStyle w:val="Header"/>
              <w:tabs>
                <w:tab w:val="clear" w:pos="4320"/>
                <w:tab w:val="clear" w:pos="8640"/>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Премийният резерв възлизащ на</w:t>
            </w:r>
            <w:r w:rsidR="006D206B" w:rsidRPr="00D211E1">
              <w:rPr>
                <w:sz w:val="22"/>
                <w:szCs w:val="22"/>
                <w:lang w:val="bg-BG"/>
              </w:rPr>
              <w:t xml:space="preserve"> </w:t>
            </w:r>
            <w:r w:rsidR="006D206B" w:rsidRPr="0009785E">
              <w:rPr>
                <w:sz w:val="22"/>
                <w:szCs w:val="22"/>
                <w:lang w:val="bg-BG"/>
              </w:rPr>
              <w:t>9,5</w:t>
            </w:r>
            <w:r w:rsidR="00066B36" w:rsidRPr="0009785E">
              <w:rPr>
                <w:sz w:val="22"/>
                <w:szCs w:val="22"/>
              </w:rPr>
              <w:t>39</w:t>
            </w:r>
            <w:r w:rsidR="00B17AF7" w:rsidRPr="0009785E">
              <w:rPr>
                <w:sz w:val="22"/>
                <w:szCs w:val="22"/>
                <w:lang w:val="bg-BG"/>
              </w:rPr>
              <w:t xml:space="preserve"> </w:t>
            </w:r>
            <w:r w:rsidRPr="0009785E">
              <w:rPr>
                <w:sz w:val="22"/>
                <w:szCs w:val="22"/>
                <w:lang w:val="bg-BG"/>
              </w:rPr>
              <w:t>хил. лв. (</w:t>
            </w:r>
            <w:r w:rsidR="00B17AF7" w:rsidRPr="0009785E">
              <w:rPr>
                <w:sz w:val="22"/>
                <w:szCs w:val="22"/>
                <w:lang w:val="bg-BG"/>
              </w:rPr>
              <w:t>20</w:t>
            </w:r>
            <w:r w:rsidR="008F7ACF" w:rsidRPr="0009785E">
              <w:rPr>
                <w:sz w:val="22"/>
                <w:szCs w:val="22"/>
                <w:lang w:val="en-US"/>
              </w:rPr>
              <w:t>2</w:t>
            </w:r>
            <w:r w:rsidR="0021779F" w:rsidRPr="0009785E">
              <w:rPr>
                <w:sz w:val="22"/>
                <w:szCs w:val="22"/>
                <w:lang w:val="en-US"/>
              </w:rPr>
              <w:t>1</w:t>
            </w:r>
            <w:r w:rsidR="00FE695D" w:rsidRPr="0009785E">
              <w:rPr>
                <w:sz w:val="22"/>
                <w:szCs w:val="22"/>
                <w:lang w:val="bg-BG"/>
              </w:rPr>
              <w:t xml:space="preserve"> г.:</w:t>
            </w:r>
            <w:r w:rsidR="00FE695D" w:rsidRPr="0009785E">
              <w:rPr>
                <w:sz w:val="22"/>
                <w:szCs w:val="22"/>
                <w:lang w:val="ru-RU"/>
              </w:rPr>
              <w:t xml:space="preserve"> </w:t>
            </w:r>
            <w:r w:rsidR="00B17AF7" w:rsidRPr="0009785E">
              <w:rPr>
                <w:sz w:val="22"/>
                <w:szCs w:val="22"/>
                <w:lang w:val="bg-BG"/>
              </w:rPr>
              <w:t>9,5</w:t>
            </w:r>
            <w:r w:rsidR="008D359F" w:rsidRPr="0009785E">
              <w:rPr>
                <w:sz w:val="22"/>
                <w:szCs w:val="22"/>
                <w:lang w:val="bg-BG"/>
              </w:rPr>
              <w:t>39</w:t>
            </w:r>
            <w:r w:rsidR="00B17AF7" w:rsidRPr="0009785E">
              <w:rPr>
                <w:sz w:val="22"/>
                <w:szCs w:val="22"/>
                <w:lang w:val="bg-BG"/>
              </w:rPr>
              <w:t xml:space="preserve"> </w:t>
            </w:r>
            <w:r w:rsidRPr="0009785E">
              <w:rPr>
                <w:sz w:val="22"/>
                <w:szCs w:val="22"/>
                <w:lang w:val="bg-BG"/>
              </w:rPr>
              <w:t>хил.</w:t>
            </w:r>
            <w:r w:rsidR="00066B36" w:rsidRPr="0009785E">
              <w:rPr>
                <w:sz w:val="22"/>
                <w:szCs w:val="22"/>
              </w:rPr>
              <w:t xml:space="preserve"> </w:t>
            </w:r>
            <w:r w:rsidRPr="0009785E">
              <w:rPr>
                <w:sz w:val="22"/>
                <w:szCs w:val="22"/>
                <w:lang w:val="bg-BG"/>
              </w:rPr>
              <w:t>лв.) е формиран от емисии на обикновени акции през периода 2002 – 2006 г. при емисионна цена варираща от 100% до 800% по-висока от номиналната стойност на акциите.</w:t>
            </w:r>
          </w:p>
          <w:p w14:paraId="5778A277" w14:textId="584AEF47" w:rsidR="003C6BAB" w:rsidRPr="00D211E1" w:rsidRDefault="00BE4A43" w:rsidP="0021779F">
            <w:pPr>
              <w:pStyle w:val="Header"/>
              <w:tabs>
                <w:tab w:val="clear" w:pos="4320"/>
                <w:tab w:val="clear" w:pos="8640"/>
                <w:tab w:val="left" w:pos="1134"/>
                <w:tab w:val="left" w:pos="1276"/>
                <w:tab w:val="center" w:pos="3402"/>
                <w:tab w:val="center" w:pos="4536"/>
                <w:tab w:val="center" w:pos="5670"/>
                <w:tab w:val="center" w:pos="6804"/>
                <w:tab w:val="right" w:pos="7655"/>
              </w:tabs>
              <w:ind w:left="-108"/>
              <w:jc w:val="both"/>
              <w:rPr>
                <w:sz w:val="22"/>
                <w:szCs w:val="22"/>
                <w:lang w:val="bg-BG"/>
              </w:rPr>
            </w:pPr>
            <w:r w:rsidRPr="0009785E">
              <w:rPr>
                <w:sz w:val="22"/>
                <w:szCs w:val="22"/>
                <w:lang w:val="bg-BG"/>
              </w:rPr>
              <w:t xml:space="preserve">Законовият резерв възлизащ на </w:t>
            </w:r>
            <w:r w:rsidR="006D206B" w:rsidRPr="0009785E">
              <w:rPr>
                <w:sz w:val="22"/>
                <w:szCs w:val="22"/>
                <w:lang w:val="bg-BG"/>
              </w:rPr>
              <w:t>1,373</w:t>
            </w:r>
            <w:r w:rsidR="00B17AF7" w:rsidRPr="0009785E">
              <w:rPr>
                <w:sz w:val="22"/>
                <w:szCs w:val="22"/>
                <w:lang w:val="bg-BG"/>
              </w:rPr>
              <w:t xml:space="preserve"> </w:t>
            </w:r>
            <w:r w:rsidRPr="0009785E">
              <w:rPr>
                <w:sz w:val="22"/>
                <w:szCs w:val="22"/>
                <w:lang w:val="bg-BG"/>
              </w:rPr>
              <w:t>хил. лв. (</w:t>
            </w:r>
            <w:r w:rsidR="00B17AF7" w:rsidRPr="0009785E">
              <w:rPr>
                <w:sz w:val="22"/>
                <w:szCs w:val="22"/>
                <w:lang w:val="bg-BG"/>
              </w:rPr>
              <w:t>20</w:t>
            </w:r>
            <w:r w:rsidR="008F7ACF" w:rsidRPr="0009785E">
              <w:rPr>
                <w:sz w:val="22"/>
                <w:szCs w:val="22"/>
                <w:lang w:val="en-US"/>
              </w:rPr>
              <w:t>2</w:t>
            </w:r>
            <w:r w:rsidR="00AC1967">
              <w:rPr>
                <w:sz w:val="22"/>
                <w:szCs w:val="22"/>
                <w:lang w:val="bg-BG"/>
              </w:rPr>
              <w:t>2</w:t>
            </w:r>
            <w:r w:rsidRPr="0009785E">
              <w:rPr>
                <w:sz w:val="22"/>
                <w:szCs w:val="22"/>
                <w:lang w:val="bg-BG"/>
              </w:rPr>
              <w:t xml:space="preserve"> г.: </w:t>
            </w:r>
            <w:r w:rsidR="00FE695D" w:rsidRPr="0009785E">
              <w:rPr>
                <w:sz w:val="22"/>
                <w:szCs w:val="22"/>
                <w:lang w:val="bg-BG"/>
              </w:rPr>
              <w:t xml:space="preserve">1,373 </w:t>
            </w:r>
            <w:r w:rsidRPr="0009785E">
              <w:rPr>
                <w:sz w:val="22"/>
                <w:szCs w:val="22"/>
                <w:lang w:val="bg-BG"/>
              </w:rPr>
              <w:t xml:space="preserve">хил. лв.) е </w:t>
            </w:r>
            <w:r w:rsidR="006E2ADC" w:rsidRPr="0009785E">
              <w:rPr>
                <w:sz w:val="22"/>
                <w:szCs w:val="22"/>
                <w:lang w:val="bg-BG"/>
              </w:rPr>
              <w:t>формиран</w:t>
            </w:r>
            <w:r w:rsidRPr="0009785E">
              <w:rPr>
                <w:sz w:val="22"/>
                <w:szCs w:val="22"/>
                <w:lang w:val="bg-BG"/>
              </w:rPr>
              <w:t xml:space="preserve"> в съответствие с Търговския закон, изискващ всяко акционерно дружество да заделя до 10% от нетната си печалба, докато законовият резерв достигне</w:t>
            </w:r>
            <w:r w:rsidRPr="00D211E1">
              <w:rPr>
                <w:sz w:val="22"/>
                <w:szCs w:val="22"/>
                <w:lang w:val="bg-BG"/>
              </w:rPr>
              <w:t xml:space="preserve"> 10% от регистрирания акционерен капитал. Дружеството трябва да поддържа това ниво на резерв след всяко издаване на акции.</w:t>
            </w:r>
          </w:p>
        </w:tc>
      </w:tr>
      <w:tr w:rsidR="00F27575" w:rsidRPr="00D211E1" w14:paraId="5245B9C3" w14:textId="77777777" w:rsidTr="008B238A">
        <w:tc>
          <w:tcPr>
            <w:tcW w:w="711" w:type="dxa"/>
          </w:tcPr>
          <w:p w14:paraId="3977483D" w14:textId="77777777" w:rsidR="003C6BAB" w:rsidRDefault="003C6BAB" w:rsidP="00F27575">
            <w:pPr>
              <w:keepNext/>
              <w:tabs>
                <w:tab w:val="left" w:pos="1134"/>
                <w:tab w:val="left" w:pos="1276"/>
                <w:tab w:val="center" w:pos="3402"/>
                <w:tab w:val="center" w:pos="4536"/>
                <w:tab w:val="center" w:pos="5670"/>
                <w:tab w:val="center" w:pos="6804"/>
                <w:tab w:val="right" w:pos="7655"/>
              </w:tabs>
              <w:rPr>
                <w:b/>
                <w:sz w:val="22"/>
                <w:szCs w:val="22"/>
                <w:lang w:val="bg-BG"/>
              </w:rPr>
            </w:pPr>
          </w:p>
          <w:p w14:paraId="6BA635FE" w14:textId="77777777" w:rsidR="00F27575" w:rsidRPr="00D211E1" w:rsidRDefault="00F27575" w:rsidP="00F27575">
            <w:pPr>
              <w:keepNext/>
              <w:tabs>
                <w:tab w:val="left" w:pos="1134"/>
                <w:tab w:val="left" w:pos="1276"/>
                <w:tab w:val="center" w:pos="3402"/>
                <w:tab w:val="center" w:pos="4536"/>
                <w:tab w:val="center" w:pos="5670"/>
                <w:tab w:val="center" w:pos="6804"/>
                <w:tab w:val="right" w:pos="7655"/>
              </w:tabs>
              <w:rPr>
                <w:b/>
                <w:sz w:val="22"/>
                <w:szCs w:val="22"/>
                <w:lang w:val="de-DE"/>
              </w:rPr>
            </w:pPr>
            <w:r w:rsidRPr="00D211E1">
              <w:rPr>
                <w:b/>
                <w:sz w:val="22"/>
                <w:szCs w:val="22"/>
                <w:lang w:val="bg-BG"/>
              </w:rPr>
              <w:t>1</w:t>
            </w:r>
            <w:r w:rsidRPr="00D211E1">
              <w:rPr>
                <w:b/>
                <w:sz w:val="22"/>
                <w:szCs w:val="22"/>
                <w:lang w:val="de-DE"/>
              </w:rPr>
              <w:t>4</w:t>
            </w:r>
          </w:p>
        </w:tc>
        <w:tc>
          <w:tcPr>
            <w:tcW w:w="9104" w:type="dxa"/>
            <w:gridSpan w:val="3"/>
          </w:tcPr>
          <w:p w14:paraId="301B1405" w14:textId="77777777" w:rsidR="003C6BAB" w:rsidRDefault="003C6BAB" w:rsidP="00F27575">
            <w:pPr>
              <w:pStyle w:val="Heading3"/>
              <w:tabs>
                <w:tab w:val="left" w:pos="1134"/>
                <w:tab w:val="left" w:pos="1276"/>
                <w:tab w:val="center" w:pos="3402"/>
                <w:tab w:val="center" w:pos="4536"/>
                <w:tab w:val="center" w:pos="5670"/>
                <w:tab w:val="center" w:pos="6804"/>
                <w:tab w:val="right" w:pos="7655"/>
              </w:tabs>
              <w:spacing w:before="0" w:after="0" w:line="240" w:lineRule="auto"/>
              <w:ind w:left="-108"/>
              <w:rPr>
                <w:rFonts w:ascii="Times New Roman" w:hAnsi="Times New Roman"/>
                <w:b/>
                <w:sz w:val="22"/>
                <w:szCs w:val="22"/>
                <w:lang w:val="bg-BG"/>
              </w:rPr>
            </w:pPr>
          </w:p>
          <w:p w14:paraId="6272341A" w14:textId="77777777" w:rsidR="00F27575" w:rsidRPr="00D211E1" w:rsidRDefault="00F27575" w:rsidP="00F27575">
            <w:pPr>
              <w:pStyle w:val="Heading3"/>
              <w:tabs>
                <w:tab w:val="left" w:pos="1134"/>
                <w:tab w:val="left" w:pos="1276"/>
                <w:tab w:val="center" w:pos="3402"/>
                <w:tab w:val="center" w:pos="4536"/>
                <w:tab w:val="center" w:pos="5670"/>
                <w:tab w:val="center" w:pos="6804"/>
                <w:tab w:val="right" w:pos="7655"/>
              </w:tabs>
              <w:spacing w:before="0" w:after="0" w:line="240" w:lineRule="auto"/>
              <w:ind w:left="-108"/>
              <w:rPr>
                <w:rFonts w:ascii="Times New Roman" w:hAnsi="Times New Roman"/>
                <w:b/>
                <w:sz w:val="22"/>
                <w:szCs w:val="22"/>
                <w:lang w:val="bg-BG"/>
              </w:rPr>
            </w:pPr>
            <w:r w:rsidRPr="00D211E1">
              <w:rPr>
                <w:rFonts w:ascii="Times New Roman" w:hAnsi="Times New Roman"/>
                <w:b/>
                <w:sz w:val="22"/>
                <w:szCs w:val="22"/>
                <w:lang w:val="bg-BG"/>
              </w:rPr>
              <w:t>Преоценъчен резерв</w:t>
            </w:r>
          </w:p>
        </w:tc>
      </w:tr>
      <w:tr w:rsidR="00F27575" w:rsidRPr="00D211E1" w14:paraId="79FD5EFE" w14:textId="77777777" w:rsidTr="008B238A">
        <w:trPr>
          <w:cantSplit/>
        </w:trPr>
        <w:tc>
          <w:tcPr>
            <w:tcW w:w="711" w:type="dxa"/>
          </w:tcPr>
          <w:p w14:paraId="57F45264" w14:textId="77777777" w:rsidR="00F27575" w:rsidRPr="00D211E1" w:rsidRDefault="00F27575" w:rsidP="00F27575">
            <w:pPr>
              <w:pStyle w:val="Heading8"/>
              <w:tabs>
                <w:tab w:val="left" w:pos="1134"/>
                <w:tab w:val="left" w:pos="1276"/>
                <w:tab w:val="center" w:pos="3402"/>
                <w:tab w:val="center" w:pos="4536"/>
                <w:tab w:val="center" w:pos="5670"/>
                <w:tab w:val="center" w:pos="6804"/>
                <w:tab w:val="right" w:pos="7655"/>
              </w:tabs>
              <w:spacing w:line="240" w:lineRule="auto"/>
              <w:rPr>
                <w:sz w:val="22"/>
                <w:szCs w:val="22"/>
                <w:lang w:val="bg-BG"/>
              </w:rPr>
            </w:pPr>
          </w:p>
        </w:tc>
        <w:tc>
          <w:tcPr>
            <w:tcW w:w="7655" w:type="dxa"/>
            <w:gridSpan w:val="2"/>
          </w:tcPr>
          <w:p w14:paraId="5309BD63" w14:textId="77777777" w:rsidR="00F27575" w:rsidRPr="00D211E1" w:rsidRDefault="00F27575" w:rsidP="00F27575">
            <w:pPr>
              <w:pStyle w:val="Heading8"/>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tc>
        <w:tc>
          <w:tcPr>
            <w:tcW w:w="1449" w:type="dxa"/>
          </w:tcPr>
          <w:p w14:paraId="37B370DB" w14:textId="77777777" w:rsidR="00F27575" w:rsidRPr="00D211E1" w:rsidRDefault="00F27575" w:rsidP="00F27575">
            <w:pPr>
              <w:pStyle w:val="Heading8"/>
              <w:tabs>
                <w:tab w:val="left" w:pos="1134"/>
                <w:tab w:val="left" w:pos="1276"/>
                <w:tab w:val="center" w:pos="3402"/>
                <w:tab w:val="center" w:pos="4536"/>
                <w:tab w:val="center" w:pos="5670"/>
                <w:tab w:val="center" w:pos="6804"/>
                <w:tab w:val="right" w:pos="7655"/>
              </w:tabs>
              <w:spacing w:line="240" w:lineRule="auto"/>
              <w:ind w:left="-108" w:firstLine="7"/>
              <w:jc w:val="right"/>
              <w:rPr>
                <w:sz w:val="22"/>
                <w:szCs w:val="22"/>
                <w:lang w:val="bg-BG"/>
              </w:rPr>
            </w:pPr>
            <w:r w:rsidRPr="00D211E1">
              <w:rPr>
                <w:sz w:val="22"/>
                <w:szCs w:val="22"/>
                <w:lang w:val="bg-BG"/>
              </w:rPr>
              <w:t>ИМС</w:t>
            </w:r>
          </w:p>
        </w:tc>
      </w:tr>
      <w:tr w:rsidR="008F7ACF" w:rsidRPr="00D211E1" w14:paraId="72672C76" w14:textId="77777777" w:rsidTr="008B238A">
        <w:trPr>
          <w:cantSplit/>
        </w:trPr>
        <w:tc>
          <w:tcPr>
            <w:tcW w:w="711" w:type="dxa"/>
          </w:tcPr>
          <w:p w14:paraId="08322386" w14:textId="77777777" w:rsidR="008F7ACF" w:rsidRPr="00D211E1" w:rsidRDefault="008F7ACF" w:rsidP="008F7ACF">
            <w:pPr>
              <w:tabs>
                <w:tab w:val="left" w:pos="1134"/>
                <w:tab w:val="left" w:pos="1276"/>
                <w:tab w:val="center" w:pos="3402"/>
                <w:tab w:val="center" w:pos="4536"/>
                <w:tab w:val="center" w:pos="5670"/>
                <w:tab w:val="center" w:pos="6804"/>
                <w:tab w:val="right" w:pos="7655"/>
              </w:tabs>
              <w:rPr>
                <w:sz w:val="22"/>
                <w:szCs w:val="22"/>
                <w:lang w:val="bg-BG"/>
              </w:rPr>
            </w:pPr>
          </w:p>
        </w:tc>
        <w:tc>
          <w:tcPr>
            <w:tcW w:w="7655" w:type="dxa"/>
            <w:gridSpan w:val="2"/>
          </w:tcPr>
          <w:p w14:paraId="068978DE" w14:textId="698C1A18" w:rsidR="008F7ACF" w:rsidRPr="00D211E1" w:rsidRDefault="008F7ACF" w:rsidP="008F7ACF">
            <w:pPr>
              <w:ind w:left="-108"/>
              <w:rPr>
                <w:sz w:val="22"/>
                <w:szCs w:val="22"/>
                <w:lang w:val="bg-BG"/>
              </w:rPr>
            </w:pPr>
            <w:r w:rsidRPr="00D211E1">
              <w:rPr>
                <w:sz w:val="22"/>
                <w:szCs w:val="22"/>
                <w:lang w:val="bg-BG"/>
              </w:rPr>
              <w:t>1 януари 20</w:t>
            </w:r>
            <w:r w:rsidR="0021779F">
              <w:rPr>
                <w:sz w:val="22"/>
                <w:szCs w:val="22"/>
                <w:lang w:val="en-US"/>
              </w:rPr>
              <w:t>2</w:t>
            </w:r>
            <w:r w:rsidR="00AC1967">
              <w:rPr>
                <w:sz w:val="22"/>
                <w:szCs w:val="22"/>
                <w:lang w:val="bg-BG"/>
              </w:rPr>
              <w:t>3</w:t>
            </w:r>
            <w:r w:rsidRPr="00D211E1">
              <w:rPr>
                <w:sz w:val="22"/>
                <w:szCs w:val="22"/>
                <w:lang w:val="bg-BG"/>
              </w:rPr>
              <w:t xml:space="preserve"> г.</w:t>
            </w:r>
          </w:p>
        </w:tc>
        <w:tc>
          <w:tcPr>
            <w:tcW w:w="1449" w:type="dxa"/>
          </w:tcPr>
          <w:p w14:paraId="62EE7E11" w14:textId="0D603F33" w:rsidR="008F7ACF" w:rsidRPr="0021779F" w:rsidRDefault="00EB0674" w:rsidP="0021779F">
            <w:pPr>
              <w:jc w:val="right"/>
              <w:rPr>
                <w:sz w:val="22"/>
                <w:szCs w:val="22"/>
                <w:lang w:val="en-US"/>
              </w:rPr>
            </w:pPr>
            <w:r>
              <w:rPr>
                <w:sz w:val="22"/>
                <w:szCs w:val="22"/>
                <w:lang w:val="bg-BG"/>
              </w:rPr>
              <w:t>8,183</w:t>
            </w:r>
          </w:p>
        </w:tc>
      </w:tr>
      <w:tr w:rsidR="0021779F" w:rsidRPr="00D211E1" w14:paraId="138CC60D" w14:textId="77777777" w:rsidTr="008B238A">
        <w:trPr>
          <w:cantSplit/>
        </w:trPr>
        <w:tc>
          <w:tcPr>
            <w:tcW w:w="711" w:type="dxa"/>
          </w:tcPr>
          <w:p w14:paraId="7B21A659" w14:textId="77777777" w:rsidR="0021779F" w:rsidRPr="00D211E1" w:rsidRDefault="0021779F" w:rsidP="0021779F">
            <w:pPr>
              <w:pStyle w:val="Heading8"/>
              <w:tabs>
                <w:tab w:val="left" w:pos="1134"/>
                <w:tab w:val="left" w:pos="1276"/>
                <w:tab w:val="center" w:pos="3402"/>
                <w:tab w:val="center" w:pos="4536"/>
                <w:tab w:val="center" w:pos="5670"/>
                <w:tab w:val="center" w:pos="6804"/>
                <w:tab w:val="right" w:pos="7655"/>
              </w:tabs>
              <w:spacing w:line="240" w:lineRule="auto"/>
              <w:rPr>
                <w:sz w:val="22"/>
                <w:szCs w:val="22"/>
                <w:lang w:val="bg-BG"/>
              </w:rPr>
            </w:pPr>
          </w:p>
        </w:tc>
        <w:tc>
          <w:tcPr>
            <w:tcW w:w="7655" w:type="dxa"/>
            <w:gridSpan w:val="2"/>
          </w:tcPr>
          <w:p w14:paraId="54F78B5C" w14:textId="069138FB" w:rsidR="0021779F" w:rsidRPr="00D211E1" w:rsidRDefault="0021779F" w:rsidP="0021779F">
            <w:pPr>
              <w:ind w:left="-108"/>
              <w:rPr>
                <w:sz w:val="22"/>
                <w:szCs w:val="22"/>
                <w:lang w:val="bg-BG"/>
              </w:rPr>
            </w:pPr>
            <w:r w:rsidRPr="00D211E1">
              <w:rPr>
                <w:sz w:val="22"/>
                <w:szCs w:val="22"/>
                <w:lang w:val="bg-BG"/>
              </w:rPr>
              <w:t>Изписан преоценъчен резерв– брутно</w:t>
            </w:r>
          </w:p>
        </w:tc>
        <w:tc>
          <w:tcPr>
            <w:tcW w:w="1449" w:type="dxa"/>
          </w:tcPr>
          <w:p w14:paraId="37AA18F8" w14:textId="0F5513D5" w:rsidR="0021779F" w:rsidRPr="00D211E1" w:rsidRDefault="0021779F" w:rsidP="0021779F">
            <w:pPr>
              <w:jc w:val="right"/>
              <w:rPr>
                <w:sz w:val="22"/>
                <w:szCs w:val="22"/>
                <w:lang w:val="en-US"/>
              </w:rPr>
            </w:pPr>
            <w:r>
              <w:rPr>
                <w:sz w:val="22"/>
                <w:szCs w:val="22"/>
                <w:lang w:val="en-US"/>
              </w:rPr>
              <w:t>(</w:t>
            </w:r>
            <w:r w:rsidR="00212EB1">
              <w:rPr>
                <w:sz w:val="22"/>
                <w:szCs w:val="22"/>
                <w:lang w:val="bg-BG"/>
              </w:rPr>
              <w:t>36</w:t>
            </w:r>
            <w:r>
              <w:rPr>
                <w:sz w:val="22"/>
                <w:szCs w:val="22"/>
                <w:lang w:val="en-US"/>
              </w:rPr>
              <w:t>)</w:t>
            </w:r>
          </w:p>
        </w:tc>
      </w:tr>
      <w:tr w:rsidR="0021779F" w:rsidRPr="002B2D92" w14:paraId="120878A3" w14:textId="77777777" w:rsidTr="008B238A">
        <w:trPr>
          <w:cantSplit/>
        </w:trPr>
        <w:tc>
          <w:tcPr>
            <w:tcW w:w="711" w:type="dxa"/>
          </w:tcPr>
          <w:p w14:paraId="1A96A00A" w14:textId="77777777" w:rsidR="0021779F" w:rsidRPr="00D211E1" w:rsidRDefault="0021779F" w:rsidP="0021779F">
            <w:pPr>
              <w:tabs>
                <w:tab w:val="left" w:pos="1134"/>
                <w:tab w:val="left" w:pos="1276"/>
                <w:tab w:val="center" w:pos="3402"/>
                <w:tab w:val="center" w:pos="4536"/>
                <w:tab w:val="center" w:pos="5670"/>
                <w:tab w:val="center" w:pos="6804"/>
                <w:tab w:val="right" w:pos="7655"/>
              </w:tabs>
              <w:rPr>
                <w:sz w:val="22"/>
                <w:szCs w:val="22"/>
                <w:lang w:val="bg-BG"/>
              </w:rPr>
            </w:pPr>
          </w:p>
        </w:tc>
        <w:tc>
          <w:tcPr>
            <w:tcW w:w="7655" w:type="dxa"/>
            <w:gridSpan w:val="2"/>
          </w:tcPr>
          <w:p w14:paraId="1F8665C5" w14:textId="1D2B303B" w:rsidR="0021779F" w:rsidRPr="00D211E1" w:rsidRDefault="0021779F" w:rsidP="0021779F">
            <w:pPr>
              <w:ind w:left="-108"/>
              <w:rPr>
                <w:sz w:val="22"/>
                <w:szCs w:val="22"/>
                <w:lang w:val="bg-BG"/>
              </w:rPr>
            </w:pPr>
            <w:r w:rsidRPr="00D211E1">
              <w:rPr>
                <w:sz w:val="22"/>
                <w:szCs w:val="22"/>
                <w:lang w:val="bg-BG"/>
              </w:rPr>
              <w:t xml:space="preserve">Изписан преоценъчен резерв – данък </w:t>
            </w:r>
          </w:p>
        </w:tc>
        <w:tc>
          <w:tcPr>
            <w:tcW w:w="1449" w:type="dxa"/>
          </w:tcPr>
          <w:p w14:paraId="01FAEAA5" w14:textId="1E2E854E" w:rsidR="0021779F" w:rsidRPr="00212EB1" w:rsidRDefault="00212EB1" w:rsidP="0021779F">
            <w:pPr>
              <w:jc w:val="right"/>
              <w:rPr>
                <w:sz w:val="22"/>
                <w:szCs w:val="22"/>
                <w:lang w:val="bg-BG"/>
              </w:rPr>
            </w:pPr>
            <w:r>
              <w:rPr>
                <w:sz w:val="22"/>
                <w:szCs w:val="22"/>
                <w:lang w:val="bg-BG"/>
              </w:rPr>
              <w:t>4</w:t>
            </w:r>
          </w:p>
        </w:tc>
      </w:tr>
      <w:tr w:rsidR="0021779F" w:rsidRPr="00D211E1" w14:paraId="5EF64B14" w14:textId="77777777" w:rsidTr="008B238A">
        <w:trPr>
          <w:cantSplit/>
        </w:trPr>
        <w:tc>
          <w:tcPr>
            <w:tcW w:w="711" w:type="dxa"/>
          </w:tcPr>
          <w:p w14:paraId="7A71679A" w14:textId="77777777" w:rsidR="0021779F" w:rsidRPr="00D211E1" w:rsidRDefault="0021779F" w:rsidP="0021779F">
            <w:pPr>
              <w:tabs>
                <w:tab w:val="left" w:pos="1134"/>
                <w:tab w:val="left" w:pos="1276"/>
                <w:tab w:val="center" w:pos="3402"/>
                <w:tab w:val="center" w:pos="4536"/>
                <w:tab w:val="center" w:pos="5670"/>
                <w:tab w:val="center" w:pos="6804"/>
                <w:tab w:val="right" w:pos="7655"/>
              </w:tabs>
              <w:rPr>
                <w:sz w:val="22"/>
                <w:szCs w:val="22"/>
                <w:lang w:val="bg-BG"/>
              </w:rPr>
            </w:pPr>
          </w:p>
        </w:tc>
        <w:tc>
          <w:tcPr>
            <w:tcW w:w="7655" w:type="dxa"/>
            <w:gridSpan w:val="2"/>
          </w:tcPr>
          <w:p w14:paraId="6BA066DE" w14:textId="438622A7" w:rsidR="0021779F" w:rsidRPr="00D211E1" w:rsidRDefault="0021779F" w:rsidP="0021779F">
            <w:pPr>
              <w:ind w:left="-108"/>
              <w:rPr>
                <w:b/>
                <w:sz w:val="22"/>
                <w:szCs w:val="22"/>
                <w:lang w:val="bg-BG"/>
              </w:rPr>
            </w:pPr>
            <w:r w:rsidRPr="00D211E1">
              <w:rPr>
                <w:b/>
                <w:sz w:val="22"/>
                <w:szCs w:val="22"/>
                <w:lang w:val="bg-BG"/>
              </w:rPr>
              <w:t>3</w:t>
            </w:r>
            <w:r w:rsidR="00AC1967">
              <w:rPr>
                <w:b/>
                <w:sz w:val="22"/>
                <w:szCs w:val="22"/>
                <w:lang w:val="bg-BG"/>
              </w:rPr>
              <w:t xml:space="preserve">0 юни </w:t>
            </w:r>
            <w:r w:rsidRPr="00D211E1">
              <w:rPr>
                <w:b/>
                <w:sz w:val="22"/>
                <w:szCs w:val="22"/>
                <w:lang w:val="bg-BG"/>
              </w:rPr>
              <w:t>20</w:t>
            </w:r>
            <w:r>
              <w:rPr>
                <w:b/>
                <w:sz w:val="22"/>
                <w:szCs w:val="22"/>
                <w:lang w:val="en-US"/>
              </w:rPr>
              <w:t>2</w:t>
            </w:r>
            <w:r w:rsidR="00AC1967">
              <w:rPr>
                <w:b/>
                <w:sz w:val="22"/>
                <w:szCs w:val="22"/>
                <w:lang w:val="bg-BG"/>
              </w:rPr>
              <w:t>3</w:t>
            </w:r>
            <w:r w:rsidRPr="00D211E1">
              <w:rPr>
                <w:b/>
                <w:sz w:val="22"/>
                <w:szCs w:val="22"/>
                <w:lang w:val="bg-BG"/>
              </w:rPr>
              <w:t xml:space="preserve"> г.</w:t>
            </w:r>
          </w:p>
        </w:tc>
        <w:tc>
          <w:tcPr>
            <w:tcW w:w="1449" w:type="dxa"/>
            <w:tcBorders>
              <w:top w:val="single" w:sz="4" w:space="0" w:color="auto"/>
              <w:bottom w:val="single" w:sz="4" w:space="0" w:color="auto"/>
            </w:tcBorders>
          </w:tcPr>
          <w:p w14:paraId="03975075" w14:textId="1145BFF9" w:rsidR="0021779F" w:rsidRPr="00212EB1" w:rsidRDefault="00212EB1" w:rsidP="0021779F">
            <w:pPr>
              <w:jc w:val="right"/>
              <w:rPr>
                <w:b/>
                <w:sz w:val="22"/>
                <w:szCs w:val="22"/>
                <w:lang w:val="bg-BG"/>
              </w:rPr>
            </w:pPr>
            <w:r>
              <w:rPr>
                <w:b/>
                <w:sz w:val="22"/>
                <w:szCs w:val="22"/>
                <w:lang w:val="bg-BG"/>
              </w:rPr>
              <w:t>8,151</w:t>
            </w:r>
          </w:p>
        </w:tc>
      </w:tr>
      <w:tr w:rsidR="00AD3D2C" w:rsidRPr="00D211E1" w14:paraId="75503B2F" w14:textId="77777777" w:rsidTr="008B238A">
        <w:trPr>
          <w:cantSplit/>
        </w:trPr>
        <w:tc>
          <w:tcPr>
            <w:tcW w:w="711" w:type="dxa"/>
          </w:tcPr>
          <w:p w14:paraId="29AB2F69" w14:textId="77777777" w:rsidR="00AD3D2C" w:rsidRPr="00D211E1" w:rsidRDefault="00AD3D2C" w:rsidP="00F27575">
            <w:pPr>
              <w:tabs>
                <w:tab w:val="left" w:pos="1134"/>
                <w:tab w:val="left" w:pos="1276"/>
                <w:tab w:val="center" w:pos="3402"/>
                <w:tab w:val="center" w:pos="4536"/>
                <w:tab w:val="center" w:pos="5670"/>
                <w:tab w:val="center" w:pos="6804"/>
                <w:tab w:val="right" w:pos="7655"/>
              </w:tabs>
              <w:rPr>
                <w:sz w:val="22"/>
                <w:szCs w:val="22"/>
                <w:lang w:val="bg-BG"/>
              </w:rPr>
            </w:pPr>
          </w:p>
        </w:tc>
        <w:tc>
          <w:tcPr>
            <w:tcW w:w="7655" w:type="dxa"/>
            <w:gridSpan w:val="2"/>
          </w:tcPr>
          <w:p w14:paraId="27468D43" w14:textId="77777777" w:rsidR="00AD3D2C" w:rsidRPr="00D211E1" w:rsidRDefault="00AD3D2C" w:rsidP="00F27575">
            <w:pPr>
              <w:ind w:left="-108"/>
              <w:rPr>
                <w:b/>
                <w:sz w:val="22"/>
                <w:szCs w:val="22"/>
                <w:lang w:val="bg-BG"/>
              </w:rPr>
            </w:pPr>
          </w:p>
        </w:tc>
        <w:tc>
          <w:tcPr>
            <w:tcW w:w="1449" w:type="dxa"/>
            <w:tcBorders>
              <w:top w:val="single" w:sz="4" w:space="0" w:color="auto"/>
            </w:tcBorders>
          </w:tcPr>
          <w:p w14:paraId="58A60D11" w14:textId="77777777" w:rsidR="00AD3D2C" w:rsidRPr="00D211E1" w:rsidRDefault="00AD3D2C" w:rsidP="00F27575">
            <w:pPr>
              <w:jc w:val="right"/>
              <w:rPr>
                <w:b/>
                <w:sz w:val="22"/>
                <w:szCs w:val="22"/>
                <w:lang w:val="en-US"/>
              </w:rPr>
            </w:pPr>
          </w:p>
        </w:tc>
      </w:tr>
      <w:tr w:rsidR="00AD3D2C" w:rsidRPr="00D211E1" w14:paraId="7E81637C" w14:textId="77777777" w:rsidTr="008B238A">
        <w:trPr>
          <w:cantSplit/>
        </w:trPr>
        <w:tc>
          <w:tcPr>
            <w:tcW w:w="711" w:type="dxa"/>
          </w:tcPr>
          <w:p w14:paraId="21FB7D80" w14:textId="77777777" w:rsidR="00AD3D2C" w:rsidRPr="00D211E1" w:rsidRDefault="00AD3D2C" w:rsidP="00F27575">
            <w:pPr>
              <w:rPr>
                <w:sz w:val="22"/>
                <w:szCs w:val="22"/>
                <w:lang w:val="bg-BG"/>
              </w:rPr>
            </w:pPr>
          </w:p>
        </w:tc>
        <w:tc>
          <w:tcPr>
            <w:tcW w:w="7655" w:type="dxa"/>
            <w:gridSpan w:val="2"/>
          </w:tcPr>
          <w:p w14:paraId="480A620E" w14:textId="74D91D0B" w:rsidR="00AD3D2C" w:rsidRPr="00D211E1" w:rsidRDefault="00AD3D2C" w:rsidP="008F7ACF">
            <w:pPr>
              <w:ind w:left="-108"/>
              <w:rPr>
                <w:sz w:val="22"/>
                <w:szCs w:val="22"/>
                <w:lang w:val="bg-BG"/>
              </w:rPr>
            </w:pPr>
            <w:r>
              <w:rPr>
                <w:sz w:val="22"/>
                <w:szCs w:val="22"/>
                <w:lang w:val="bg-BG"/>
              </w:rPr>
              <w:t>1 януари 202</w:t>
            </w:r>
            <w:r w:rsidR="0021779F">
              <w:rPr>
                <w:sz w:val="22"/>
                <w:szCs w:val="22"/>
                <w:lang w:val="en-US"/>
              </w:rPr>
              <w:t>2</w:t>
            </w:r>
            <w:r w:rsidRPr="00D211E1">
              <w:rPr>
                <w:sz w:val="22"/>
                <w:szCs w:val="22"/>
                <w:lang w:val="bg-BG"/>
              </w:rPr>
              <w:t xml:space="preserve"> г.</w:t>
            </w:r>
          </w:p>
        </w:tc>
        <w:tc>
          <w:tcPr>
            <w:tcW w:w="1449" w:type="dxa"/>
          </w:tcPr>
          <w:p w14:paraId="516082A9" w14:textId="34C3E6DC" w:rsidR="00AD3D2C" w:rsidRPr="0021779F" w:rsidRDefault="0021779F" w:rsidP="008F7ACF">
            <w:pPr>
              <w:jc w:val="right"/>
              <w:rPr>
                <w:sz w:val="22"/>
                <w:szCs w:val="22"/>
                <w:lang w:val="en-US"/>
              </w:rPr>
            </w:pPr>
            <w:r>
              <w:rPr>
                <w:sz w:val="22"/>
                <w:szCs w:val="22"/>
                <w:lang w:val="en-US"/>
              </w:rPr>
              <w:t>10,650</w:t>
            </w:r>
          </w:p>
        </w:tc>
      </w:tr>
      <w:tr w:rsidR="008007E2" w:rsidRPr="00D211E1" w14:paraId="56CA8766" w14:textId="77777777" w:rsidTr="008B238A">
        <w:trPr>
          <w:cantSplit/>
        </w:trPr>
        <w:tc>
          <w:tcPr>
            <w:tcW w:w="711" w:type="dxa"/>
          </w:tcPr>
          <w:p w14:paraId="54380D9A" w14:textId="77777777" w:rsidR="008007E2" w:rsidRPr="00D211E1" w:rsidRDefault="008007E2" w:rsidP="00F27575">
            <w:pPr>
              <w:rPr>
                <w:b/>
                <w:sz w:val="22"/>
                <w:szCs w:val="22"/>
                <w:lang w:val="bg-BG"/>
              </w:rPr>
            </w:pPr>
          </w:p>
        </w:tc>
        <w:tc>
          <w:tcPr>
            <w:tcW w:w="7655" w:type="dxa"/>
            <w:gridSpan w:val="2"/>
          </w:tcPr>
          <w:p w14:paraId="056EB1F4" w14:textId="63F88E82" w:rsidR="008007E2" w:rsidRPr="008007E2" w:rsidRDefault="008007E2" w:rsidP="00F27575">
            <w:pPr>
              <w:ind w:left="-108"/>
              <w:rPr>
                <w:sz w:val="22"/>
                <w:szCs w:val="22"/>
                <w:lang w:val="bg-BG"/>
              </w:rPr>
            </w:pPr>
            <w:r>
              <w:rPr>
                <w:sz w:val="22"/>
                <w:szCs w:val="22"/>
                <w:lang w:val="bg-BG"/>
              </w:rPr>
              <w:t>Нов преоценъчен резерв – бруто оценка на справедлива стойност</w:t>
            </w:r>
          </w:p>
        </w:tc>
        <w:tc>
          <w:tcPr>
            <w:tcW w:w="1449" w:type="dxa"/>
          </w:tcPr>
          <w:p w14:paraId="02AD8B6D" w14:textId="6E6AAD4E" w:rsidR="008007E2" w:rsidRPr="008007E2" w:rsidRDefault="008007E2" w:rsidP="00343BF1">
            <w:pPr>
              <w:jc w:val="right"/>
              <w:rPr>
                <w:sz w:val="22"/>
                <w:szCs w:val="22"/>
                <w:lang w:val="bg-BG"/>
              </w:rPr>
            </w:pPr>
            <w:r>
              <w:rPr>
                <w:sz w:val="22"/>
                <w:szCs w:val="22"/>
                <w:lang w:val="bg-BG"/>
              </w:rPr>
              <w:t>1,529</w:t>
            </w:r>
          </w:p>
        </w:tc>
      </w:tr>
      <w:tr w:rsidR="008007E2" w:rsidRPr="00D211E1" w14:paraId="336EAA4C" w14:textId="77777777" w:rsidTr="008B238A">
        <w:trPr>
          <w:cantSplit/>
        </w:trPr>
        <w:tc>
          <w:tcPr>
            <w:tcW w:w="711" w:type="dxa"/>
          </w:tcPr>
          <w:p w14:paraId="03656D31" w14:textId="77777777" w:rsidR="008007E2" w:rsidRPr="00D211E1" w:rsidRDefault="008007E2" w:rsidP="00F27575">
            <w:pPr>
              <w:rPr>
                <w:b/>
                <w:sz w:val="22"/>
                <w:szCs w:val="22"/>
                <w:lang w:val="bg-BG"/>
              </w:rPr>
            </w:pPr>
          </w:p>
        </w:tc>
        <w:tc>
          <w:tcPr>
            <w:tcW w:w="7655" w:type="dxa"/>
            <w:gridSpan w:val="2"/>
          </w:tcPr>
          <w:p w14:paraId="651AA94B" w14:textId="4F5ECCA2" w:rsidR="008007E2" w:rsidRPr="00D211E1" w:rsidRDefault="008007E2" w:rsidP="00F27575">
            <w:pPr>
              <w:ind w:left="-108"/>
              <w:rPr>
                <w:sz w:val="22"/>
                <w:szCs w:val="22"/>
                <w:lang w:val="bg-BG"/>
              </w:rPr>
            </w:pPr>
            <w:r>
              <w:rPr>
                <w:sz w:val="22"/>
                <w:szCs w:val="22"/>
                <w:lang w:val="bg-BG"/>
              </w:rPr>
              <w:t xml:space="preserve">Нов преоценъчен резерв </w:t>
            </w:r>
            <w:r w:rsidR="001E6609">
              <w:rPr>
                <w:sz w:val="22"/>
                <w:szCs w:val="22"/>
                <w:lang w:val="bg-BG"/>
              </w:rPr>
              <w:t>–</w:t>
            </w:r>
            <w:r>
              <w:rPr>
                <w:sz w:val="22"/>
                <w:szCs w:val="22"/>
                <w:lang w:val="bg-BG"/>
              </w:rPr>
              <w:t xml:space="preserve"> данък</w:t>
            </w:r>
          </w:p>
        </w:tc>
        <w:tc>
          <w:tcPr>
            <w:tcW w:w="1449" w:type="dxa"/>
          </w:tcPr>
          <w:p w14:paraId="4ADDA0CD" w14:textId="41F20CD7" w:rsidR="008007E2" w:rsidRPr="008007E2" w:rsidRDefault="008007E2" w:rsidP="00343BF1">
            <w:pPr>
              <w:jc w:val="right"/>
              <w:rPr>
                <w:sz w:val="22"/>
                <w:szCs w:val="22"/>
                <w:lang w:val="en-US"/>
              </w:rPr>
            </w:pPr>
            <w:r>
              <w:rPr>
                <w:sz w:val="22"/>
                <w:szCs w:val="22"/>
                <w:lang w:val="en-US"/>
              </w:rPr>
              <w:t>(153)</w:t>
            </w:r>
          </w:p>
        </w:tc>
      </w:tr>
      <w:tr w:rsidR="00AD3D2C" w:rsidRPr="00D211E1" w14:paraId="5298AA3B" w14:textId="77777777" w:rsidTr="008B238A">
        <w:trPr>
          <w:cantSplit/>
        </w:trPr>
        <w:tc>
          <w:tcPr>
            <w:tcW w:w="711" w:type="dxa"/>
          </w:tcPr>
          <w:p w14:paraId="44D280EF" w14:textId="77777777" w:rsidR="00AD3D2C" w:rsidRPr="00D211E1" w:rsidRDefault="00AD3D2C" w:rsidP="00F27575">
            <w:pPr>
              <w:rPr>
                <w:b/>
                <w:sz w:val="22"/>
                <w:szCs w:val="22"/>
                <w:lang w:val="bg-BG"/>
              </w:rPr>
            </w:pPr>
          </w:p>
        </w:tc>
        <w:tc>
          <w:tcPr>
            <w:tcW w:w="7655" w:type="dxa"/>
            <w:gridSpan w:val="2"/>
          </w:tcPr>
          <w:p w14:paraId="5AA93873" w14:textId="77777777" w:rsidR="00AD3D2C" w:rsidRPr="00D211E1" w:rsidRDefault="00AD3D2C" w:rsidP="00F27575">
            <w:pPr>
              <w:ind w:left="-108"/>
              <w:rPr>
                <w:sz w:val="22"/>
                <w:szCs w:val="22"/>
                <w:lang w:val="bg-BG"/>
              </w:rPr>
            </w:pPr>
            <w:r w:rsidRPr="00D211E1">
              <w:rPr>
                <w:sz w:val="22"/>
                <w:szCs w:val="22"/>
                <w:lang w:val="bg-BG"/>
              </w:rPr>
              <w:t>Изписан преоценъчен резерв– брутно</w:t>
            </w:r>
          </w:p>
        </w:tc>
        <w:tc>
          <w:tcPr>
            <w:tcW w:w="1449" w:type="dxa"/>
          </w:tcPr>
          <w:p w14:paraId="28E775A3" w14:textId="115779A0" w:rsidR="00AD3D2C" w:rsidRPr="00343BF1" w:rsidRDefault="008007E2" w:rsidP="00343BF1">
            <w:pPr>
              <w:jc w:val="right"/>
              <w:rPr>
                <w:sz w:val="22"/>
                <w:szCs w:val="22"/>
                <w:lang w:val="en-US"/>
              </w:rPr>
            </w:pPr>
            <w:r>
              <w:rPr>
                <w:sz w:val="22"/>
                <w:szCs w:val="22"/>
                <w:lang w:val="en-US"/>
              </w:rPr>
              <w:t>(4,270)</w:t>
            </w:r>
          </w:p>
        </w:tc>
      </w:tr>
      <w:tr w:rsidR="00AD3D2C" w:rsidRPr="00D211E1" w14:paraId="123E6F45" w14:textId="77777777" w:rsidTr="008B238A">
        <w:trPr>
          <w:cantSplit/>
        </w:trPr>
        <w:tc>
          <w:tcPr>
            <w:tcW w:w="711" w:type="dxa"/>
          </w:tcPr>
          <w:p w14:paraId="45C7863B" w14:textId="77777777" w:rsidR="00AD3D2C" w:rsidRPr="00D211E1" w:rsidRDefault="00AD3D2C" w:rsidP="00F27575">
            <w:pPr>
              <w:rPr>
                <w:sz w:val="22"/>
                <w:szCs w:val="22"/>
                <w:lang w:val="bg-BG"/>
              </w:rPr>
            </w:pPr>
          </w:p>
        </w:tc>
        <w:tc>
          <w:tcPr>
            <w:tcW w:w="7655" w:type="dxa"/>
            <w:gridSpan w:val="2"/>
          </w:tcPr>
          <w:p w14:paraId="12755563" w14:textId="77777777" w:rsidR="00AD3D2C" w:rsidRPr="00D211E1" w:rsidRDefault="00AD3D2C" w:rsidP="00F27575">
            <w:pPr>
              <w:ind w:left="-108"/>
              <w:rPr>
                <w:sz w:val="22"/>
                <w:szCs w:val="22"/>
                <w:lang w:val="bg-BG"/>
              </w:rPr>
            </w:pPr>
            <w:r w:rsidRPr="00D211E1">
              <w:rPr>
                <w:sz w:val="22"/>
                <w:szCs w:val="22"/>
                <w:lang w:val="bg-BG"/>
              </w:rPr>
              <w:t xml:space="preserve">Изписан преоценъчен резерв – данък </w:t>
            </w:r>
          </w:p>
        </w:tc>
        <w:tc>
          <w:tcPr>
            <w:tcW w:w="1449" w:type="dxa"/>
          </w:tcPr>
          <w:p w14:paraId="3A59632C" w14:textId="29CFCCAF" w:rsidR="00AD3D2C" w:rsidRPr="00343BF1" w:rsidRDefault="008007E2" w:rsidP="00343BF1">
            <w:pPr>
              <w:jc w:val="right"/>
              <w:rPr>
                <w:sz w:val="22"/>
                <w:szCs w:val="22"/>
                <w:lang w:val="en-US"/>
              </w:rPr>
            </w:pPr>
            <w:r>
              <w:rPr>
                <w:sz w:val="22"/>
                <w:szCs w:val="22"/>
                <w:lang w:val="en-US"/>
              </w:rPr>
              <w:t>427</w:t>
            </w:r>
          </w:p>
        </w:tc>
      </w:tr>
      <w:tr w:rsidR="00AD3D2C" w:rsidRPr="00D211E1" w14:paraId="275D3015" w14:textId="77777777" w:rsidTr="008B238A">
        <w:trPr>
          <w:cantSplit/>
        </w:trPr>
        <w:tc>
          <w:tcPr>
            <w:tcW w:w="711" w:type="dxa"/>
          </w:tcPr>
          <w:p w14:paraId="003F6D35" w14:textId="77777777" w:rsidR="00AD3D2C" w:rsidRPr="00D211E1" w:rsidRDefault="00AD3D2C" w:rsidP="00F27575">
            <w:pPr>
              <w:rPr>
                <w:b/>
                <w:sz w:val="22"/>
                <w:szCs w:val="22"/>
                <w:lang w:val="bg-BG"/>
              </w:rPr>
            </w:pPr>
          </w:p>
        </w:tc>
        <w:tc>
          <w:tcPr>
            <w:tcW w:w="7655" w:type="dxa"/>
            <w:gridSpan w:val="2"/>
          </w:tcPr>
          <w:p w14:paraId="1C4D3424" w14:textId="172CC16A" w:rsidR="00AD3D2C" w:rsidRPr="00D211E1" w:rsidRDefault="00AD3D2C" w:rsidP="008F7ACF">
            <w:pPr>
              <w:ind w:left="-108"/>
              <w:rPr>
                <w:b/>
                <w:sz w:val="22"/>
                <w:szCs w:val="22"/>
                <w:lang w:val="bg-BG"/>
              </w:rPr>
            </w:pPr>
            <w:r w:rsidRPr="00D211E1">
              <w:rPr>
                <w:b/>
                <w:sz w:val="22"/>
                <w:szCs w:val="22"/>
                <w:lang w:val="bg-BG"/>
              </w:rPr>
              <w:t>31 декември 20</w:t>
            </w:r>
            <w:r>
              <w:rPr>
                <w:b/>
                <w:sz w:val="22"/>
                <w:szCs w:val="22"/>
                <w:lang w:val="bg-BG"/>
              </w:rPr>
              <w:t>2</w:t>
            </w:r>
            <w:r w:rsidR="0021779F">
              <w:rPr>
                <w:b/>
                <w:sz w:val="22"/>
                <w:szCs w:val="22"/>
                <w:lang w:val="en-US"/>
              </w:rPr>
              <w:t>2</w:t>
            </w:r>
            <w:r w:rsidRPr="00D211E1">
              <w:rPr>
                <w:b/>
                <w:sz w:val="22"/>
                <w:szCs w:val="22"/>
                <w:lang w:val="bg-BG"/>
              </w:rPr>
              <w:t xml:space="preserve"> г.</w:t>
            </w:r>
          </w:p>
        </w:tc>
        <w:tc>
          <w:tcPr>
            <w:tcW w:w="1449" w:type="dxa"/>
            <w:tcBorders>
              <w:top w:val="single" w:sz="4" w:space="0" w:color="auto"/>
              <w:bottom w:val="single" w:sz="4" w:space="0" w:color="auto"/>
            </w:tcBorders>
          </w:tcPr>
          <w:p w14:paraId="58D61129" w14:textId="7B0C63AF" w:rsidR="00AD3D2C" w:rsidRPr="008007E2" w:rsidRDefault="008007E2" w:rsidP="005922CB">
            <w:pPr>
              <w:jc w:val="right"/>
              <w:rPr>
                <w:b/>
                <w:sz w:val="22"/>
                <w:szCs w:val="22"/>
                <w:lang w:val="en-US"/>
              </w:rPr>
            </w:pPr>
            <w:r>
              <w:rPr>
                <w:b/>
                <w:sz w:val="22"/>
                <w:szCs w:val="22"/>
                <w:lang w:val="en-US"/>
              </w:rPr>
              <w:t>8,183</w:t>
            </w:r>
          </w:p>
        </w:tc>
      </w:tr>
      <w:tr w:rsidR="008F7ACF" w:rsidRPr="00D211E1" w14:paraId="28416027" w14:textId="77777777" w:rsidTr="008B238A">
        <w:trPr>
          <w:trHeight w:val="87"/>
        </w:trPr>
        <w:tc>
          <w:tcPr>
            <w:tcW w:w="711" w:type="dxa"/>
          </w:tcPr>
          <w:p w14:paraId="0014A456" w14:textId="77777777" w:rsidR="00AC1967" w:rsidRDefault="00AC1967" w:rsidP="008F7ACF">
            <w:pPr>
              <w:tabs>
                <w:tab w:val="left" w:pos="1134"/>
                <w:tab w:val="left" w:pos="1276"/>
                <w:tab w:val="center" w:pos="3402"/>
                <w:tab w:val="center" w:pos="4536"/>
                <w:tab w:val="center" w:pos="5670"/>
                <w:tab w:val="center" w:pos="6804"/>
                <w:tab w:val="right" w:pos="7655"/>
              </w:tabs>
              <w:rPr>
                <w:b/>
                <w:caps/>
                <w:sz w:val="22"/>
                <w:szCs w:val="22"/>
                <w:lang w:val="bg-BG"/>
              </w:rPr>
            </w:pPr>
          </w:p>
          <w:p w14:paraId="6620C79F" w14:textId="77777777" w:rsidR="00AC1967" w:rsidRDefault="00AC1967" w:rsidP="008F7ACF">
            <w:pPr>
              <w:tabs>
                <w:tab w:val="left" w:pos="1134"/>
                <w:tab w:val="left" w:pos="1276"/>
                <w:tab w:val="center" w:pos="3402"/>
                <w:tab w:val="center" w:pos="4536"/>
                <w:tab w:val="center" w:pos="5670"/>
                <w:tab w:val="center" w:pos="6804"/>
                <w:tab w:val="right" w:pos="7655"/>
              </w:tabs>
              <w:rPr>
                <w:b/>
                <w:caps/>
                <w:sz w:val="22"/>
                <w:szCs w:val="22"/>
                <w:lang w:val="bg-BG"/>
              </w:rPr>
            </w:pPr>
          </w:p>
          <w:p w14:paraId="22D4A4F4" w14:textId="32F1178A" w:rsidR="008F7ACF" w:rsidRPr="00D211E1" w:rsidRDefault="000E52DA" w:rsidP="008F7ACF">
            <w:pPr>
              <w:tabs>
                <w:tab w:val="left" w:pos="1134"/>
                <w:tab w:val="left" w:pos="1276"/>
                <w:tab w:val="center" w:pos="3402"/>
                <w:tab w:val="center" w:pos="4536"/>
                <w:tab w:val="center" w:pos="5670"/>
                <w:tab w:val="center" w:pos="6804"/>
                <w:tab w:val="right" w:pos="7655"/>
              </w:tabs>
              <w:rPr>
                <w:b/>
                <w:sz w:val="22"/>
                <w:szCs w:val="22"/>
                <w:lang w:val="bg-BG"/>
              </w:rPr>
            </w:pPr>
            <w:r w:rsidRPr="00D67079">
              <w:rPr>
                <w:b/>
                <w:caps/>
                <w:sz w:val="22"/>
                <w:szCs w:val="22"/>
                <w:lang w:val="bg-BG"/>
              </w:rPr>
              <w:t>1</w:t>
            </w:r>
            <w:r w:rsidRPr="00D67079">
              <w:rPr>
                <w:b/>
                <w:caps/>
                <w:sz w:val="22"/>
                <w:szCs w:val="22"/>
                <w:lang w:val="de-DE"/>
              </w:rPr>
              <w:t>5</w:t>
            </w:r>
          </w:p>
        </w:tc>
        <w:tc>
          <w:tcPr>
            <w:tcW w:w="5954" w:type="dxa"/>
          </w:tcPr>
          <w:p w14:paraId="52C8DC89" w14:textId="02DD4CBB" w:rsidR="008F7ACF" w:rsidRPr="00D211E1" w:rsidRDefault="00DF0352" w:rsidP="008F7ACF">
            <w:pPr>
              <w:pStyle w:val="Subject"/>
              <w:keepLines w:val="0"/>
              <w:spacing w:line="240" w:lineRule="auto"/>
              <w:ind w:left="-108"/>
              <w:rPr>
                <w:sz w:val="22"/>
                <w:szCs w:val="22"/>
                <w:lang w:val="bg-BG"/>
              </w:rPr>
            </w:pPr>
            <w:r>
              <w:rPr>
                <w:sz w:val="22"/>
                <w:szCs w:val="22"/>
                <w:lang w:val="bg-BG"/>
              </w:rPr>
              <w:t>Заеми</w:t>
            </w:r>
          </w:p>
        </w:tc>
        <w:tc>
          <w:tcPr>
            <w:tcW w:w="1701" w:type="dxa"/>
            <w:vAlign w:val="bottom"/>
          </w:tcPr>
          <w:p w14:paraId="7EC160F0" w14:textId="0EE49378" w:rsidR="008F7ACF" w:rsidRPr="00D211E1" w:rsidRDefault="008F7ACF" w:rsidP="0021779F">
            <w:pPr>
              <w:tabs>
                <w:tab w:val="left" w:pos="1134"/>
                <w:tab w:val="left" w:pos="1276"/>
                <w:tab w:val="center" w:pos="3402"/>
                <w:tab w:val="center" w:pos="4536"/>
                <w:tab w:val="center" w:pos="5670"/>
                <w:tab w:val="center" w:pos="6804"/>
                <w:tab w:val="right" w:pos="7655"/>
              </w:tabs>
              <w:jc w:val="right"/>
              <w:rPr>
                <w:b/>
                <w:sz w:val="22"/>
                <w:szCs w:val="22"/>
                <w:lang w:val="en-US"/>
              </w:rPr>
            </w:pPr>
          </w:p>
        </w:tc>
        <w:tc>
          <w:tcPr>
            <w:tcW w:w="1449" w:type="dxa"/>
            <w:vAlign w:val="bottom"/>
          </w:tcPr>
          <w:p w14:paraId="7C742AF5" w14:textId="1F3C5C7F" w:rsidR="008F7ACF" w:rsidRPr="00D211E1" w:rsidRDefault="008F7ACF" w:rsidP="0021779F">
            <w:pPr>
              <w:tabs>
                <w:tab w:val="left" w:pos="1134"/>
                <w:tab w:val="left" w:pos="1276"/>
                <w:tab w:val="center" w:pos="3402"/>
                <w:tab w:val="center" w:pos="4536"/>
                <w:tab w:val="center" w:pos="5670"/>
                <w:tab w:val="center" w:pos="6804"/>
                <w:tab w:val="right" w:pos="7655"/>
              </w:tabs>
              <w:jc w:val="right"/>
              <w:rPr>
                <w:b/>
                <w:sz w:val="22"/>
                <w:szCs w:val="22"/>
                <w:lang w:val="en-US"/>
              </w:rPr>
            </w:pPr>
          </w:p>
        </w:tc>
      </w:tr>
      <w:tr w:rsidR="00DF0352" w:rsidRPr="00D211E1" w14:paraId="2305915E" w14:textId="77777777" w:rsidTr="008B238A">
        <w:trPr>
          <w:trHeight w:val="87"/>
        </w:trPr>
        <w:tc>
          <w:tcPr>
            <w:tcW w:w="711" w:type="dxa"/>
          </w:tcPr>
          <w:p w14:paraId="0293E040" w14:textId="77777777" w:rsidR="00DF0352" w:rsidRPr="00D67079" w:rsidRDefault="00DF0352" w:rsidP="008F7ACF">
            <w:pPr>
              <w:tabs>
                <w:tab w:val="left" w:pos="1134"/>
                <w:tab w:val="left" w:pos="1276"/>
                <w:tab w:val="center" w:pos="3402"/>
                <w:tab w:val="center" w:pos="4536"/>
                <w:tab w:val="center" w:pos="5670"/>
                <w:tab w:val="center" w:pos="6804"/>
                <w:tab w:val="right" w:pos="7655"/>
              </w:tabs>
              <w:rPr>
                <w:b/>
                <w:caps/>
                <w:sz w:val="22"/>
                <w:szCs w:val="22"/>
                <w:lang w:val="bg-BG"/>
              </w:rPr>
            </w:pPr>
          </w:p>
        </w:tc>
        <w:tc>
          <w:tcPr>
            <w:tcW w:w="5954" w:type="dxa"/>
          </w:tcPr>
          <w:p w14:paraId="7E0E95F8" w14:textId="1D420DAA" w:rsidR="00DF0352" w:rsidRPr="00D211E1" w:rsidRDefault="00DF0352" w:rsidP="008F7ACF">
            <w:pPr>
              <w:pStyle w:val="Subject"/>
              <w:keepLines w:val="0"/>
              <w:spacing w:line="240" w:lineRule="auto"/>
              <w:ind w:left="-108"/>
              <w:rPr>
                <w:sz w:val="22"/>
                <w:szCs w:val="22"/>
                <w:lang w:val="bg-BG"/>
              </w:rPr>
            </w:pPr>
            <w:r>
              <w:rPr>
                <w:sz w:val="22"/>
                <w:szCs w:val="22"/>
                <w:lang w:val="bg-BG"/>
              </w:rPr>
              <w:t>Текущи</w:t>
            </w:r>
          </w:p>
        </w:tc>
        <w:tc>
          <w:tcPr>
            <w:tcW w:w="1701" w:type="dxa"/>
            <w:vAlign w:val="bottom"/>
          </w:tcPr>
          <w:p w14:paraId="109C3712" w14:textId="48C7687C" w:rsidR="00DF0352" w:rsidRPr="00D211E1" w:rsidRDefault="00DF0352" w:rsidP="0021779F">
            <w:pPr>
              <w:tabs>
                <w:tab w:val="left" w:pos="1134"/>
                <w:tab w:val="left" w:pos="1276"/>
                <w:tab w:val="center" w:pos="3402"/>
                <w:tab w:val="center" w:pos="4536"/>
                <w:tab w:val="center" w:pos="5670"/>
                <w:tab w:val="center" w:pos="6804"/>
                <w:tab w:val="right" w:pos="7655"/>
              </w:tabs>
              <w:jc w:val="right"/>
              <w:rPr>
                <w:b/>
                <w:sz w:val="22"/>
                <w:szCs w:val="22"/>
                <w:lang w:val="bg-BG"/>
              </w:rPr>
            </w:pPr>
            <w:r w:rsidRPr="00D211E1">
              <w:rPr>
                <w:b/>
                <w:sz w:val="22"/>
                <w:szCs w:val="22"/>
                <w:lang w:val="bg-BG"/>
              </w:rPr>
              <w:t>3</w:t>
            </w:r>
            <w:r w:rsidR="002C5E90">
              <w:rPr>
                <w:b/>
                <w:sz w:val="22"/>
                <w:szCs w:val="22"/>
                <w:lang w:val="bg-BG"/>
              </w:rPr>
              <w:t>0</w:t>
            </w:r>
            <w:r w:rsidRPr="00D211E1">
              <w:rPr>
                <w:b/>
                <w:sz w:val="22"/>
                <w:szCs w:val="22"/>
                <w:lang w:val="bg-BG"/>
              </w:rPr>
              <w:t>.</w:t>
            </w:r>
            <w:r w:rsidR="002C5E90">
              <w:rPr>
                <w:b/>
                <w:sz w:val="22"/>
                <w:szCs w:val="22"/>
                <w:lang w:val="bg-BG"/>
              </w:rPr>
              <w:t>06</w:t>
            </w:r>
            <w:r w:rsidRPr="00D211E1">
              <w:rPr>
                <w:b/>
                <w:sz w:val="22"/>
                <w:szCs w:val="22"/>
                <w:lang w:val="bg-BG"/>
              </w:rPr>
              <w:t>.20</w:t>
            </w:r>
            <w:r>
              <w:rPr>
                <w:b/>
                <w:sz w:val="22"/>
                <w:szCs w:val="22"/>
                <w:lang w:val="bg-BG"/>
              </w:rPr>
              <w:t>2</w:t>
            </w:r>
            <w:r w:rsidR="002C5E90">
              <w:rPr>
                <w:b/>
                <w:sz w:val="22"/>
                <w:szCs w:val="22"/>
                <w:lang w:val="bg-BG"/>
              </w:rPr>
              <w:t>3</w:t>
            </w:r>
            <w:r w:rsidRPr="00D211E1">
              <w:rPr>
                <w:b/>
                <w:sz w:val="22"/>
                <w:szCs w:val="22"/>
                <w:lang w:val="bg-BG"/>
              </w:rPr>
              <w:t xml:space="preserve"> г.</w:t>
            </w:r>
          </w:p>
        </w:tc>
        <w:tc>
          <w:tcPr>
            <w:tcW w:w="1449" w:type="dxa"/>
            <w:vAlign w:val="bottom"/>
          </w:tcPr>
          <w:p w14:paraId="53F96E34" w14:textId="77A0208D" w:rsidR="00DF0352" w:rsidRPr="00D211E1" w:rsidRDefault="00DF0352" w:rsidP="0021779F">
            <w:pPr>
              <w:tabs>
                <w:tab w:val="left" w:pos="1134"/>
                <w:tab w:val="left" w:pos="1276"/>
                <w:tab w:val="center" w:pos="3402"/>
                <w:tab w:val="center" w:pos="4536"/>
                <w:tab w:val="center" w:pos="5670"/>
                <w:tab w:val="center" w:pos="6804"/>
                <w:tab w:val="right" w:pos="7655"/>
              </w:tabs>
              <w:jc w:val="right"/>
              <w:rPr>
                <w:b/>
                <w:sz w:val="22"/>
                <w:szCs w:val="22"/>
                <w:lang w:val="bg-BG"/>
              </w:rPr>
            </w:pPr>
            <w:r w:rsidRPr="00D211E1">
              <w:rPr>
                <w:b/>
                <w:sz w:val="22"/>
                <w:szCs w:val="22"/>
                <w:lang w:val="bg-BG"/>
              </w:rPr>
              <w:t>31.12.20</w:t>
            </w:r>
            <w:r w:rsidR="00AC1967">
              <w:rPr>
                <w:b/>
                <w:sz w:val="22"/>
                <w:szCs w:val="22"/>
                <w:lang w:val="bg-BG"/>
              </w:rPr>
              <w:t>22</w:t>
            </w:r>
            <w:r w:rsidRPr="00D211E1">
              <w:rPr>
                <w:b/>
                <w:sz w:val="22"/>
                <w:szCs w:val="22"/>
                <w:lang w:val="bg-BG"/>
              </w:rPr>
              <w:t xml:space="preserve"> г.</w:t>
            </w:r>
          </w:p>
        </w:tc>
      </w:tr>
      <w:tr w:rsidR="008F7ACF" w:rsidRPr="00D211E1" w14:paraId="44D15F41" w14:textId="77777777" w:rsidTr="008B238A">
        <w:trPr>
          <w:trHeight w:val="87"/>
        </w:trPr>
        <w:tc>
          <w:tcPr>
            <w:tcW w:w="711" w:type="dxa"/>
          </w:tcPr>
          <w:p w14:paraId="6F1273F5" w14:textId="77777777" w:rsidR="008F7ACF" w:rsidRPr="00D211E1" w:rsidRDefault="008F7ACF" w:rsidP="008F7ACF">
            <w:pPr>
              <w:tabs>
                <w:tab w:val="left" w:pos="1134"/>
                <w:tab w:val="left" w:pos="1276"/>
                <w:tab w:val="center" w:pos="3402"/>
                <w:tab w:val="center" w:pos="4536"/>
                <w:tab w:val="center" w:pos="5670"/>
                <w:tab w:val="center" w:pos="6804"/>
                <w:tab w:val="right" w:pos="7655"/>
              </w:tabs>
              <w:rPr>
                <w:b/>
                <w:sz w:val="22"/>
                <w:szCs w:val="22"/>
                <w:lang w:val="bg-BG"/>
              </w:rPr>
            </w:pPr>
          </w:p>
        </w:tc>
        <w:tc>
          <w:tcPr>
            <w:tcW w:w="5954" w:type="dxa"/>
          </w:tcPr>
          <w:p w14:paraId="31F77C42" w14:textId="77777777" w:rsidR="008F7ACF" w:rsidRPr="00D211E1" w:rsidRDefault="008F7ACF" w:rsidP="008F7ACF">
            <w:pPr>
              <w:pStyle w:val="Subject"/>
              <w:keepLines w:val="0"/>
              <w:spacing w:line="240" w:lineRule="auto"/>
              <w:ind w:left="-108"/>
              <w:rPr>
                <w:sz w:val="22"/>
                <w:szCs w:val="22"/>
                <w:lang w:val="bg-BG"/>
              </w:rPr>
            </w:pPr>
          </w:p>
        </w:tc>
        <w:tc>
          <w:tcPr>
            <w:tcW w:w="1701" w:type="dxa"/>
            <w:vAlign w:val="bottom"/>
          </w:tcPr>
          <w:p w14:paraId="7E66CC5C" w14:textId="77777777" w:rsidR="008F7ACF" w:rsidRPr="00D211E1" w:rsidRDefault="008F7ACF" w:rsidP="008F7ACF">
            <w:pPr>
              <w:tabs>
                <w:tab w:val="left" w:pos="1134"/>
                <w:tab w:val="left" w:pos="1276"/>
                <w:tab w:val="center" w:pos="3402"/>
                <w:tab w:val="center" w:pos="4536"/>
                <w:tab w:val="center" w:pos="5670"/>
                <w:tab w:val="center" w:pos="6804"/>
                <w:tab w:val="right" w:pos="7655"/>
              </w:tabs>
              <w:jc w:val="right"/>
              <w:rPr>
                <w:b/>
                <w:sz w:val="22"/>
                <w:szCs w:val="22"/>
                <w:lang w:val="en-US"/>
              </w:rPr>
            </w:pPr>
          </w:p>
        </w:tc>
        <w:tc>
          <w:tcPr>
            <w:tcW w:w="1449" w:type="dxa"/>
            <w:vAlign w:val="bottom"/>
          </w:tcPr>
          <w:p w14:paraId="2AED4430" w14:textId="77777777" w:rsidR="008F7ACF" w:rsidRPr="00D211E1" w:rsidRDefault="008F7ACF" w:rsidP="008F7ACF">
            <w:pPr>
              <w:tabs>
                <w:tab w:val="left" w:pos="1134"/>
                <w:tab w:val="left" w:pos="1276"/>
                <w:tab w:val="center" w:pos="3402"/>
                <w:tab w:val="center" w:pos="4536"/>
                <w:tab w:val="center" w:pos="5670"/>
                <w:tab w:val="center" w:pos="6804"/>
                <w:tab w:val="right" w:pos="7655"/>
              </w:tabs>
              <w:jc w:val="right"/>
              <w:rPr>
                <w:b/>
                <w:sz w:val="22"/>
                <w:szCs w:val="22"/>
                <w:lang w:val="en-US"/>
              </w:rPr>
            </w:pPr>
          </w:p>
        </w:tc>
      </w:tr>
      <w:tr w:rsidR="00AC1967" w:rsidRPr="00D211E1" w14:paraId="4A3B31F0" w14:textId="77777777" w:rsidTr="008B238A">
        <w:tc>
          <w:tcPr>
            <w:tcW w:w="711" w:type="dxa"/>
          </w:tcPr>
          <w:p w14:paraId="2F401B94" w14:textId="77777777" w:rsidR="00AC1967" w:rsidRPr="00D211E1" w:rsidRDefault="00AC1967" w:rsidP="00AC1967">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496EC3DF" w14:textId="77777777" w:rsidR="00AC1967" w:rsidRPr="00D211E1" w:rsidRDefault="00AC1967" w:rsidP="00AC1967">
            <w:pPr>
              <w:ind w:left="-108"/>
              <w:rPr>
                <w:sz w:val="22"/>
                <w:szCs w:val="22"/>
                <w:lang w:val="bg-BG"/>
              </w:rPr>
            </w:pPr>
            <w:r w:rsidRPr="00D211E1">
              <w:rPr>
                <w:sz w:val="22"/>
                <w:szCs w:val="22"/>
                <w:lang w:val="bg-BG"/>
              </w:rPr>
              <w:t>Банков овърдрафт</w:t>
            </w:r>
          </w:p>
        </w:tc>
        <w:tc>
          <w:tcPr>
            <w:tcW w:w="1701" w:type="dxa"/>
            <w:vAlign w:val="bottom"/>
          </w:tcPr>
          <w:p w14:paraId="395D2A50" w14:textId="41D85780" w:rsidR="00AC1967" w:rsidRPr="000D5D97" w:rsidRDefault="000D5D97" w:rsidP="00AC1967">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3,694</w:t>
            </w:r>
          </w:p>
        </w:tc>
        <w:tc>
          <w:tcPr>
            <w:tcW w:w="1449" w:type="dxa"/>
            <w:vAlign w:val="bottom"/>
          </w:tcPr>
          <w:p w14:paraId="04A58DCF" w14:textId="2BBACF6D" w:rsidR="00AC1967" w:rsidRDefault="00AC1967" w:rsidP="00AC1967">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en-US"/>
              </w:rPr>
              <w:t>18,156</w:t>
            </w:r>
          </w:p>
        </w:tc>
      </w:tr>
      <w:tr w:rsidR="00AC1967" w:rsidRPr="00D211E1" w14:paraId="00AAB85C" w14:textId="77777777" w:rsidTr="008B238A">
        <w:tc>
          <w:tcPr>
            <w:tcW w:w="711" w:type="dxa"/>
          </w:tcPr>
          <w:p w14:paraId="03EC7783" w14:textId="77777777" w:rsidR="00AC1967" w:rsidRPr="00D211E1" w:rsidRDefault="00AC1967" w:rsidP="00AC1967">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21B185E1" w14:textId="77777777" w:rsidR="00AC1967" w:rsidRPr="00D211E1" w:rsidRDefault="00AC1967" w:rsidP="00AC1967">
            <w:pPr>
              <w:tabs>
                <w:tab w:val="left" w:pos="1134"/>
                <w:tab w:val="left" w:pos="1276"/>
                <w:tab w:val="center" w:pos="3402"/>
                <w:tab w:val="center" w:pos="4536"/>
                <w:tab w:val="center" w:pos="5670"/>
                <w:tab w:val="center" w:pos="6804"/>
                <w:tab w:val="right" w:pos="7655"/>
              </w:tabs>
              <w:ind w:left="-108"/>
              <w:rPr>
                <w:b/>
                <w:sz w:val="22"/>
                <w:szCs w:val="22"/>
                <w:lang w:val="bg-BG"/>
              </w:rPr>
            </w:pPr>
            <w:r w:rsidRPr="00D211E1">
              <w:rPr>
                <w:b/>
                <w:sz w:val="22"/>
                <w:szCs w:val="22"/>
                <w:lang w:val="bg-BG"/>
              </w:rPr>
              <w:t>Общо текущи заеми</w:t>
            </w:r>
          </w:p>
        </w:tc>
        <w:tc>
          <w:tcPr>
            <w:tcW w:w="1701" w:type="dxa"/>
            <w:tcBorders>
              <w:top w:val="single" w:sz="4" w:space="0" w:color="auto"/>
              <w:bottom w:val="single" w:sz="6" w:space="0" w:color="auto"/>
            </w:tcBorders>
            <w:vAlign w:val="bottom"/>
          </w:tcPr>
          <w:p w14:paraId="3269BF70" w14:textId="302AF3A7" w:rsidR="00AC1967" w:rsidRPr="000D5D97" w:rsidRDefault="000D5D97" w:rsidP="00AC1967">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3,694</w:t>
            </w:r>
          </w:p>
        </w:tc>
        <w:tc>
          <w:tcPr>
            <w:tcW w:w="1449" w:type="dxa"/>
            <w:tcBorders>
              <w:top w:val="single" w:sz="4" w:space="0" w:color="auto"/>
              <w:bottom w:val="single" w:sz="6" w:space="0" w:color="auto"/>
            </w:tcBorders>
            <w:vAlign w:val="bottom"/>
          </w:tcPr>
          <w:p w14:paraId="07C99E68" w14:textId="76576C3A" w:rsidR="00AC1967" w:rsidRDefault="00AC1967" w:rsidP="00AC1967">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en-US"/>
              </w:rPr>
              <w:t>18,156</w:t>
            </w:r>
          </w:p>
        </w:tc>
      </w:tr>
    </w:tbl>
    <w:p w14:paraId="306F5965" w14:textId="77777777" w:rsidR="00A34DB5" w:rsidRPr="00D211E1" w:rsidRDefault="00A34DB5" w:rsidP="00A34DB5">
      <w:pPr>
        <w:rPr>
          <w:sz w:val="22"/>
          <w:szCs w:val="22"/>
          <w:lang w:val="bg-BG"/>
        </w:rPr>
      </w:pPr>
    </w:p>
    <w:tbl>
      <w:tblPr>
        <w:tblW w:w="9815" w:type="dxa"/>
        <w:tblInd w:w="-601" w:type="dxa"/>
        <w:tblLayout w:type="fixed"/>
        <w:tblLook w:val="0000" w:firstRow="0" w:lastRow="0" w:firstColumn="0" w:lastColumn="0" w:noHBand="0" w:noVBand="0"/>
      </w:tblPr>
      <w:tblGrid>
        <w:gridCol w:w="709"/>
        <w:gridCol w:w="5954"/>
        <w:gridCol w:w="1701"/>
        <w:gridCol w:w="1451"/>
      </w:tblGrid>
      <w:tr w:rsidR="00A34DB5" w:rsidRPr="00D211E1" w14:paraId="7A777063" w14:textId="77777777" w:rsidTr="008B238A">
        <w:trPr>
          <w:trHeight w:val="87"/>
        </w:trPr>
        <w:tc>
          <w:tcPr>
            <w:tcW w:w="709" w:type="dxa"/>
          </w:tcPr>
          <w:p w14:paraId="3AC54578" w14:textId="77777777" w:rsidR="00A34DB5" w:rsidRPr="007B7D10" w:rsidRDefault="00A34DB5" w:rsidP="00090694">
            <w:pPr>
              <w:tabs>
                <w:tab w:val="left" w:pos="1134"/>
                <w:tab w:val="left" w:pos="1276"/>
                <w:tab w:val="center" w:pos="3402"/>
                <w:tab w:val="center" w:pos="4536"/>
                <w:tab w:val="center" w:pos="5670"/>
                <w:tab w:val="center" w:pos="6804"/>
                <w:tab w:val="right" w:pos="7655"/>
              </w:tabs>
              <w:rPr>
                <w:b/>
                <w:sz w:val="22"/>
                <w:szCs w:val="22"/>
                <w:lang w:val="bg-BG"/>
              </w:rPr>
            </w:pPr>
          </w:p>
        </w:tc>
        <w:tc>
          <w:tcPr>
            <w:tcW w:w="5954" w:type="dxa"/>
          </w:tcPr>
          <w:p w14:paraId="3D06E067" w14:textId="77777777" w:rsidR="00A34DB5" w:rsidRPr="00713987" w:rsidRDefault="00A34DB5" w:rsidP="00090694">
            <w:pPr>
              <w:pStyle w:val="Subject"/>
              <w:keepLines w:val="0"/>
              <w:spacing w:line="240" w:lineRule="auto"/>
              <w:ind w:hanging="108"/>
              <w:rPr>
                <w:sz w:val="22"/>
                <w:szCs w:val="22"/>
                <w:lang w:val="bg-BG"/>
              </w:rPr>
            </w:pPr>
            <w:r w:rsidRPr="00713987">
              <w:rPr>
                <w:sz w:val="22"/>
                <w:szCs w:val="22"/>
                <w:lang w:val="bg-BG"/>
              </w:rPr>
              <w:t>Нетекущи</w:t>
            </w:r>
          </w:p>
        </w:tc>
        <w:tc>
          <w:tcPr>
            <w:tcW w:w="1701" w:type="dxa"/>
            <w:vAlign w:val="bottom"/>
          </w:tcPr>
          <w:p w14:paraId="4BDB9C72" w14:textId="77777777" w:rsidR="00A34DB5" w:rsidRPr="00D211E1" w:rsidRDefault="00A34DB5" w:rsidP="00F27575">
            <w:pPr>
              <w:tabs>
                <w:tab w:val="left" w:pos="1134"/>
                <w:tab w:val="left" w:pos="1276"/>
                <w:tab w:val="center" w:pos="3402"/>
                <w:tab w:val="center" w:pos="4536"/>
                <w:tab w:val="center" w:pos="5670"/>
                <w:tab w:val="center" w:pos="6804"/>
                <w:tab w:val="right" w:pos="7655"/>
              </w:tabs>
              <w:jc w:val="right"/>
              <w:rPr>
                <w:b/>
                <w:sz w:val="22"/>
                <w:szCs w:val="22"/>
                <w:lang w:val="en-US"/>
              </w:rPr>
            </w:pPr>
          </w:p>
        </w:tc>
        <w:tc>
          <w:tcPr>
            <w:tcW w:w="1451" w:type="dxa"/>
            <w:vAlign w:val="bottom"/>
          </w:tcPr>
          <w:p w14:paraId="430D90C3" w14:textId="77777777" w:rsidR="00A34DB5" w:rsidRPr="00D211E1" w:rsidRDefault="00A34DB5" w:rsidP="00F27575">
            <w:pPr>
              <w:tabs>
                <w:tab w:val="left" w:pos="1134"/>
                <w:tab w:val="left" w:pos="1276"/>
                <w:tab w:val="center" w:pos="3402"/>
                <w:tab w:val="center" w:pos="4536"/>
                <w:tab w:val="center" w:pos="5670"/>
                <w:tab w:val="center" w:pos="6804"/>
                <w:tab w:val="right" w:pos="7655"/>
              </w:tabs>
              <w:jc w:val="right"/>
              <w:rPr>
                <w:b/>
                <w:sz w:val="22"/>
                <w:szCs w:val="22"/>
                <w:lang w:val="en-US"/>
              </w:rPr>
            </w:pPr>
          </w:p>
        </w:tc>
      </w:tr>
      <w:tr w:rsidR="00AC1967" w:rsidRPr="00D211E1" w14:paraId="6F043C2B" w14:textId="77777777" w:rsidTr="008B238A">
        <w:tc>
          <w:tcPr>
            <w:tcW w:w="709" w:type="dxa"/>
          </w:tcPr>
          <w:p w14:paraId="531F8737" w14:textId="77777777" w:rsidR="00AC1967" w:rsidRPr="00D211E1" w:rsidRDefault="00AC1967" w:rsidP="00AC1967">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7B932F8E" w14:textId="77777777" w:rsidR="00AC1967" w:rsidRPr="00D211E1" w:rsidRDefault="00AC1967" w:rsidP="00AC1967">
            <w:pPr>
              <w:pStyle w:val="Header"/>
              <w:tabs>
                <w:tab w:val="clear" w:pos="4320"/>
                <w:tab w:val="clear" w:pos="8640"/>
                <w:tab w:val="left" w:pos="1134"/>
                <w:tab w:val="left" w:pos="1276"/>
                <w:tab w:val="center" w:pos="3402"/>
                <w:tab w:val="center" w:pos="4536"/>
                <w:tab w:val="center" w:pos="5670"/>
                <w:tab w:val="center" w:pos="6804"/>
                <w:tab w:val="right" w:pos="7655"/>
              </w:tabs>
              <w:ind w:hanging="108"/>
              <w:rPr>
                <w:sz w:val="22"/>
                <w:szCs w:val="22"/>
                <w:lang w:val="bg-BG"/>
              </w:rPr>
            </w:pPr>
            <w:r w:rsidRPr="00D211E1">
              <w:rPr>
                <w:sz w:val="22"/>
                <w:szCs w:val="22"/>
                <w:lang w:val="bg-BG"/>
              </w:rPr>
              <w:t>Заеми от свързани лица (Прил.27)</w:t>
            </w:r>
          </w:p>
        </w:tc>
        <w:tc>
          <w:tcPr>
            <w:tcW w:w="1701" w:type="dxa"/>
            <w:vAlign w:val="bottom"/>
          </w:tcPr>
          <w:p w14:paraId="58944DF9" w14:textId="044DE270" w:rsidR="00AC1967" w:rsidRPr="000D5D97" w:rsidRDefault="000D5D97" w:rsidP="00AC1967">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10,647</w:t>
            </w:r>
          </w:p>
        </w:tc>
        <w:tc>
          <w:tcPr>
            <w:tcW w:w="1451" w:type="dxa"/>
            <w:vAlign w:val="bottom"/>
          </w:tcPr>
          <w:p w14:paraId="4C803F2B" w14:textId="4FC6B54D" w:rsidR="00AC1967" w:rsidRPr="00D211E1" w:rsidRDefault="00AC1967" w:rsidP="00AC1967">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en-US"/>
              </w:rPr>
              <w:t>18,150</w:t>
            </w:r>
          </w:p>
        </w:tc>
      </w:tr>
      <w:tr w:rsidR="00AC1967" w:rsidRPr="00D211E1" w14:paraId="33FC2410" w14:textId="77777777" w:rsidTr="008B238A">
        <w:tc>
          <w:tcPr>
            <w:tcW w:w="709" w:type="dxa"/>
          </w:tcPr>
          <w:p w14:paraId="16C28547" w14:textId="77777777" w:rsidR="00AC1967" w:rsidRPr="00D211E1" w:rsidRDefault="00AC1967" w:rsidP="00AC1967">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3F7FB0D0" w14:textId="77777777" w:rsidR="00AC1967" w:rsidRPr="00D211E1" w:rsidRDefault="00AC1967" w:rsidP="00AC1967">
            <w:pPr>
              <w:tabs>
                <w:tab w:val="left" w:pos="1134"/>
                <w:tab w:val="left" w:pos="1276"/>
                <w:tab w:val="center" w:pos="3402"/>
                <w:tab w:val="center" w:pos="4536"/>
                <w:tab w:val="center" w:pos="5670"/>
                <w:tab w:val="center" w:pos="6804"/>
                <w:tab w:val="right" w:pos="7655"/>
              </w:tabs>
              <w:ind w:hanging="108"/>
              <w:rPr>
                <w:b/>
                <w:sz w:val="22"/>
                <w:szCs w:val="22"/>
                <w:lang w:val="bg-BG"/>
              </w:rPr>
            </w:pPr>
            <w:r w:rsidRPr="00D211E1">
              <w:rPr>
                <w:b/>
                <w:sz w:val="22"/>
                <w:szCs w:val="22"/>
                <w:lang w:val="bg-BG"/>
              </w:rPr>
              <w:t>Общо нетекущи заеми</w:t>
            </w:r>
          </w:p>
        </w:tc>
        <w:tc>
          <w:tcPr>
            <w:tcW w:w="1701" w:type="dxa"/>
            <w:tcBorders>
              <w:top w:val="single" w:sz="4" w:space="0" w:color="auto"/>
              <w:bottom w:val="single" w:sz="6" w:space="0" w:color="auto"/>
            </w:tcBorders>
            <w:vAlign w:val="bottom"/>
          </w:tcPr>
          <w:p w14:paraId="20AEE1FF" w14:textId="0A3444D8" w:rsidR="00AC1967" w:rsidRPr="000D5D97" w:rsidRDefault="000D5D97" w:rsidP="00AC1967">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10,647</w:t>
            </w:r>
          </w:p>
        </w:tc>
        <w:tc>
          <w:tcPr>
            <w:tcW w:w="1451" w:type="dxa"/>
            <w:tcBorders>
              <w:top w:val="single" w:sz="4" w:space="0" w:color="auto"/>
              <w:bottom w:val="single" w:sz="6" w:space="0" w:color="auto"/>
            </w:tcBorders>
            <w:vAlign w:val="bottom"/>
          </w:tcPr>
          <w:p w14:paraId="7020C395" w14:textId="71DDE290" w:rsidR="00AC1967" w:rsidRPr="00D211E1" w:rsidRDefault="00AC1967" w:rsidP="00AC1967">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en-US"/>
              </w:rPr>
              <w:t>18</w:t>
            </w:r>
            <w:r>
              <w:rPr>
                <w:b/>
                <w:sz w:val="22"/>
                <w:szCs w:val="22"/>
                <w:lang w:val="bg-BG"/>
              </w:rPr>
              <w:t>,</w:t>
            </w:r>
            <w:r>
              <w:rPr>
                <w:b/>
                <w:sz w:val="22"/>
                <w:szCs w:val="22"/>
                <w:lang w:val="en-US"/>
              </w:rPr>
              <w:t>150</w:t>
            </w:r>
          </w:p>
        </w:tc>
      </w:tr>
      <w:tr w:rsidR="00E85FE4" w:rsidRPr="00D211E1" w14:paraId="3177A74B" w14:textId="77777777" w:rsidTr="00E85FE4">
        <w:trPr>
          <w:trHeight w:val="87"/>
        </w:trPr>
        <w:tc>
          <w:tcPr>
            <w:tcW w:w="709" w:type="dxa"/>
          </w:tcPr>
          <w:p w14:paraId="6B005A3E" w14:textId="77777777" w:rsidR="00E85FE4" w:rsidRPr="00D211E1" w:rsidRDefault="00E85FE4" w:rsidP="00E85FE4">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0792F3F7" w14:textId="01FDFD54" w:rsidR="00E85FE4" w:rsidRPr="00D211E1" w:rsidRDefault="00E85FE4" w:rsidP="00E85FE4">
            <w:pPr>
              <w:pStyle w:val="Header"/>
              <w:tabs>
                <w:tab w:val="clear" w:pos="4320"/>
                <w:tab w:val="clear" w:pos="8640"/>
                <w:tab w:val="left" w:pos="1134"/>
                <w:tab w:val="left" w:pos="1276"/>
                <w:tab w:val="center" w:pos="3402"/>
                <w:tab w:val="center" w:pos="4536"/>
                <w:tab w:val="center" w:pos="5670"/>
                <w:tab w:val="center" w:pos="6804"/>
                <w:tab w:val="right" w:pos="7655"/>
              </w:tabs>
              <w:ind w:hanging="108"/>
              <w:rPr>
                <w:sz w:val="22"/>
                <w:szCs w:val="22"/>
                <w:lang w:val="bg-BG"/>
              </w:rPr>
            </w:pPr>
            <w:r w:rsidRPr="00D211E1">
              <w:rPr>
                <w:b/>
                <w:sz w:val="22"/>
                <w:szCs w:val="22"/>
                <w:lang w:val="bg-BG"/>
              </w:rPr>
              <w:t>Общо заеми</w:t>
            </w:r>
          </w:p>
        </w:tc>
        <w:tc>
          <w:tcPr>
            <w:tcW w:w="1701" w:type="dxa"/>
            <w:vAlign w:val="bottom"/>
          </w:tcPr>
          <w:p w14:paraId="2BA5EC86" w14:textId="2233EEEE" w:rsidR="00E85FE4" w:rsidRPr="00D211E1" w:rsidRDefault="000D5D97" w:rsidP="00E85FE4">
            <w:pPr>
              <w:tabs>
                <w:tab w:val="left" w:pos="1134"/>
                <w:tab w:val="left" w:pos="1276"/>
                <w:tab w:val="center" w:pos="3402"/>
                <w:tab w:val="center" w:pos="4536"/>
                <w:tab w:val="center" w:pos="5670"/>
                <w:tab w:val="center" w:pos="6804"/>
                <w:tab w:val="right" w:pos="7655"/>
              </w:tabs>
              <w:jc w:val="right"/>
              <w:rPr>
                <w:sz w:val="22"/>
                <w:szCs w:val="22"/>
                <w:lang w:val="en-US"/>
              </w:rPr>
            </w:pPr>
            <w:r w:rsidRPr="000D5D97">
              <w:rPr>
                <w:b/>
                <w:sz w:val="22"/>
                <w:szCs w:val="22"/>
                <w:lang w:val="bg-BG"/>
              </w:rPr>
              <w:t>14,341</w:t>
            </w:r>
          </w:p>
        </w:tc>
        <w:tc>
          <w:tcPr>
            <w:tcW w:w="1451" w:type="dxa"/>
            <w:vAlign w:val="bottom"/>
          </w:tcPr>
          <w:p w14:paraId="176FA773" w14:textId="09286613" w:rsidR="00E85FE4" w:rsidRPr="00D211E1" w:rsidRDefault="00E85FE4" w:rsidP="00E85FE4">
            <w:pPr>
              <w:tabs>
                <w:tab w:val="left" w:pos="1134"/>
                <w:tab w:val="left" w:pos="1276"/>
                <w:tab w:val="center" w:pos="3402"/>
                <w:tab w:val="center" w:pos="4536"/>
                <w:tab w:val="center" w:pos="5670"/>
                <w:tab w:val="center" w:pos="6804"/>
                <w:tab w:val="right" w:pos="7655"/>
              </w:tabs>
              <w:jc w:val="right"/>
              <w:rPr>
                <w:sz w:val="22"/>
                <w:szCs w:val="22"/>
                <w:lang w:val="en-US"/>
              </w:rPr>
            </w:pPr>
            <w:r>
              <w:rPr>
                <w:b/>
                <w:sz w:val="22"/>
                <w:szCs w:val="22"/>
                <w:lang w:val="en-US"/>
              </w:rPr>
              <w:t>30,291</w:t>
            </w:r>
          </w:p>
        </w:tc>
      </w:tr>
      <w:tr w:rsidR="00E85FE4" w:rsidRPr="00D211E1" w14:paraId="0D0CF8E8" w14:textId="77777777" w:rsidTr="00E85FE4">
        <w:tc>
          <w:tcPr>
            <w:tcW w:w="709" w:type="dxa"/>
          </w:tcPr>
          <w:p w14:paraId="5659AAC8" w14:textId="77777777" w:rsidR="00E85FE4" w:rsidRPr="00D211E1" w:rsidRDefault="00E85FE4" w:rsidP="00E85FE4">
            <w:pPr>
              <w:tabs>
                <w:tab w:val="left" w:pos="1134"/>
                <w:tab w:val="left" w:pos="1276"/>
                <w:tab w:val="center" w:pos="3402"/>
                <w:tab w:val="center" w:pos="4536"/>
                <w:tab w:val="center" w:pos="5670"/>
                <w:tab w:val="center" w:pos="6804"/>
                <w:tab w:val="right" w:pos="7655"/>
              </w:tabs>
              <w:rPr>
                <w:b/>
                <w:sz w:val="22"/>
                <w:szCs w:val="22"/>
                <w:lang w:val="bg-BG"/>
              </w:rPr>
            </w:pPr>
          </w:p>
        </w:tc>
        <w:tc>
          <w:tcPr>
            <w:tcW w:w="5954" w:type="dxa"/>
          </w:tcPr>
          <w:p w14:paraId="48F99FE2" w14:textId="6D405BE6" w:rsidR="00E85FE4" w:rsidRPr="00D211E1" w:rsidRDefault="00E85FE4" w:rsidP="00E85FE4">
            <w:pPr>
              <w:tabs>
                <w:tab w:val="left" w:pos="1134"/>
                <w:tab w:val="left" w:pos="1276"/>
                <w:tab w:val="center" w:pos="3402"/>
                <w:tab w:val="center" w:pos="4536"/>
                <w:tab w:val="center" w:pos="5670"/>
                <w:tab w:val="center" w:pos="6804"/>
                <w:tab w:val="right" w:pos="7655"/>
              </w:tabs>
              <w:ind w:hanging="108"/>
              <w:rPr>
                <w:b/>
                <w:sz w:val="22"/>
                <w:szCs w:val="22"/>
                <w:lang w:val="bg-BG"/>
              </w:rPr>
            </w:pPr>
          </w:p>
        </w:tc>
        <w:tc>
          <w:tcPr>
            <w:tcW w:w="1701" w:type="dxa"/>
            <w:vAlign w:val="bottom"/>
          </w:tcPr>
          <w:p w14:paraId="2B778A27" w14:textId="2CAC68E1" w:rsidR="00E85FE4" w:rsidRPr="00E83395" w:rsidRDefault="00E85FE4" w:rsidP="00E85FE4">
            <w:pPr>
              <w:tabs>
                <w:tab w:val="left" w:pos="1134"/>
                <w:tab w:val="left" w:pos="1276"/>
                <w:tab w:val="center" w:pos="3402"/>
                <w:tab w:val="center" w:pos="4536"/>
                <w:tab w:val="center" w:pos="5670"/>
                <w:tab w:val="center" w:pos="6804"/>
                <w:tab w:val="right" w:pos="7655"/>
              </w:tabs>
              <w:jc w:val="right"/>
              <w:rPr>
                <w:b/>
                <w:sz w:val="22"/>
                <w:szCs w:val="22"/>
                <w:lang w:val="en-US"/>
              </w:rPr>
            </w:pPr>
          </w:p>
        </w:tc>
        <w:tc>
          <w:tcPr>
            <w:tcW w:w="1451" w:type="dxa"/>
            <w:vAlign w:val="bottom"/>
          </w:tcPr>
          <w:p w14:paraId="23FBC6F9" w14:textId="4CE94943" w:rsidR="00E85FE4" w:rsidRPr="00D211E1" w:rsidRDefault="00E85FE4" w:rsidP="00E85FE4">
            <w:pPr>
              <w:tabs>
                <w:tab w:val="left" w:pos="1134"/>
                <w:tab w:val="left" w:pos="1276"/>
                <w:tab w:val="center" w:pos="3402"/>
                <w:tab w:val="center" w:pos="4536"/>
                <w:tab w:val="center" w:pos="5670"/>
                <w:tab w:val="center" w:pos="6804"/>
                <w:tab w:val="right" w:pos="7655"/>
              </w:tabs>
              <w:jc w:val="right"/>
              <w:rPr>
                <w:b/>
                <w:sz w:val="22"/>
                <w:szCs w:val="22"/>
                <w:lang w:val="en-US"/>
              </w:rPr>
            </w:pPr>
          </w:p>
        </w:tc>
      </w:tr>
    </w:tbl>
    <w:p w14:paraId="5F816C5B" w14:textId="2F62B2E4" w:rsidR="0057618C" w:rsidRPr="00D211E1" w:rsidRDefault="000E6FF7" w:rsidP="00670E08">
      <w:pPr>
        <w:ind w:right="-680"/>
        <w:jc w:val="both"/>
        <w:rPr>
          <w:sz w:val="22"/>
          <w:szCs w:val="22"/>
          <w:lang w:val="bg-BG"/>
        </w:rPr>
      </w:pPr>
      <w:r w:rsidRPr="00D211E1">
        <w:rPr>
          <w:sz w:val="22"/>
          <w:szCs w:val="22"/>
          <w:lang w:val="bg-BG"/>
        </w:rPr>
        <w:t>Обезпечени</w:t>
      </w:r>
      <w:r w:rsidR="00D67079">
        <w:rPr>
          <w:sz w:val="22"/>
          <w:szCs w:val="22"/>
          <w:lang w:val="bg-BG"/>
        </w:rPr>
        <w:t>ето</w:t>
      </w:r>
      <w:r w:rsidRPr="00D211E1">
        <w:rPr>
          <w:sz w:val="22"/>
          <w:szCs w:val="22"/>
          <w:lang w:val="bg-BG"/>
        </w:rPr>
        <w:t xml:space="preserve"> върху горните заеми </w:t>
      </w:r>
      <w:r w:rsidR="00563E1F">
        <w:rPr>
          <w:sz w:val="22"/>
          <w:szCs w:val="22"/>
          <w:lang w:val="bg-BG"/>
        </w:rPr>
        <w:t>е</w:t>
      </w:r>
      <w:r w:rsidR="00563E1F" w:rsidRPr="00D211E1">
        <w:rPr>
          <w:sz w:val="22"/>
          <w:szCs w:val="22"/>
          <w:lang w:val="bg-BG"/>
        </w:rPr>
        <w:t xml:space="preserve"> </w:t>
      </w:r>
      <w:r w:rsidRPr="00D211E1">
        <w:rPr>
          <w:sz w:val="22"/>
          <w:szCs w:val="22"/>
          <w:lang w:val="bg-BG"/>
        </w:rPr>
        <w:t xml:space="preserve">на обща стойност </w:t>
      </w:r>
      <w:r w:rsidRPr="008D7D92">
        <w:rPr>
          <w:sz w:val="22"/>
          <w:szCs w:val="22"/>
          <w:lang w:val="bg-BG"/>
        </w:rPr>
        <w:t xml:space="preserve">от </w:t>
      </w:r>
      <w:r w:rsidR="00AC551C" w:rsidRPr="00152891">
        <w:rPr>
          <w:sz w:val="22"/>
          <w:szCs w:val="22"/>
          <w:lang w:val="en-US"/>
        </w:rPr>
        <w:t>2</w:t>
      </w:r>
      <w:r w:rsidR="008D7D92" w:rsidRPr="00152891">
        <w:rPr>
          <w:sz w:val="22"/>
          <w:szCs w:val="22"/>
          <w:lang w:val="en-US"/>
        </w:rPr>
        <w:t>2</w:t>
      </w:r>
      <w:r w:rsidR="00AC551C" w:rsidRPr="00152891">
        <w:rPr>
          <w:sz w:val="22"/>
          <w:szCs w:val="22"/>
          <w:lang w:val="en-US"/>
        </w:rPr>
        <w:t>,</w:t>
      </w:r>
      <w:r w:rsidR="008D7D92" w:rsidRPr="00152891">
        <w:rPr>
          <w:sz w:val="22"/>
          <w:szCs w:val="22"/>
          <w:lang w:val="en-US"/>
        </w:rPr>
        <w:t>001</w:t>
      </w:r>
      <w:r w:rsidR="00814D9D" w:rsidRPr="008D7D92">
        <w:rPr>
          <w:sz w:val="22"/>
          <w:szCs w:val="22"/>
          <w:lang w:val="bg-BG"/>
        </w:rPr>
        <w:t xml:space="preserve"> </w:t>
      </w:r>
      <w:r w:rsidRPr="008D7D92">
        <w:rPr>
          <w:sz w:val="22"/>
          <w:szCs w:val="22"/>
          <w:lang w:val="bg-BG"/>
        </w:rPr>
        <w:t>хил.</w:t>
      </w:r>
      <w:r w:rsidR="00D67079" w:rsidRPr="008D7D92">
        <w:rPr>
          <w:sz w:val="22"/>
          <w:szCs w:val="22"/>
        </w:rPr>
        <w:t xml:space="preserve"> </w:t>
      </w:r>
      <w:r w:rsidRPr="008D7D92">
        <w:rPr>
          <w:sz w:val="22"/>
          <w:szCs w:val="22"/>
          <w:lang w:val="bg-BG"/>
        </w:rPr>
        <w:t>лв.</w:t>
      </w:r>
      <w:r w:rsidR="00D67079" w:rsidRPr="008D7D92">
        <w:rPr>
          <w:sz w:val="22"/>
          <w:szCs w:val="22"/>
        </w:rPr>
        <w:t>,</w:t>
      </w:r>
      <w:r w:rsidRPr="008D7D92">
        <w:rPr>
          <w:sz w:val="22"/>
          <w:szCs w:val="22"/>
          <w:lang w:val="bg-BG"/>
        </w:rPr>
        <w:t xml:space="preserve"> </w:t>
      </w:r>
      <w:r w:rsidR="00563E1F" w:rsidRPr="008D7D92">
        <w:rPr>
          <w:sz w:val="22"/>
          <w:szCs w:val="22"/>
          <w:lang w:val="bg-BG"/>
        </w:rPr>
        <w:t xml:space="preserve">представляващо </w:t>
      </w:r>
      <w:r w:rsidRPr="008D7D92">
        <w:rPr>
          <w:sz w:val="22"/>
          <w:szCs w:val="22"/>
          <w:lang w:val="bg-BG"/>
        </w:rPr>
        <w:t>ИМС, инвестиционни имоти, материални запаси и парични средства по</w:t>
      </w:r>
      <w:r w:rsidRPr="00713987">
        <w:rPr>
          <w:sz w:val="22"/>
          <w:szCs w:val="22"/>
          <w:lang w:val="bg-BG"/>
        </w:rPr>
        <w:t xml:space="preserve"> балансова стой</w:t>
      </w:r>
      <w:r w:rsidRPr="00D211E1">
        <w:rPr>
          <w:sz w:val="22"/>
          <w:szCs w:val="22"/>
          <w:lang w:val="bg-BG"/>
        </w:rPr>
        <w:t>ност (</w:t>
      </w:r>
      <w:r w:rsidR="00EA0E67">
        <w:rPr>
          <w:sz w:val="22"/>
          <w:szCs w:val="22"/>
          <w:lang w:val="bg-BG"/>
        </w:rPr>
        <w:t>31.12.</w:t>
      </w:r>
      <w:r w:rsidRPr="00D211E1">
        <w:rPr>
          <w:sz w:val="22"/>
          <w:szCs w:val="22"/>
          <w:lang w:val="bg-BG"/>
        </w:rPr>
        <w:t>2</w:t>
      </w:r>
      <w:r w:rsidR="00670E08">
        <w:rPr>
          <w:sz w:val="22"/>
          <w:szCs w:val="22"/>
          <w:lang w:val="en-US"/>
        </w:rPr>
        <w:t>02</w:t>
      </w:r>
      <w:r w:rsidR="00EA0E67">
        <w:rPr>
          <w:sz w:val="22"/>
          <w:szCs w:val="22"/>
          <w:lang w:val="bg-BG"/>
        </w:rPr>
        <w:t>2</w:t>
      </w:r>
      <w:r w:rsidRPr="00D211E1">
        <w:rPr>
          <w:sz w:val="22"/>
          <w:szCs w:val="22"/>
          <w:lang w:val="bg-BG"/>
        </w:rPr>
        <w:t xml:space="preserve"> г.: </w:t>
      </w:r>
      <w:r w:rsidR="00670E08">
        <w:rPr>
          <w:sz w:val="22"/>
          <w:szCs w:val="22"/>
          <w:lang w:val="bg-BG"/>
        </w:rPr>
        <w:t>2</w:t>
      </w:r>
      <w:r w:rsidR="00EA0E67">
        <w:rPr>
          <w:sz w:val="22"/>
          <w:szCs w:val="22"/>
          <w:lang w:val="bg-BG"/>
        </w:rPr>
        <w:t>2</w:t>
      </w:r>
      <w:r w:rsidR="004E280B">
        <w:rPr>
          <w:sz w:val="22"/>
          <w:szCs w:val="22"/>
          <w:lang w:val="bg-BG"/>
        </w:rPr>
        <w:t>,</w:t>
      </w:r>
      <w:r w:rsidR="00EA0E67">
        <w:rPr>
          <w:sz w:val="22"/>
          <w:szCs w:val="22"/>
          <w:lang w:val="bg-BG"/>
        </w:rPr>
        <w:t>001</w:t>
      </w:r>
      <w:r w:rsidR="00814D9D" w:rsidRPr="00D211E1">
        <w:rPr>
          <w:sz w:val="22"/>
          <w:szCs w:val="22"/>
          <w:lang w:val="bg-BG"/>
        </w:rPr>
        <w:t xml:space="preserve"> </w:t>
      </w:r>
      <w:r w:rsidRPr="00D211E1">
        <w:rPr>
          <w:sz w:val="22"/>
          <w:szCs w:val="22"/>
          <w:lang w:val="bg-BG"/>
        </w:rPr>
        <w:t>хил.</w:t>
      </w:r>
      <w:r w:rsidR="009D2F22">
        <w:rPr>
          <w:sz w:val="22"/>
          <w:szCs w:val="22"/>
          <w:lang w:val="bg-BG"/>
        </w:rPr>
        <w:t xml:space="preserve"> </w:t>
      </w:r>
      <w:r w:rsidRPr="00D211E1">
        <w:rPr>
          <w:sz w:val="22"/>
          <w:szCs w:val="22"/>
          <w:lang w:val="bg-BG"/>
        </w:rPr>
        <w:t>лв.).</w:t>
      </w:r>
    </w:p>
    <w:p w14:paraId="0326D021" w14:textId="77777777" w:rsidR="00E81FF4" w:rsidRPr="007B7D10" w:rsidRDefault="00E81FF4" w:rsidP="00620420">
      <w:pPr>
        <w:rPr>
          <w:sz w:val="22"/>
          <w:szCs w:val="22"/>
          <w:lang w:val="ru-RU"/>
        </w:rPr>
      </w:pPr>
    </w:p>
    <w:tbl>
      <w:tblPr>
        <w:tblW w:w="10696" w:type="dxa"/>
        <w:tblInd w:w="-601" w:type="dxa"/>
        <w:tblLayout w:type="fixed"/>
        <w:tblLook w:val="0000" w:firstRow="0" w:lastRow="0" w:firstColumn="0" w:lastColumn="0" w:noHBand="0" w:noVBand="0"/>
      </w:tblPr>
      <w:tblGrid>
        <w:gridCol w:w="708"/>
        <w:gridCol w:w="3716"/>
        <w:gridCol w:w="1275"/>
        <w:gridCol w:w="1103"/>
        <w:gridCol w:w="173"/>
        <w:gridCol w:w="1419"/>
        <w:gridCol w:w="86"/>
        <w:gridCol w:w="1331"/>
        <w:gridCol w:w="419"/>
        <w:gridCol w:w="436"/>
        <w:gridCol w:w="30"/>
      </w:tblGrid>
      <w:tr w:rsidR="00BE4A43" w:rsidRPr="00D211E1" w14:paraId="525DBDF3" w14:textId="77777777" w:rsidTr="0053291F">
        <w:trPr>
          <w:gridAfter w:val="3"/>
          <w:wAfter w:w="885" w:type="dxa"/>
        </w:trPr>
        <w:tc>
          <w:tcPr>
            <w:tcW w:w="708" w:type="dxa"/>
          </w:tcPr>
          <w:p w14:paraId="030B3924" w14:textId="77777777" w:rsidR="00BE4A43" w:rsidRPr="00713987" w:rsidRDefault="00BE4A43" w:rsidP="00620420">
            <w:pPr>
              <w:tabs>
                <w:tab w:val="left" w:pos="567"/>
                <w:tab w:val="left" w:pos="1276"/>
                <w:tab w:val="center" w:pos="3402"/>
                <w:tab w:val="center" w:pos="4536"/>
                <w:tab w:val="center" w:pos="5670"/>
                <w:tab w:val="center" w:pos="6804"/>
                <w:tab w:val="right" w:pos="7655"/>
              </w:tabs>
              <w:rPr>
                <w:sz w:val="22"/>
                <w:szCs w:val="22"/>
                <w:lang w:val="bg-BG"/>
              </w:rPr>
            </w:pPr>
          </w:p>
        </w:tc>
        <w:tc>
          <w:tcPr>
            <w:tcW w:w="9103" w:type="dxa"/>
            <w:gridSpan w:val="7"/>
          </w:tcPr>
          <w:p w14:paraId="609BC191" w14:textId="77777777" w:rsidR="00BE4A43" w:rsidRPr="00D211E1" w:rsidRDefault="00BE4A43" w:rsidP="00BA596B">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ind w:left="-108"/>
              <w:rPr>
                <w:rFonts w:ascii="Times New Roman" w:hAnsi="Times New Roman"/>
                <w:sz w:val="22"/>
                <w:szCs w:val="22"/>
                <w:lang w:val="bg-BG"/>
              </w:rPr>
            </w:pPr>
            <w:r w:rsidRPr="00D211E1">
              <w:rPr>
                <w:rFonts w:ascii="Times New Roman" w:hAnsi="Times New Roman"/>
                <w:sz w:val="22"/>
                <w:szCs w:val="22"/>
                <w:lang w:val="bg-BG"/>
              </w:rPr>
              <w:t>Ефективните лихвени проценти по банковите заеми  към датата на  баланса са, както следва:</w:t>
            </w:r>
          </w:p>
        </w:tc>
      </w:tr>
      <w:tr w:rsidR="0048294B" w:rsidRPr="00D211E1" w14:paraId="4B16DC0B" w14:textId="77777777" w:rsidTr="0053291F">
        <w:trPr>
          <w:gridAfter w:val="3"/>
          <w:wAfter w:w="885" w:type="dxa"/>
        </w:trPr>
        <w:tc>
          <w:tcPr>
            <w:tcW w:w="708" w:type="dxa"/>
          </w:tcPr>
          <w:p w14:paraId="714CE326" w14:textId="77777777" w:rsidR="0048294B" w:rsidRPr="00D211E1" w:rsidRDefault="0048294B" w:rsidP="00620420">
            <w:pPr>
              <w:tabs>
                <w:tab w:val="left" w:pos="567"/>
                <w:tab w:val="left" w:pos="1276"/>
                <w:tab w:val="center" w:pos="3402"/>
                <w:tab w:val="center" w:pos="4536"/>
                <w:tab w:val="center" w:pos="5670"/>
                <w:tab w:val="center" w:pos="6804"/>
                <w:tab w:val="right" w:pos="7655"/>
              </w:tabs>
              <w:rPr>
                <w:sz w:val="22"/>
                <w:szCs w:val="22"/>
                <w:lang w:val="bg-BG"/>
              </w:rPr>
            </w:pPr>
          </w:p>
        </w:tc>
        <w:tc>
          <w:tcPr>
            <w:tcW w:w="9103" w:type="dxa"/>
            <w:gridSpan w:val="7"/>
          </w:tcPr>
          <w:p w14:paraId="2DB31AC6" w14:textId="77777777" w:rsidR="0048294B" w:rsidRPr="00D211E1" w:rsidRDefault="0048294B" w:rsidP="00BA596B">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ind w:left="-108"/>
              <w:rPr>
                <w:rFonts w:ascii="Times New Roman" w:hAnsi="Times New Roman"/>
                <w:sz w:val="22"/>
                <w:szCs w:val="22"/>
                <w:lang w:val="bg-BG"/>
              </w:rPr>
            </w:pPr>
          </w:p>
        </w:tc>
      </w:tr>
      <w:tr w:rsidR="008F7ACF" w:rsidRPr="00D211E1" w14:paraId="08AD4F14" w14:textId="77777777" w:rsidTr="0053291F">
        <w:trPr>
          <w:gridAfter w:val="3"/>
          <w:wAfter w:w="885" w:type="dxa"/>
        </w:trPr>
        <w:tc>
          <w:tcPr>
            <w:tcW w:w="708" w:type="dxa"/>
          </w:tcPr>
          <w:p w14:paraId="47048217" w14:textId="77777777" w:rsidR="008F7ACF" w:rsidRPr="00D211E1" w:rsidRDefault="008F7ACF" w:rsidP="008F7ACF">
            <w:pPr>
              <w:tabs>
                <w:tab w:val="left" w:pos="567"/>
                <w:tab w:val="left" w:pos="1276"/>
                <w:tab w:val="center" w:pos="3402"/>
                <w:tab w:val="center" w:pos="4536"/>
                <w:tab w:val="center" w:pos="5670"/>
                <w:tab w:val="center" w:pos="6804"/>
                <w:tab w:val="right" w:pos="7655"/>
              </w:tabs>
              <w:rPr>
                <w:sz w:val="22"/>
                <w:szCs w:val="22"/>
                <w:lang w:val="bg-BG"/>
              </w:rPr>
            </w:pPr>
          </w:p>
        </w:tc>
        <w:tc>
          <w:tcPr>
            <w:tcW w:w="6094" w:type="dxa"/>
            <w:gridSpan w:val="3"/>
          </w:tcPr>
          <w:p w14:paraId="12FF7C02" w14:textId="77777777" w:rsidR="008F7ACF" w:rsidRPr="00D211E1" w:rsidRDefault="008F7ACF" w:rsidP="008F7ACF">
            <w:pPr>
              <w:rPr>
                <w:sz w:val="22"/>
                <w:szCs w:val="22"/>
                <w:lang w:val="bg-BG"/>
              </w:rPr>
            </w:pPr>
          </w:p>
        </w:tc>
        <w:tc>
          <w:tcPr>
            <w:tcW w:w="1592" w:type="dxa"/>
            <w:gridSpan w:val="2"/>
            <w:vAlign w:val="bottom"/>
          </w:tcPr>
          <w:p w14:paraId="6E450F6C" w14:textId="73F7236D" w:rsidR="008F7ACF" w:rsidRPr="00D211E1" w:rsidRDefault="008F7ACF" w:rsidP="00670E08">
            <w:pPr>
              <w:tabs>
                <w:tab w:val="left" w:pos="1134"/>
                <w:tab w:val="left" w:pos="1276"/>
                <w:tab w:val="center" w:pos="3402"/>
                <w:tab w:val="center" w:pos="4536"/>
                <w:tab w:val="center" w:pos="5670"/>
                <w:tab w:val="center" w:pos="6804"/>
                <w:tab w:val="right" w:pos="7655"/>
              </w:tabs>
              <w:jc w:val="right"/>
              <w:rPr>
                <w:b/>
                <w:sz w:val="22"/>
                <w:szCs w:val="22"/>
                <w:lang w:val="bg-BG"/>
              </w:rPr>
            </w:pPr>
            <w:r w:rsidRPr="00D211E1">
              <w:rPr>
                <w:b/>
                <w:sz w:val="22"/>
                <w:szCs w:val="22"/>
                <w:lang w:val="bg-BG"/>
              </w:rPr>
              <w:t>3</w:t>
            </w:r>
            <w:r w:rsidR="007B5A06">
              <w:rPr>
                <w:b/>
                <w:sz w:val="22"/>
                <w:szCs w:val="22"/>
                <w:lang w:val="bg-BG"/>
              </w:rPr>
              <w:t>0</w:t>
            </w:r>
            <w:r w:rsidRPr="00D211E1">
              <w:rPr>
                <w:b/>
                <w:sz w:val="22"/>
                <w:szCs w:val="22"/>
                <w:lang w:val="bg-BG"/>
              </w:rPr>
              <w:t>.</w:t>
            </w:r>
            <w:r w:rsidR="007B5A06">
              <w:rPr>
                <w:b/>
                <w:sz w:val="22"/>
                <w:szCs w:val="22"/>
                <w:lang w:val="bg-BG"/>
              </w:rPr>
              <w:t>06</w:t>
            </w:r>
            <w:r w:rsidRPr="00D211E1">
              <w:rPr>
                <w:b/>
                <w:sz w:val="22"/>
                <w:szCs w:val="22"/>
                <w:lang w:val="bg-BG"/>
              </w:rPr>
              <w:t>.20</w:t>
            </w:r>
            <w:r>
              <w:rPr>
                <w:b/>
                <w:sz w:val="22"/>
                <w:szCs w:val="22"/>
                <w:lang w:val="bg-BG"/>
              </w:rPr>
              <w:t>2</w:t>
            </w:r>
            <w:r w:rsidR="007B5A06">
              <w:rPr>
                <w:b/>
                <w:sz w:val="22"/>
                <w:szCs w:val="22"/>
                <w:lang w:val="bg-BG"/>
              </w:rPr>
              <w:t>3</w:t>
            </w:r>
            <w:r w:rsidRPr="00D211E1">
              <w:rPr>
                <w:b/>
                <w:sz w:val="22"/>
                <w:szCs w:val="22"/>
                <w:lang w:val="bg-BG"/>
              </w:rPr>
              <w:t xml:space="preserve"> г.</w:t>
            </w:r>
          </w:p>
        </w:tc>
        <w:tc>
          <w:tcPr>
            <w:tcW w:w="1417" w:type="dxa"/>
            <w:gridSpan w:val="2"/>
            <w:vAlign w:val="bottom"/>
          </w:tcPr>
          <w:p w14:paraId="6A6D9300" w14:textId="0939534B" w:rsidR="008F7ACF" w:rsidRPr="00D211E1" w:rsidRDefault="008F7ACF" w:rsidP="00670E08">
            <w:pPr>
              <w:tabs>
                <w:tab w:val="left" w:pos="1134"/>
                <w:tab w:val="left" w:pos="1276"/>
                <w:tab w:val="center" w:pos="3402"/>
                <w:tab w:val="center" w:pos="4536"/>
                <w:tab w:val="center" w:pos="5670"/>
                <w:tab w:val="center" w:pos="6804"/>
                <w:tab w:val="right" w:pos="7655"/>
              </w:tabs>
              <w:jc w:val="right"/>
              <w:rPr>
                <w:b/>
                <w:sz w:val="22"/>
                <w:szCs w:val="22"/>
                <w:lang w:val="en-US"/>
              </w:rPr>
            </w:pPr>
            <w:r w:rsidRPr="00D211E1">
              <w:rPr>
                <w:b/>
                <w:sz w:val="22"/>
                <w:szCs w:val="22"/>
                <w:lang w:val="bg-BG"/>
              </w:rPr>
              <w:t>31.12.20</w:t>
            </w:r>
            <w:r>
              <w:rPr>
                <w:b/>
                <w:sz w:val="22"/>
                <w:szCs w:val="22"/>
                <w:lang w:val="bg-BG"/>
              </w:rPr>
              <w:t>2</w:t>
            </w:r>
            <w:r w:rsidR="007B5A06">
              <w:rPr>
                <w:b/>
                <w:sz w:val="22"/>
                <w:szCs w:val="22"/>
                <w:lang w:val="bg-BG"/>
              </w:rPr>
              <w:t>2</w:t>
            </w:r>
            <w:r w:rsidRPr="00D211E1">
              <w:rPr>
                <w:b/>
                <w:sz w:val="22"/>
                <w:szCs w:val="22"/>
                <w:lang w:val="bg-BG"/>
              </w:rPr>
              <w:t xml:space="preserve"> г.</w:t>
            </w:r>
          </w:p>
        </w:tc>
      </w:tr>
      <w:tr w:rsidR="008F7ACF" w:rsidRPr="00D211E1" w14:paraId="74AFD208" w14:textId="77777777" w:rsidTr="0053291F">
        <w:trPr>
          <w:gridAfter w:val="3"/>
          <w:wAfter w:w="885" w:type="dxa"/>
        </w:trPr>
        <w:tc>
          <w:tcPr>
            <w:tcW w:w="708" w:type="dxa"/>
          </w:tcPr>
          <w:p w14:paraId="7BBF7134" w14:textId="77777777" w:rsidR="008F7ACF" w:rsidRPr="00D211E1" w:rsidRDefault="008F7ACF" w:rsidP="008F7ACF">
            <w:pPr>
              <w:tabs>
                <w:tab w:val="left" w:pos="567"/>
                <w:tab w:val="left" w:pos="1276"/>
                <w:tab w:val="center" w:pos="3402"/>
                <w:tab w:val="center" w:pos="4536"/>
                <w:tab w:val="center" w:pos="5670"/>
                <w:tab w:val="center" w:pos="6804"/>
                <w:tab w:val="right" w:pos="7655"/>
              </w:tabs>
              <w:rPr>
                <w:sz w:val="22"/>
                <w:szCs w:val="22"/>
                <w:lang w:val="bg-BG"/>
              </w:rPr>
            </w:pPr>
          </w:p>
        </w:tc>
        <w:tc>
          <w:tcPr>
            <w:tcW w:w="6094" w:type="dxa"/>
            <w:gridSpan w:val="3"/>
          </w:tcPr>
          <w:p w14:paraId="7A66C7E8" w14:textId="77777777" w:rsidR="008F7ACF" w:rsidRPr="00D211E1" w:rsidRDefault="008F7ACF" w:rsidP="008F7ACF">
            <w:pPr>
              <w:ind w:left="-108"/>
              <w:rPr>
                <w:sz w:val="22"/>
                <w:szCs w:val="22"/>
                <w:lang w:val="bg-BG"/>
              </w:rPr>
            </w:pPr>
            <w:r w:rsidRPr="00D211E1">
              <w:rPr>
                <w:sz w:val="22"/>
                <w:szCs w:val="22"/>
                <w:lang w:val="bg-BG"/>
              </w:rPr>
              <w:t>Банкови заеми</w:t>
            </w:r>
          </w:p>
        </w:tc>
        <w:tc>
          <w:tcPr>
            <w:tcW w:w="1592" w:type="dxa"/>
            <w:gridSpan w:val="2"/>
            <w:vAlign w:val="bottom"/>
          </w:tcPr>
          <w:p w14:paraId="540FFE66" w14:textId="79FAA504" w:rsidR="008F7ACF" w:rsidRPr="00D8524F" w:rsidRDefault="008F7ACF" w:rsidP="00AC3AE7">
            <w:pPr>
              <w:tabs>
                <w:tab w:val="left" w:pos="1134"/>
                <w:tab w:val="left" w:pos="1276"/>
                <w:tab w:val="center" w:pos="3402"/>
                <w:tab w:val="center" w:pos="4536"/>
                <w:tab w:val="center" w:pos="5670"/>
                <w:tab w:val="center" w:pos="6804"/>
                <w:tab w:val="right" w:pos="7655"/>
              </w:tabs>
              <w:jc w:val="right"/>
              <w:rPr>
                <w:sz w:val="22"/>
                <w:szCs w:val="22"/>
                <w:lang w:val="en-US"/>
              </w:rPr>
            </w:pPr>
            <w:r w:rsidRPr="00D8524F">
              <w:rPr>
                <w:sz w:val="22"/>
                <w:szCs w:val="22"/>
                <w:lang w:val="bg-BG"/>
              </w:rPr>
              <w:t>2,</w:t>
            </w:r>
            <w:r w:rsidR="00D8524F" w:rsidRPr="00D8524F">
              <w:rPr>
                <w:sz w:val="22"/>
                <w:szCs w:val="22"/>
                <w:lang w:val="en-US"/>
              </w:rPr>
              <w:t>84</w:t>
            </w:r>
            <w:r w:rsidRPr="00D8524F">
              <w:rPr>
                <w:sz w:val="22"/>
                <w:szCs w:val="22"/>
                <w:lang w:val="en-US"/>
              </w:rPr>
              <w:t xml:space="preserve"> %</w:t>
            </w:r>
          </w:p>
        </w:tc>
        <w:tc>
          <w:tcPr>
            <w:tcW w:w="1417" w:type="dxa"/>
            <w:gridSpan w:val="2"/>
            <w:vAlign w:val="bottom"/>
          </w:tcPr>
          <w:p w14:paraId="049F7749" w14:textId="4E7A4E2D" w:rsidR="008F7ACF" w:rsidRPr="00D211E1" w:rsidRDefault="00670E08" w:rsidP="008F7ACF">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bg-BG"/>
              </w:rPr>
              <w:t>2,</w:t>
            </w:r>
            <w:r w:rsidR="007B5A06">
              <w:rPr>
                <w:sz w:val="22"/>
                <w:szCs w:val="22"/>
                <w:lang w:val="bg-BG"/>
              </w:rPr>
              <w:t>84</w:t>
            </w:r>
            <w:r w:rsidR="008F7ACF" w:rsidRPr="00D211E1">
              <w:rPr>
                <w:sz w:val="22"/>
                <w:szCs w:val="22"/>
                <w:lang w:val="en-US"/>
              </w:rPr>
              <w:t xml:space="preserve"> %</w:t>
            </w:r>
          </w:p>
        </w:tc>
      </w:tr>
      <w:tr w:rsidR="008F7ACF" w:rsidRPr="00D211E1" w14:paraId="7273C477" w14:textId="77777777" w:rsidTr="0053291F">
        <w:trPr>
          <w:gridAfter w:val="3"/>
          <w:wAfter w:w="885" w:type="dxa"/>
        </w:trPr>
        <w:tc>
          <w:tcPr>
            <w:tcW w:w="708" w:type="dxa"/>
          </w:tcPr>
          <w:p w14:paraId="181964AF" w14:textId="77777777" w:rsidR="008F7ACF" w:rsidRPr="00D211E1" w:rsidRDefault="008F7ACF" w:rsidP="008F7ACF">
            <w:pPr>
              <w:tabs>
                <w:tab w:val="left" w:pos="567"/>
                <w:tab w:val="left" w:pos="1276"/>
                <w:tab w:val="center" w:pos="3402"/>
                <w:tab w:val="center" w:pos="4536"/>
                <w:tab w:val="center" w:pos="5670"/>
                <w:tab w:val="center" w:pos="6804"/>
                <w:tab w:val="right" w:pos="7655"/>
              </w:tabs>
              <w:rPr>
                <w:sz w:val="22"/>
                <w:szCs w:val="22"/>
                <w:lang w:val="bg-BG"/>
              </w:rPr>
            </w:pPr>
          </w:p>
        </w:tc>
        <w:tc>
          <w:tcPr>
            <w:tcW w:w="6094" w:type="dxa"/>
            <w:gridSpan w:val="3"/>
          </w:tcPr>
          <w:p w14:paraId="21385715" w14:textId="77777777" w:rsidR="008F7ACF" w:rsidRPr="00D211E1" w:rsidRDefault="008F7ACF" w:rsidP="008F7ACF">
            <w:pPr>
              <w:ind w:left="-108"/>
              <w:rPr>
                <w:sz w:val="22"/>
                <w:szCs w:val="22"/>
                <w:lang w:val="bg-BG"/>
              </w:rPr>
            </w:pPr>
            <w:r w:rsidRPr="00D211E1">
              <w:rPr>
                <w:sz w:val="22"/>
                <w:szCs w:val="22"/>
                <w:lang w:val="bg-BG"/>
              </w:rPr>
              <w:t>Заеми от свързани лица</w:t>
            </w:r>
          </w:p>
        </w:tc>
        <w:tc>
          <w:tcPr>
            <w:tcW w:w="1592" w:type="dxa"/>
            <w:gridSpan w:val="2"/>
            <w:vAlign w:val="bottom"/>
          </w:tcPr>
          <w:p w14:paraId="09717B60" w14:textId="43EC938C" w:rsidR="008F7ACF" w:rsidRPr="00D8524F" w:rsidRDefault="00AC3AE7" w:rsidP="00AC3AE7">
            <w:pPr>
              <w:tabs>
                <w:tab w:val="left" w:pos="1134"/>
                <w:tab w:val="left" w:pos="1276"/>
                <w:tab w:val="center" w:pos="3402"/>
                <w:tab w:val="center" w:pos="4536"/>
                <w:tab w:val="center" w:pos="5670"/>
                <w:tab w:val="center" w:pos="6804"/>
                <w:tab w:val="right" w:pos="7655"/>
              </w:tabs>
              <w:jc w:val="center"/>
              <w:rPr>
                <w:sz w:val="22"/>
                <w:szCs w:val="22"/>
                <w:lang w:val="en-US"/>
              </w:rPr>
            </w:pPr>
            <w:r w:rsidRPr="00D8524F">
              <w:rPr>
                <w:sz w:val="22"/>
                <w:szCs w:val="22"/>
                <w:lang w:val="bg-BG"/>
              </w:rPr>
              <w:t xml:space="preserve">            </w:t>
            </w:r>
            <w:r w:rsidR="008F7ACF" w:rsidRPr="00D8524F">
              <w:rPr>
                <w:sz w:val="22"/>
                <w:szCs w:val="22"/>
                <w:lang w:val="en-US"/>
              </w:rPr>
              <w:t>3</w:t>
            </w:r>
            <w:r w:rsidR="008F7ACF" w:rsidRPr="00D8524F">
              <w:rPr>
                <w:sz w:val="22"/>
                <w:szCs w:val="22"/>
                <w:lang w:val="bg-BG"/>
              </w:rPr>
              <w:t>.00</w:t>
            </w:r>
            <w:r w:rsidR="008F7ACF" w:rsidRPr="00D8524F">
              <w:rPr>
                <w:sz w:val="22"/>
                <w:szCs w:val="22"/>
                <w:lang w:val="en-US"/>
              </w:rPr>
              <w:t>%</w:t>
            </w:r>
          </w:p>
        </w:tc>
        <w:tc>
          <w:tcPr>
            <w:tcW w:w="1417" w:type="dxa"/>
            <w:gridSpan w:val="2"/>
            <w:vAlign w:val="bottom"/>
          </w:tcPr>
          <w:p w14:paraId="6196D4EF" w14:textId="754C93FF" w:rsidR="008F7ACF" w:rsidRPr="00D211E1" w:rsidRDefault="008F7ACF" w:rsidP="008F7ACF">
            <w:pPr>
              <w:tabs>
                <w:tab w:val="left" w:pos="1134"/>
                <w:tab w:val="left" w:pos="1276"/>
                <w:tab w:val="center" w:pos="3402"/>
                <w:tab w:val="center" w:pos="4536"/>
                <w:tab w:val="center" w:pos="5670"/>
                <w:tab w:val="center" w:pos="6804"/>
                <w:tab w:val="right" w:pos="7655"/>
              </w:tabs>
              <w:jc w:val="right"/>
              <w:rPr>
                <w:sz w:val="22"/>
                <w:szCs w:val="22"/>
                <w:lang w:val="en-US"/>
              </w:rPr>
            </w:pPr>
            <w:r w:rsidRPr="00D211E1">
              <w:rPr>
                <w:sz w:val="22"/>
                <w:szCs w:val="22"/>
                <w:lang w:val="en-US"/>
              </w:rPr>
              <w:t>3</w:t>
            </w:r>
            <w:r w:rsidRPr="00D211E1">
              <w:rPr>
                <w:sz w:val="22"/>
                <w:szCs w:val="22"/>
                <w:lang w:val="bg-BG"/>
              </w:rPr>
              <w:t>.00</w:t>
            </w:r>
            <w:r w:rsidRPr="00D211E1">
              <w:rPr>
                <w:sz w:val="22"/>
                <w:szCs w:val="22"/>
                <w:lang w:val="en-US"/>
              </w:rPr>
              <w:t>%</w:t>
            </w:r>
          </w:p>
        </w:tc>
      </w:tr>
      <w:tr w:rsidR="008F7ACF" w:rsidRPr="00D211E1" w14:paraId="77CFDE5D" w14:textId="77777777" w:rsidTr="0053291F">
        <w:trPr>
          <w:gridAfter w:val="3"/>
          <w:wAfter w:w="885" w:type="dxa"/>
        </w:trPr>
        <w:tc>
          <w:tcPr>
            <w:tcW w:w="708" w:type="dxa"/>
          </w:tcPr>
          <w:p w14:paraId="5E44FBCB" w14:textId="77777777" w:rsidR="008F7ACF" w:rsidRPr="00D211E1" w:rsidRDefault="008F7ACF" w:rsidP="008F7ACF">
            <w:pPr>
              <w:tabs>
                <w:tab w:val="left" w:pos="567"/>
                <w:tab w:val="left" w:pos="1276"/>
                <w:tab w:val="center" w:pos="3402"/>
                <w:tab w:val="center" w:pos="4536"/>
                <w:tab w:val="center" w:pos="5670"/>
                <w:tab w:val="center" w:pos="6804"/>
                <w:tab w:val="right" w:pos="7655"/>
              </w:tabs>
              <w:rPr>
                <w:sz w:val="22"/>
                <w:szCs w:val="22"/>
                <w:lang w:val="bg-BG"/>
              </w:rPr>
            </w:pPr>
          </w:p>
        </w:tc>
        <w:tc>
          <w:tcPr>
            <w:tcW w:w="6094" w:type="dxa"/>
            <w:gridSpan w:val="3"/>
          </w:tcPr>
          <w:p w14:paraId="177C909C" w14:textId="77777777" w:rsidR="008F7ACF" w:rsidRPr="00D211E1" w:rsidRDefault="008F7ACF" w:rsidP="008F7ACF">
            <w:pPr>
              <w:ind w:firstLine="59"/>
              <w:rPr>
                <w:sz w:val="22"/>
                <w:szCs w:val="22"/>
                <w:lang w:val="bg-BG"/>
              </w:rPr>
            </w:pPr>
          </w:p>
        </w:tc>
        <w:tc>
          <w:tcPr>
            <w:tcW w:w="1592" w:type="dxa"/>
            <w:gridSpan w:val="2"/>
          </w:tcPr>
          <w:p w14:paraId="20C47FCC" w14:textId="77777777" w:rsidR="008F7ACF" w:rsidRPr="00D8524F" w:rsidRDefault="008F7ACF" w:rsidP="008F7ACF">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417" w:type="dxa"/>
            <w:gridSpan w:val="2"/>
          </w:tcPr>
          <w:p w14:paraId="2D6787C2" w14:textId="77777777" w:rsidR="008F7ACF" w:rsidRPr="00D211E1" w:rsidRDefault="008F7ACF" w:rsidP="008F7ACF">
            <w:pPr>
              <w:tabs>
                <w:tab w:val="left" w:pos="1134"/>
                <w:tab w:val="left" w:pos="1276"/>
                <w:tab w:val="center" w:pos="3402"/>
                <w:tab w:val="center" w:pos="4536"/>
                <w:tab w:val="center" w:pos="5670"/>
                <w:tab w:val="center" w:pos="6804"/>
                <w:tab w:val="right" w:pos="7655"/>
              </w:tabs>
              <w:jc w:val="right"/>
              <w:rPr>
                <w:sz w:val="22"/>
                <w:szCs w:val="22"/>
                <w:lang w:val="bg-BG"/>
              </w:rPr>
            </w:pPr>
          </w:p>
        </w:tc>
      </w:tr>
      <w:tr w:rsidR="0072694F" w:rsidRPr="00D211E1" w14:paraId="7FF5E49A" w14:textId="77777777" w:rsidTr="0053291F">
        <w:trPr>
          <w:gridAfter w:val="3"/>
          <w:wAfter w:w="885" w:type="dxa"/>
        </w:trPr>
        <w:tc>
          <w:tcPr>
            <w:tcW w:w="708" w:type="dxa"/>
          </w:tcPr>
          <w:p w14:paraId="7C927B29" w14:textId="77777777" w:rsidR="0072694F" w:rsidRPr="00D211E1" w:rsidRDefault="0072694F" w:rsidP="00620420">
            <w:pPr>
              <w:tabs>
                <w:tab w:val="left" w:pos="1134"/>
                <w:tab w:val="left" w:pos="1276"/>
                <w:tab w:val="center" w:pos="3402"/>
                <w:tab w:val="center" w:pos="4536"/>
                <w:tab w:val="center" w:pos="5670"/>
                <w:tab w:val="center" w:pos="6804"/>
                <w:tab w:val="right" w:pos="7655"/>
              </w:tabs>
              <w:jc w:val="both"/>
              <w:rPr>
                <w:sz w:val="22"/>
                <w:szCs w:val="22"/>
                <w:lang w:val="bg-BG"/>
              </w:rPr>
            </w:pPr>
          </w:p>
        </w:tc>
        <w:tc>
          <w:tcPr>
            <w:tcW w:w="9103" w:type="dxa"/>
            <w:gridSpan w:val="7"/>
          </w:tcPr>
          <w:p w14:paraId="1A8BCAF5" w14:textId="1E27ED9F" w:rsidR="0072694F" w:rsidRPr="00D211E1" w:rsidRDefault="0072694F" w:rsidP="000E6FF7">
            <w:pPr>
              <w:tabs>
                <w:tab w:val="left" w:pos="1134"/>
                <w:tab w:val="left" w:pos="1276"/>
                <w:tab w:val="center" w:pos="3402"/>
                <w:tab w:val="center" w:pos="4536"/>
                <w:tab w:val="center" w:pos="5670"/>
                <w:tab w:val="center" w:pos="6804"/>
                <w:tab w:val="right" w:pos="7655"/>
              </w:tabs>
              <w:ind w:left="-108"/>
              <w:jc w:val="both"/>
              <w:rPr>
                <w:sz w:val="22"/>
                <w:szCs w:val="22"/>
                <w:lang w:val="bg-BG"/>
              </w:rPr>
            </w:pPr>
          </w:p>
        </w:tc>
      </w:tr>
      <w:tr w:rsidR="007C2C09" w:rsidRPr="00D211E1" w14:paraId="7A05DF6A" w14:textId="77777777" w:rsidTr="0053291F">
        <w:trPr>
          <w:gridAfter w:val="1"/>
          <w:wAfter w:w="30" w:type="dxa"/>
        </w:trPr>
        <w:tc>
          <w:tcPr>
            <w:tcW w:w="708" w:type="dxa"/>
            <w:shd w:val="clear" w:color="auto" w:fill="auto"/>
          </w:tcPr>
          <w:p w14:paraId="711F193D" w14:textId="77777777" w:rsidR="007C2C09" w:rsidRPr="00D211E1" w:rsidRDefault="007C2C09" w:rsidP="00670E08">
            <w:pPr>
              <w:pStyle w:val="Header"/>
              <w:ind w:right="170"/>
              <w:rPr>
                <w:b/>
                <w:sz w:val="22"/>
                <w:szCs w:val="22"/>
                <w:lang w:val="bg-BG"/>
              </w:rPr>
            </w:pPr>
          </w:p>
        </w:tc>
        <w:tc>
          <w:tcPr>
            <w:tcW w:w="3716" w:type="dxa"/>
            <w:shd w:val="clear" w:color="auto" w:fill="auto"/>
          </w:tcPr>
          <w:p w14:paraId="5118334B" w14:textId="77777777" w:rsidR="007C2C09" w:rsidRPr="00D211E1" w:rsidRDefault="007C2C09" w:rsidP="00670E08">
            <w:pPr>
              <w:pStyle w:val="Header"/>
              <w:ind w:left="-109" w:right="170"/>
              <w:rPr>
                <w:b/>
                <w:sz w:val="22"/>
                <w:szCs w:val="22"/>
                <w:lang w:val="bg-BG"/>
              </w:rPr>
            </w:pPr>
          </w:p>
        </w:tc>
        <w:tc>
          <w:tcPr>
            <w:tcW w:w="1275" w:type="dxa"/>
          </w:tcPr>
          <w:p w14:paraId="56D6C994" w14:textId="5B1CDC25" w:rsidR="007C2C09" w:rsidRPr="00D211E1" w:rsidRDefault="007C2C09" w:rsidP="00670E08">
            <w:pPr>
              <w:pStyle w:val="Header"/>
              <w:ind w:left="-828" w:right="170" w:firstLine="720"/>
              <w:jc w:val="right"/>
              <w:rPr>
                <w:b/>
                <w:sz w:val="22"/>
                <w:szCs w:val="22"/>
                <w:lang w:val="bg-BG"/>
              </w:rPr>
            </w:pPr>
            <w:r w:rsidRPr="00D211E1">
              <w:rPr>
                <w:b/>
                <w:sz w:val="22"/>
                <w:szCs w:val="22"/>
                <w:lang w:val="bg-BG"/>
              </w:rPr>
              <w:t>Главница</w:t>
            </w:r>
          </w:p>
        </w:tc>
        <w:tc>
          <w:tcPr>
            <w:tcW w:w="1276" w:type="dxa"/>
            <w:gridSpan w:val="2"/>
          </w:tcPr>
          <w:p w14:paraId="46DD49D0" w14:textId="61A5390F" w:rsidR="007C2C09" w:rsidRPr="007C2C09" w:rsidRDefault="001E584A" w:rsidP="00670E08">
            <w:pPr>
              <w:pStyle w:val="Header"/>
              <w:ind w:left="-828" w:right="170" w:firstLine="720"/>
              <w:jc w:val="right"/>
              <w:rPr>
                <w:b/>
                <w:sz w:val="22"/>
                <w:szCs w:val="22"/>
                <w:lang w:val="bg-BG"/>
              </w:rPr>
            </w:pPr>
            <w:r>
              <w:rPr>
                <w:b/>
                <w:sz w:val="22"/>
                <w:szCs w:val="22"/>
                <w:lang w:val="bg-BG"/>
              </w:rPr>
              <w:t>Лихви</w:t>
            </w:r>
          </w:p>
        </w:tc>
        <w:tc>
          <w:tcPr>
            <w:tcW w:w="1419" w:type="dxa"/>
            <w:shd w:val="clear" w:color="auto" w:fill="auto"/>
          </w:tcPr>
          <w:p w14:paraId="4D8575C6" w14:textId="77777777" w:rsidR="007C2C09" w:rsidRPr="00D211E1" w:rsidRDefault="007C2C09" w:rsidP="00670E08">
            <w:pPr>
              <w:pStyle w:val="Header"/>
              <w:ind w:right="170"/>
              <w:jc w:val="right"/>
              <w:rPr>
                <w:b/>
                <w:sz w:val="22"/>
                <w:szCs w:val="22"/>
                <w:lang w:val="bg-BG"/>
              </w:rPr>
            </w:pPr>
            <w:r w:rsidRPr="00D211E1">
              <w:rPr>
                <w:b/>
                <w:sz w:val="22"/>
                <w:szCs w:val="22"/>
                <w:lang w:val="bg-BG"/>
              </w:rPr>
              <w:t>Общо</w:t>
            </w:r>
          </w:p>
        </w:tc>
        <w:tc>
          <w:tcPr>
            <w:tcW w:w="2272" w:type="dxa"/>
            <w:gridSpan w:val="4"/>
            <w:shd w:val="clear" w:color="auto" w:fill="auto"/>
          </w:tcPr>
          <w:p w14:paraId="14040A25" w14:textId="77777777" w:rsidR="007C2C09" w:rsidRPr="00D211E1" w:rsidRDefault="007C2C09" w:rsidP="005E67D8">
            <w:pPr>
              <w:pStyle w:val="Header"/>
              <w:ind w:left="34" w:right="170" w:hanging="34"/>
              <w:jc w:val="center"/>
              <w:rPr>
                <w:sz w:val="22"/>
                <w:szCs w:val="22"/>
                <w:lang w:val="bg-BG"/>
              </w:rPr>
            </w:pPr>
            <w:r w:rsidRPr="00D211E1">
              <w:rPr>
                <w:b/>
                <w:sz w:val="22"/>
                <w:szCs w:val="22"/>
                <w:lang w:val="bg-BG"/>
              </w:rPr>
              <w:t>Срок за погасяване към датата на баланса</w:t>
            </w:r>
          </w:p>
        </w:tc>
      </w:tr>
      <w:tr w:rsidR="0053291F" w:rsidRPr="00D211E1" w14:paraId="672D92EC" w14:textId="77777777" w:rsidTr="0053291F">
        <w:tc>
          <w:tcPr>
            <w:tcW w:w="708" w:type="dxa"/>
            <w:shd w:val="clear" w:color="auto" w:fill="auto"/>
          </w:tcPr>
          <w:p w14:paraId="4E58EBA1" w14:textId="77777777" w:rsidR="0053291F" w:rsidRPr="00D211E1" w:rsidRDefault="0053291F" w:rsidP="0053291F">
            <w:pPr>
              <w:pStyle w:val="Header"/>
              <w:ind w:right="170"/>
              <w:rPr>
                <w:sz w:val="22"/>
                <w:szCs w:val="22"/>
                <w:lang w:val="bg-BG"/>
              </w:rPr>
            </w:pPr>
          </w:p>
        </w:tc>
        <w:tc>
          <w:tcPr>
            <w:tcW w:w="3716" w:type="dxa"/>
            <w:shd w:val="clear" w:color="auto" w:fill="auto"/>
          </w:tcPr>
          <w:p w14:paraId="44545EB9" w14:textId="0366FE46" w:rsidR="0053291F" w:rsidRPr="00D211E1" w:rsidRDefault="0053291F" w:rsidP="0053291F">
            <w:pPr>
              <w:pStyle w:val="Header"/>
              <w:ind w:left="-109" w:right="170"/>
              <w:rPr>
                <w:sz w:val="22"/>
                <w:szCs w:val="22"/>
                <w:lang w:val="bg-BG"/>
              </w:rPr>
            </w:pPr>
            <w:r w:rsidRPr="00D211E1">
              <w:rPr>
                <w:sz w:val="22"/>
                <w:szCs w:val="22"/>
                <w:lang w:val="bg-BG"/>
              </w:rPr>
              <w:t>Централна Кооперативна Банка</w:t>
            </w:r>
            <w:r>
              <w:rPr>
                <w:sz w:val="22"/>
                <w:szCs w:val="22"/>
                <w:lang w:val="bg-BG"/>
              </w:rPr>
              <w:t xml:space="preserve"> АД</w:t>
            </w:r>
          </w:p>
        </w:tc>
        <w:tc>
          <w:tcPr>
            <w:tcW w:w="1275" w:type="dxa"/>
            <w:vAlign w:val="bottom"/>
          </w:tcPr>
          <w:p w14:paraId="649109B7" w14:textId="63FA1C42" w:rsidR="0053291F" w:rsidRPr="0053291F" w:rsidRDefault="0053291F" w:rsidP="0053291F">
            <w:pPr>
              <w:pStyle w:val="Header"/>
              <w:ind w:right="170"/>
              <w:jc w:val="right"/>
              <w:rPr>
                <w:sz w:val="22"/>
                <w:szCs w:val="22"/>
                <w:lang w:val="bg-BG"/>
              </w:rPr>
            </w:pPr>
            <w:r w:rsidRPr="0053291F">
              <w:rPr>
                <w:sz w:val="22"/>
                <w:szCs w:val="22"/>
                <w:lang w:val="bg-BG"/>
              </w:rPr>
              <w:t>1</w:t>
            </w:r>
            <w:r w:rsidRPr="0053291F">
              <w:rPr>
                <w:sz w:val="22"/>
                <w:szCs w:val="22"/>
                <w:lang w:val="en-US"/>
              </w:rPr>
              <w:t>,</w:t>
            </w:r>
            <w:r w:rsidRPr="0053291F">
              <w:rPr>
                <w:sz w:val="22"/>
                <w:szCs w:val="22"/>
                <w:lang w:val="bg-BG"/>
              </w:rPr>
              <w:t>551</w:t>
            </w:r>
          </w:p>
        </w:tc>
        <w:tc>
          <w:tcPr>
            <w:tcW w:w="1276" w:type="dxa"/>
            <w:gridSpan w:val="2"/>
          </w:tcPr>
          <w:p w14:paraId="7DD173B2" w14:textId="7484E2BC" w:rsidR="0053291F" w:rsidRPr="0053291F" w:rsidRDefault="0053291F" w:rsidP="0053291F">
            <w:pPr>
              <w:pStyle w:val="Header"/>
              <w:ind w:right="170"/>
              <w:jc w:val="right"/>
              <w:rPr>
                <w:sz w:val="22"/>
                <w:szCs w:val="22"/>
                <w:lang w:val="bg-BG"/>
              </w:rPr>
            </w:pPr>
            <w:r w:rsidRPr="0053291F">
              <w:rPr>
                <w:sz w:val="22"/>
                <w:szCs w:val="22"/>
                <w:lang w:val="bg-BG"/>
              </w:rPr>
              <w:t>-</w:t>
            </w:r>
          </w:p>
        </w:tc>
        <w:tc>
          <w:tcPr>
            <w:tcW w:w="1505" w:type="dxa"/>
            <w:gridSpan w:val="2"/>
            <w:vAlign w:val="bottom"/>
          </w:tcPr>
          <w:p w14:paraId="0F4F28EB" w14:textId="63F41BC2" w:rsidR="0053291F" w:rsidRPr="00687086" w:rsidRDefault="0053291F" w:rsidP="0053291F">
            <w:pPr>
              <w:pStyle w:val="Header"/>
              <w:ind w:right="170"/>
              <w:jc w:val="right"/>
              <w:rPr>
                <w:sz w:val="22"/>
                <w:szCs w:val="22"/>
                <w:lang w:val="en-US"/>
              </w:rPr>
            </w:pPr>
            <w:r w:rsidRPr="0053291F">
              <w:rPr>
                <w:sz w:val="22"/>
                <w:szCs w:val="22"/>
                <w:lang w:val="bg-BG"/>
              </w:rPr>
              <w:t>1</w:t>
            </w:r>
            <w:r w:rsidRPr="0053291F">
              <w:rPr>
                <w:sz w:val="22"/>
                <w:szCs w:val="22"/>
                <w:lang w:val="en-US"/>
              </w:rPr>
              <w:t>,</w:t>
            </w:r>
            <w:r w:rsidRPr="0053291F">
              <w:rPr>
                <w:sz w:val="22"/>
                <w:szCs w:val="22"/>
                <w:lang w:val="bg-BG"/>
              </w:rPr>
              <w:t>551</w:t>
            </w:r>
          </w:p>
        </w:tc>
        <w:tc>
          <w:tcPr>
            <w:tcW w:w="2216" w:type="dxa"/>
            <w:gridSpan w:val="4"/>
            <w:shd w:val="clear" w:color="auto" w:fill="auto"/>
            <w:vAlign w:val="bottom"/>
          </w:tcPr>
          <w:p w14:paraId="6AE17AB6" w14:textId="5A86CB83" w:rsidR="0053291F" w:rsidRPr="00CB4BBA" w:rsidRDefault="0053291F" w:rsidP="0053291F">
            <w:pPr>
              <w:pStyle w:val="Header"/>
              <w:ind w:right="212"/>
              <w:jc w:val="right"/>
              <w:rPr>
                <w:sz w:val="22"/>
                <w:szCs w:val="22"/>
                <w:lang w:val="bg-BG"/>
              </w:rPr>
            </w:pPr>
            <w:r w:rsidRPr="00CB4BBA">
              <w:rPr>
                <w:sz w:val="22"/>
                <w:szCs w:val="22"/>
                <w:lang w:val="bg-BG"/>
              </w:rPr>
              <w:t>22.11.2023 г.</w:t>
            </w:r>
          </w:p>
        </w:tc>
      </w:tr>
      <w:tr w:rsidR="0053291F" w:rsidRPr="00CF408A" w14:paraId="0C5B17D4" w14:textId="77777777" w:rsidTr="0053291F">
        <w:tc>
          <w:tcPr>
            <w:tcW w:w="708" w:type="dxa"/>
            <w:shd w:val="clear" w:color="auto" w:fill="auto"/>
          </w:tcPr>
          <w:p w14:paraId="5A6A5CD9" w14:textId="77777777" w:rsidR="0053291F" w:rsidRPr="00D211E1" w:rsidRDefault="0053291F" w:rsidP="0053291F">
            <w:pPr>
              <w:pStyle w:val="Header"/>
              <w:ind w:right="170"/>
              <w:rPr>
                <w:sz w:val="22"/>
                <w:szCs w:val="22"/>
                <w:lang w:val="bg-BG"/>
              </w:rPr>
            </w:pPr>
          </w:p>
        </w:tc>
        <w:tc>
          <w:tcPr>
            <w:tcW w:w="3716" w:type="dxa"/>
            <w:shd w:val="clear" w:color="auto" w:fill="auto"/>
          </w:tcPr>
          <w:p w14:paraId="3D78C700" w14:textId="618485F4" w:rsidR="0053291F" w:rsidRPr="00D211E1" w:rsidRDefault="0053291F" w:rsidP="0053291F">
            <w:pPr>
              <w:pStyle w:val="Header"/>
              <w:ind w:left="-109" w:right="170"/>
              <w:rPr>
                <w:sz w:val="22"/>
                <w:szCs w:val="22"/>
                <w:lang w:val="bg-BG"/>
              </w:rPr>
            </w:pPr>
            <w:r w:rsidRPr="00D211E1">
              <w:rPr>
                <w:sz w:val="22"/>
                <w:szCs w:val="22"/>
                <w:lang w:val="bg-BG"/>
              </w:rPr>
              <w:t>Обединена Българска Банка</w:t>
            </w:r>
            <w:r>
              <w:rPr>
                <w:sz w:val="22"/>
                <w:szCs w:val="22"/>
                <w:lang w:val="bg-BG"/>
              </w:rPr>
              <w:t xml:space="preserve"> АД</w:t>
            </w:r>
          </w:p>
        </w:tc>
        <w:tc>
          <w:tcPr>
            <w:tcW w:w="1275" w:type="dxa"/>
            <w:vAlign w:val="bottom"/>
          </w:tcPr>
          <w:p w14:paraId="3888E213" w14:textId="46CD852D" w:rsidR="0053291F" w:rsidRPr="0053291F" w:rsidRDefault="0053291F" w:rsidP="0053291F">
            <w:pPr>
              <w:pStyle w:val="Header"/>
              <w:ind w:right="170"/>
              <w:jc w:val="right"/>
              <w:rPr>
                <w:sz w:val="22"/>
                <w:szCs w:val="22"/>
                <w:lang w:val="bg-BG"/>
              </w:rPr>
            </w:pPr>
            <w:r w:rsidRPr="0053291F">
              <w:rPr>
                <w:sz w:val="22"/>
                <w:szCs w:val="22"/>
                <w:lang w:val="en-US"/>
              </w:rPr>
              <w:t>2,</w:t>
            </w:r>
            <w:r w:rsidRPr="0053291F">
              <w:rPr>
                <w:sz w:val="22"/>
                <w:szCs w:val="22"/>
                <w:lang w:val="bg-BG"/>
              </w:rPr>
              <w:t>143</w:t>
            </w:r>
          </w:p>
        </w:tc>
        <w:tc>
          <w:tcPr>
            <w:tcW w:w="1276" w:type="dxa"/>
            <w:gridSpan w:val="2"/>
          </w:tcPr>
          <w:p w14:paraId="15A7AFBE" w14:textId="412CF377" w:rsidR="0053291F" w:rsidRPr="0053291F" w:rsidRDefault="0053291F" w:rsidP="0053291F">
            <w:pPr>
              <w:pStyle w:val="Header"/>
              <w:ind w:right="170"/>
              <w:jc w:val="right"/>
              <w:rPr>
                <w:sz w:val="22"/>
                <w:szCs w:val="22"/>
                <w:lang w:val="bg-BG"/>
              </w:rPr>
            </w:pPr>
            <w:r w:rsidRPr="0053291F">
              <w:rPr>
                <w:sz w:val="22"/>
                <w:szCs w:val="22"/>
                <w:lang w:val="bg-BG"/>
              </w:rPr>
              <w:t>-</w:t>
            </w:r>
          </w:p>
        </w:tc>
        <w:tc>
          <w:tcPr>
            <w:tcW w:w="1505" w:type="dxa"/>
            <w:gridSpan w:val="2"/>
            <w:vAlign w:val="bottom"/>
          </w:tcPr>
          <w:p w14:paraId="62083706" w14:textId="0D4F5D6F" w:rsidR="0053291F" w:rsidRPr="00BA4BFB" w:rsidRDefault="0053291F" w:rsidP="0053291F">
            <w:pPr>
              <w:pStyle w:val="Header"/>
              <w:ind w:right="170"/>
              <w:jc w:val="right"/>
              <w:rPr>
                <w:sz w:val="22"/>
                <w:szCs w:val="22"/>
                <w:lang w:val="bg-BG"/>
              </w:rPr>
            </w:pPr>
            <w:r w:rsidRPr="0053291F">
              <w:rPr>
                <w:sz w:val="22"/>
                <w:szCs w:val="22"/>
                <w:lang w:val="en-US"/>
              </w:rPr>
              <w:t>2,</w:t>
            </w:r>
            <w:r w:rsidRPr="0053291F">
              <w:rPr>
                <w:sz w:val="22"/>
                <w:szCs w:val="22"/>
                <w:lang w:val="bg-BG"/>
              </w:rPr>
              <w:t>143</w:t>
            </w:r>
          </w:p>
        </w:tc>
        <w:tc>
          <w:tcPr>
            <w:tcW w:w="2216" w:type="dxa"/>
            <w:gridSpan w:val="4"/>
            <w:shd w:val="clear" w:color="auto" w:fill="auto"/>
            <w:vAlign w:val="bottom"/>
          </w:tcPr>
          <w:p w14:paraId="7033C009" w14:textId="29DEE2D1" w:rsidR="0053291F" w:rsidRPr="00CB4BBA" w:rsidRDefault="0053291F" w:rsidP="0053291F">
            <w:pPr>
              <w:pStyle w:val="Header"/>
              <w:ind w:right="212"/>
              <w:jc w:val="right"/>
              <w:rPr>
                <w:sz w:val="22"/>
                <w:szCs w:val="22"/>
                <w:lang w:val="bg-BG"/>
              </w:rPr>
            </w:pPr>
            <w:r w:rsidRPr="00CB4BBA">
              <w:rPr>
                <w:sz w:val="22"/>
                <w:szCs w:val="22"/>
              </w:rPr>
              <w:t>20.0</w:t>
            </w:r>
            <w:r>
              <w:rPr>
                <w:sz w:val="22"/>
                <w:szCs w:val="22"/>
                <w:lang w:val="bg-BG"/>
              </w:rPr>
              <w:t>5</w:t>
            </w:r>
            <w:r w:rsidRPr="00CB4BBA">
              <w:rPr>
                <w:sz w:val="22"/>
                <w:szCs w:val="22"/>
              </w:rPr>
              <w:t>.202</w:t>
            </w:r>
            <w:r>
              <w:rPr>
                <w:sz w:val="22"/>
                <w:szCs w:val="22"/>
                <w:lang w:val="bg-BG"/>
              </w:rPr>
              <w:t>4</w:t>
            </w:r>
            <w:r w:rsidRPr="00CB4BBA">
              <w:rPr>
                <w:sz w:val="22"/>
                <w:szCs w:val="22"/>
                <w:lang w:val="bg-BG"/>
              </w:rPr>
              <w:t xml:space="preserve"> г.</w:t>
            </w:r>
          </w:p>
        </w:tc>
      </w:tr>
      <w:tr w:rsidR="0053291F" w:rsidRPr="00CF408A" w14:paraId="54D8F49F" w14:textId="77777777" w:rsidTr="0053291F">
        <w:tc>
          <w:tcPr>
            <w:tcW w:w="708" w:type="dxa"/>
            <w:shd w:val="clear" w:color="auto" w:fill="auto"/>
          </w:tcPr>
          <w:p w14:paraId="5438072D" w14:textId="77777777" w:rsidR="0053291F" w:rsidRPr="00D211E1" w:rsidRDefault="0053291F" w:rsidP="0053291F">
            <w:pPr>
              <w:pStyle w:val="Header"/>
              <w:ind w:right="170"/>
              <w:rPr>
                <w:sz w:val="22"/>
                <w:szCs w:val="22"/>
                <w:lang w:val="bg-BG"/>
              </w:rPr>
            </w:pPr>
          </w:p>
        </w:tc>
        <w:tc>
          <w:tcPr>
            <w:tcW w:w="3716" w:type="dxa"/>
            <w:shd w:val="clear" w:color="auto" w:fill="auto"/>
          </w:tcPr>
          <w:p w14:paraId="04781900" w14:textId="2C514400" w:rsidR="0053291F" w:rsidRDefault="0053291F" w:rsidP="0053291F">
            <w:pPr>
              <w:pStyle w:val="Header"/>
              <w:ind w:left="-109" w:right="170"/>
              <w:rPr>
                <w:sz w:val="22"/>
                <w:szCs w:val="22"/>
                <w:lang w:val="bg-BG"/>
              </w:rPr>
            </w:pPr>
            <w:r>
              <w:rPr>
                <w:sz w:val="22"/>
                <w:szCs w:val="22"/>
                <w:lang w:val="bg-BG"/>
              </w:rPr>
              <w:t>Банка ДСК АД</w:t>
            </w:r>
          </w:p>
        </w:tc>
        <w:tc>
          <w:tcPr>
            <w:tcW w:w="1275" w:type="dxa"/>
            <w:vAlign w:val="bottom"/>
          </w:tcPr>
          <w:p w14:paraId="0E63D72A" w14:textId="711CD5EA" w:rsidR="0053291F" w:rsidRPr="0053291F" w:rsidRDefault="0053291F" w:rsidP="0053291F">
            <w:pPr>
              <w:pStyle w:val="Header"/>
              <w:ind w:right="170"/>
              <w:jc w:val="right"/>
              <w:rPr>
                <w:sz w:val="22"/>
                <w:szCs w:val="22"/>
                <w:lang w:val="bg-BG"/>
              </w:rPr>
            </w:pPr>
            <w:r w:rsidRPr="0053291F">
              <w:rPr>
                <w:sz w:val="22"/>
                <w:szCs w:val="22"/>
                <w:lang w:val="bg-BG"/>
              </w:rPr>
              <w:t>-</w:t>
            </w:r>
          </w:p>
        </w:tc>
        <w:tc>
          <w:tcPr>
            <w:tcW w:w="1276" w:type="dxa"/>
            <w:gridSpan w:val="2"/>
          </w:tcPr>
          <w:p w14:paraId="274228A5" w14:textId="211ADD32" w:rsidR="0053291F" w:rsidRPr="0053291F" w:rsidRDefault="0053291F" w:rsidP="0053291F">
            <w:pPr>
              <w:pStyle w:val="Header"/>
              <w:ind w:right="170"/>
              <w:jc w:val="right"/>
              <w:rPr>
                <w:sz w:val="22"/>
                <w:szCs w:val="22"/>
                <w:lang w:val="bg-BG"/>
              </w:rPr>
            </w:pPr>
            <w:r w:rsidRPr="0053291F">
              <w:rPr>
                <w:sz w:val="22"/>
                <w:szCs w:val="22"/>
                <w:lang w:val="bg-BG"/>
              </w:rPr>
              <w:t>-</w:t>
            </w:r>
          </w:p>
        </w:tc>
        <w:tc>
          <w:tcPr>
            <w:tcW w:w="1505" w:type="dxa"/>
            <w:gridSpan w:val="2"/>
            <w:vAlign w:val="bottom"/>
          </w:tcPr>
          <w:p w14:paraId="301E193C" w14:textId="3CA9D8CF" w:rsidR="0053291F" w:rsidRPr="00F11CDF" w:rsidRDefault="0053291F" w:rsidP="0053291F">
            <w:pPr>
              <w:pStyle w:val="Header"/>
              <w:ind w:right="170"/>
              <w:jc w:val="right"/>
              <w:rPr>
                <w:sz w:val="22"/>
                <w:szCs w:val="22"/>
                <w:lang w:val="bg-BG"/>
              </w:rPr>
            </w:pPr>
            <w:r w:rsidRPr="0053291F">
              <w:rPr>
                <w:sz w:val="22"/>
                <w:szCs w:val="22"/>
                <w:lang w:val="bg-BG"/>
              </w:rPr>
              <w:t>-</w:t>
            </w:r>
          </w:p>
        </w:tc>
        <w:tc>
          <w:tcPr>
            <w:tcW w:w="2216" w:type="dxa"/>
            <w:gridSpan w:val="4"/>
            <w:shd w:val="clear" w:color="auto" w:fill="auto"/>
            <w:vAlign w:val="bottom"/>
          </w:tcPr>
          <w:p w14:paraId="0DBADDBB" w14:textId="3AC95411" w:rsidR="0053291F" w:rsidRPr="00CB4BBA" w:rsidRDefault="0053291F" w:rsidP="0053291F">
            <w:pPr>
              <w:pStyle w:val="Header"/>
              <w:ind w:right="212"/>
              <w:jc w:val="right"/>
              <w:rPr>
                <w:sz w:val="22"/>
                <w:szCs w:val="22"/>
                <w:lang w:val="bg-BG"/>
              </w:rPr>
            </w:pPr>
            <w:r w:rsidRPr="00CB4BBA">
              <w:rPr>
                <w:sz w:val="22"/>
                <w:szCs w:val="22"/>
                <w:lang w:val="bg-BG"/>
              </w:rPr>
              <w:t>3</w:t>
            </w:r>
            <w:r>
              <w:rPr>
                <w:sz w:val="22"/>
                <w:szCs w:val="22"/>
                <w:lang w:val="bg-BG"/>
              </w:rPr>
              <w:t>0</w:t>
            </w:r>
            <w:r w:rsidRPr="00CB4BBA">
              <w:rPr>
                <w:sz w:val="22"/>
                <w:szCs w:val="22"/>
                <w:lang w:val="bg-BG"/>
              </w:rPr>
              <w:t>.</w:t>
            </w:r>
            <w:r>
              <w:rPr>
                <w:sz w:val="22"/>
                <w:szCs w:val="22"/>
                <w:lang w:val="bg-BG"/>
              </w:rPr>
              <w:t>11</w:t>
            </w:r>
            <w:r w:rsidRPr="00CB4BBA">
              <w:rPr>
                <w:sz w:val="22"/>
                <w:szCs w:val="22"/>
                <w:lang w:val="bg-BG"/>
              </w:rPr>
              <w:t>.2023 г.</w:t>
            </w:r>
          </w:p>
        </w:tc>
      </w:tr>
      <w:tr w:rsidR="0053291F" w:rsidRPr="00CF408A" w14:paraId="1F817F2E" w14:textId="77777777" w:rsidTr="0053291F">
        <w:tc>
          <w:tcPr>
            <w:tcW w:w="708" w:type="dxa"/>
            <w:shd w:val="clear" w:color="auto" w:fill="auto"/>
          </w:tcPr>
          <w:p w14:paraId="1DADCB8D" w14:textId="77777777" w:rsidR="0053291F" w:rsidRPr="00D211E1" w:rsidRDefault="0053291F" w:rsidP="0053291F">
            <w:pPr>
              <w:pStyle w:val="Header"/>
              <w:ind w:right="170"/>
              <w:rPr>
                <w:sz w:val="22"/>
                <w:szCs w:val="22"/>
                <w:lang w:val="bg-BG"/>
              </w:rPr>
            </w:pPr>
          </w:p>
        </w:tc>
        <w:tc>
          <w:tcPr>
            <w:tcW w:w="3716" w:type="dxa"/>
            <w:shd w:val="clear" w:color="auto" w:fill="auto"/>
          </w:tcPr>
          <w:p w14:paraId="2F66A828" w14:textId="0E64926D" w:rsidR="0053291F" w:rsidRPr="009D2F22" w:rsidRDefault="0053291F" w:rsidP="0053291F">
            <w:pPr>
              <w:pStyle w:val="Header"/>
              <w:ind w:left="-109" w:right="170"/>
              <w:rPr>
                <w:sz w:val="22"/>
                <w:szCs w:val="22"/>
                <w:lang w:val="bg-BG"/>
              </w:rPr>
            </w:pPr>
            <w:r>
              <w:rPr>
                <w:sz w:val="22"/>
                <w:szCs w:val="22"/>
                <w:lang w:val="bg-BG"/>
              </w:rPr>
              <w:t>Банка ДСК АД</w:t>
            </w:r>
          </w:p>
        </w:tc>
        <w:tc>
          <w:tcPr>
            <w:tcW w:w="1275" w:type="dxa"/>
            <w:tcBorders>
              <w:bottom w:val="single" w:sz="4" w:space="0" w:color="auto"/>
            </w:tcBorders>
            <w:vAlign w:val="bottom"/>
          </w:tcPr>
          <w:p w14:paraId="557C9C9B" w14:textId="28F02102" w:rsidR="0053291F" w:rsidRPr="0053291F" w:rsidRDefault="0053291F" w:rsidP="0053291F">
            <w:pPr>
              <w:pStyle w:val="Header"/>
              <w:ind w:right="170"/>
              <w:jc w:val="right"/>
              <w:rPr>
                <w:sz w:val="22"/>
                <w:szCs w:val="22"/>
                <w:lang w:val="en-US"/>
              </w:rPr>
            </w:pPr>
            <w:r w:rsidRPr="0053291F">
              <w:rPr>
                <w:sz w:val="22"/>
                <w:szCs w:val="22"/>
                <w:lang w:val="bg-BG"/>
              </w:rPr>
              <w:t>-</w:t>
            </w:r>
          </w:p>
        </w:tc>
        <w:tc>
          <w:tcPr>
            <w:tcW w:w="1276" w:type="dxa"/>
            <w:gridSpan w:val="2"/>
            <w:tcBorders>
              <w:bottom w:val="single" w:sz="4" w:space="0" w:color="auto"/>
            </w:tcBorders>
          </w:tcPr>
          <w:p w14:paraId="778BD439" w14:textId="6BA5A3AD" w:rsidR="0053291F" w:rsidRPr="0053291F" w:rsidRDefault="0053291F" w:rsidP="0053291F">
            <w:pPr>
              <w:pStyle w:val="Header"/>
              <w:ind w:right="170"/>
              <w:jc w:val="right"/>
              <w:rPr>
                <w:sz w:val="22"/>
                <w:szCs w:val="22"/>
                <w:lang w:val="bg-BG"/>
              </w:rPr>
            </w:pPr>
            <w:r w:rsidRPr="0053291F">
              <w:rPr>
                <w:sz w:val="22"/>
                <w:szCs w:val="22"/>
                <w:lang w:val="bg-BG"/>
              </w:rPr>
              <w:t>-</w:t>
            </w:r>
          </w:p>
        </w:tc>
        <w:tc>
          <w:tcPr>
            <w:tcW w:w="1505" w:type="dxa"/>
            <w:gridSpan w:val="2"/>
            <w:tcBorders>
              <w:bottom w:val="single" w:sz="4" w:space="0" w:color="auto"/>
            </w:tcBorders>
            <w:vAlign w:val="bottom"/>
          </w:tcPr>
          <w:p w14:paraId="0B7C7D74" w14:textId="2BFC0005" w:rsidR="0053291F" w:rsidRPr="00F11CDF" w:rsidRDefault="0053291F" w:rsidP="0053291F">
            <w:pPr>
              <w:pStyle w:val="Header"/>
              <w:ind w:right="170"/>
              <w:jc w:val="right"/>
              <w:rPr>
                <w:sz w:val="22"/>
                <w:szCs w:val="22"/>
                <w:lang w:val="bg-BG"/>
              </w:rPr>
            </w:pPr>
            <w:r w:rsidRPr="0053291F">
              <w:rPr>
                <w:sz w:val="22"/>
                <w:szCs w:val="22"/>
                <w:lang w:val="bg-BG"/>
              </w:rPr>
              <w:t>-</w:t>
            </w:r>
          </w:p>
        </w:tc>
        <w:tc>
          <w:tcPr>
            <w:tcW w:w="2216" w:type="dxa"/>
            <w:gridSpan w:val="4"/>
            <w:shd w:val="clear" w:color="auto" w:fill="auto"/>
            <w:vAlign w:val="bottom"/>
          </w:tcPr>
          <w:p w14:paraId="41E59492" w14:textId="4E49A23A" w:rsidR="0053291F" w:rsidRPr="00CB4BBA" w:rsidRDefault="0053291F" w:rsidP="0053291F">
            <w:pPr>
              <w:pStyle w:val="Header"/>
              <w:ind w:right="212"/>
              <w:jc w:val="right"/>
              <w:rPr>
                <w:sz w:val="22"/>
                <w:szCs w:val="22"/>
                <w:lang w:val="bg-BG"/>
              </w:rPr>
            </w:pPr>
            <w:r w:rsidRPr="00CB4BBA">
              <w:rPr>
                <w:sz w:val="22"/>
                <w:szCs w:val="22"/>
                <w:lang w:val="en-US"/>
              </w:rPr>
              <w:t>3</w:t>
            </w:r>
            <w:r>
              <w:rPr>
                <w:sz w:val="22"/>
                <w:szCs w:val="22"/>
                <w:lang w:val="bg-BG"/>
              </w:rPr>
              <w:t>0</w:t>
            </w:r>
            <w:r w:rsidRPr="00CB4BBA">
              <w:rPr>
                <w:sz w:val="22"/>
                <w:szCs w:val="22"/>
                <w:lang w:val="bg-BG"/>
              </w:rPr>
              <w:t>.</w:t>
            </w:r>
            <w:r>
              <w:rPr>
                <w:sz w:val="22"/>
                <w:szCs w:val="22"/>
                <w:lang w:val="bg-BG"/>
              </w:rPr>
              <w:t>11</w:t>
            </w:r>
            <w:r w:rsidRPr="00CB4BBA">
              <w:rPr>
                <w:sz w:val="22"/>
                <w:szCs w:val="22"/>
                <w:lang w:val="bg-BG"/>
              </w:rPr>
              <w:t>.2023 г.</w:t>
            </w:r>
          </w:p>
        </w:tc>
      </w:tr>
      <w:tr w:rsidR="0053291F" w:rsidRPr="00CF408A" w14:paraId="0B7B784D" w14:textId="77777777" w:rsidTr="0053291F">
        <w:tc>
          <w:tcPr>
            <w:tcW w:w="708" w:type="dxa"/>
            <w:shd w:val="clear" w:color="auto" w:fill="auto"/>
          </w:tcPr>
          <w:p w14:paraId="45F8CEE5" w14:textId="77777777" w:rsidR="0053291F" w:rsidRPr="00D211E1" w:rsidRDefault="0053291F" w:rsidP="0053291F">
            <w:pPr>
              <w:pStyle w:val="Header"/>
              <w:ind w:right="170"/>
              <w:rPr>
                <w:sz w:val="22"/>
                <w:szCs w:val="22"/>
                <w:lang w:val="bg-BG"/>
              </w:rPr>
            </w:pPr>
          </w:p>
        </w:tc>
        <w:tc>
          <w:tcPr>
            <w:tcW w:w="3716" w:type="dxa"/>
            <w:shd w:val="clear" w:color="auto" w:fill="auto"/>
          </w:tcPr>
          <w:p w14:paraId="7525F018" w14:textId="77777777" w:rsidR="0053291F" w:rsidRPr="00D211E1" w:rsidRDefault="0053291F" w:rsidP="0053291F">
            <w:pPr>
              <w:pStyle w:val="Header"/>
              <w:ind w:right="170"/>
              <w:rPr>
                <w:sz w:val="22"/>
                <w:szCs w:val="22"/>
                <w:lang w:val="bg-BG"/>
              </w:rPr>
            </w:pPr>
          </w:p>
        </w:tc>
        <w:tc>
          <w:tcPr>
            <w:tcW w:w="1275" w:type="dxa"/>
            <w:tcBorders>
              <w:top w:val="single" w:sz="4" w:space="0" w:color="auto"/>
              <w:bottom w:val="single" w:sz="4" w:space="0" w:color="auto"/>
            </w:tcBorders>
            <w:vAlign w:val="bottom"/>
          </w:tcPr>
          <w:p w14:paraId="57A91B20" w14:textId="2708B221" w:rsidR="0053291F" w:rsidRPr="0053291F" w:rsidRDefault="0053291F" w:rsidP="0053291F">
            <w:pPr>
              <w:pStyle w:val="Header"/>
              <w:ind w:right="170"/>
              <w:jc w:val="right"/>
              <w:rPr>
                <w:b/>
                <w:sz w:val="22"/>
                <w:szCs w:val="22"/>
                <w:lang w:val="bg-BG"/>
              </w:rPr>
            </w:pPr>
            <w:r w:rsidRPr="0053291F">
              <w:rPr>
                <w:b/>
                <w:sz w:val="22"/>
                <w:szCs w:val="22"/>
                <w:lang w:val="bg-BG"/>
              </w:rPr>
              <w:t>3,694</w:t>
            </w:r>
          </w:p>
        </w:tc>
        <w:tc>
          <w:tcPr>
            <w:tcW w:w="1276" w:type="dxa"/>
            <w:gridSpan w:val="2"/>
            <w:tcBorders>
              <w:top w:val="single" w:sz="4" w:space="0" w:color="auto"/>
              <w:bottom w:val="single" w:sz="4" w:space="0" w:color="auto"/>
            </w:tcBorders>
          </w:tcPr>
          <w:p w14:paraId="68C3B2B4" w14:textId="741A16A6" w:rsidR="0053291F" w:rsidRPr="0053291F" w:rsidRDefault="0053291F" w:rsidP="0053291F">
            <w:pPr>
              <w:pStyle w:val="Header"/>
              <w:ind w:right="170"/>
              <w:jc w:val="right"/>
              <w:rPr>
                <w:b/>
                <w:sz w:val="22"/>
                <w:szCs w:val="22"/>
                <w:lang w:val="bg-BG"/>
              </w:rPr>
            </w:pPr>
            <w:r w:rsidRPr="0053291F">
              <w:rPr>
                <w:b/>
                <w:sz w:val="22"/>
                <w:szCs w:val="22"/>
                <w:lang w:val="bg-BG"/>
              </w:rPr>
              <w:t>-</w:t>
            </w:r>
          </w:p>
        </w:tc>
        <w:tc>
          <w:tcPr>
            <w:tcW w:w="1505" w:type="dxa"/>
            <w:gridSpan w:val="2"/>
            <w:tcBorders>
              <w:top w:val="single" w:sz="4" w:space="0" w:color="auto"/>
              <w:bottom w:val="single" w:sz="4" w:space="0" w:color="auto"/>
            </w:tcBorders>
            <w:vAlign w:val="bottom"/>
          </w:tcPr>
          <w:p w14:paraId="20F2B2EF" w14:textId="07698210" w:rsidR="0053291F" w:rsidRPr="006F0DA9" w:rsidRDefault="0053291F" w:rsidP="0053291F">
            <w:pPr>
              <w:pStyle w:val="Header"/>
              <w:ind w:right="170"/>
              <w:jc w:val="right"/>
              <w:rPr>
                <w:b/>
                <w:sz w:val="22"/>
                <w:szCs w:val="22"/>
                <w:lang w:val="bg-BG"/>
              </w:rPr>
            </w:pPr>
            <w:r w:rsidRPr="0053291F">
              <w:rPr>
                <w:b/>
                <w:sz w:val="22"/>
                <w:szCs w:val="22"/>
                <w:lang w:val="bg-BG"/>
              </w:rPr>
              <w:t>3,694</w:t>
            </w:r>
          </w:p>
        </w:tc>
        <w:tc>
          <w:tcPr>
            <w:tcW w:w="2216" w:type="dxa"/>
            <w:gridSpan w:val="4"/>
            <w:shd w:val="clear" w:color="auto" w:fill="auto"/>
            <w:vAlign w:val="bottom"/>
          </w:tcPr>
          <w:p w14:paraId="19C73CFD" w14:textId="77777777" w:rsidR="0053291F" w:rsidRPr="00CB4BBA" w:rsidRDefault="0053291F" w:rsidP="0053291F">
            <w:pPr>
              <w:pStyle w:val="Header"/>
              <w:ind w:right="212"/>
              <w:jc w:val="right"/>
              <w:rPr>
                <w:color w:val="FF0000"/>
                <w:sz w:val="22"/>
                <w:szCs w:val="22"/>
                <w:lang w:val="bg-BG"/>
              </w:rPr>
            </w:pPr>
          </w:p>
        </w:tc>
      </w:tr>
      <w:tr w:rsidR="0053291F" w:rsidRPr="003B16D0" w14:paraId="2BC93C0A" w14:textId="77777777" w:rsidTr="0053291F">
        <w:trPr>
          <w:gridAfter w:val="2"/>
          <w:wAfter w:w="466" w:type="dxa"/>
        </w:trPr>
        <w:tc>
          <w:tcPr>
            <w:tcW w:w="708" w:type="dxa"/>
          </w:tcPr>
          <w:p w14:paraId="0AD6FAE3" w14:textId="69C43861" w:rsidR="0053291F" w:rsidRPr="003B16D0" w:rsidRDefault="0053291F" w:rsidP="0053291F">
            <w:pPr>
              <w:tabs>
                <w:tab w:val="left" w:pos="1134"/>
                <w:tab w:val="left" w:pos="1276"/>
                <w:tab w:val="center" w:pos="3402"/>
                <w:tab w:val="center" w:pos="4536"/>
                <w:tab w:val="center" w:pos="5670"/>
                <w:tab w:val="center" w:pos="6804"/>
                <w:tab w:val="right" w:pos="7655"/>
              </w:tabs>
              <w:ind w:right="170" w:hanging="30"/>
              <w:rPr>
                <w:b/>
                <w:caps/>
                <w:sz w:val="22"/>
                <w:szCs w:val="22"/>
                <w:lang w:val="de-DE"/>
              </w:rPr>
            </w:pPr>
          </w:p>
        </w:tc>
        <w:tc>
          <w:tcPr>
            <w:tcW w:w="9522" w:type="dxa"/>
            <w:gridSpan w:val="8"/>
          </w:tcPr>
          <w:p w14:paraId="746397F3" w14:textId="2126D4F3" w:rsidR="0053291F" w:rsidRPr="0053291F" w:rsidRDefault="0053291F" w:rsidP="0053291F">
            <w:pPr>
              <w:pStyle w:val="Subject"/>
              <w:keepLines w:val="0"/>
              <w:spacing w:line="240" w:lineRule="auto"/>
              <w:ind w:left="-108" w:right="170"/>
              <w:rPr>
                <w:sz w:val="22"/>
                <w:szCs w:val="22"/>
                <w:lang w:val="bg-BG"/>
              </w:rPr>
            </w:pPr>
          </w:p>
        </w:tc>
      </w:tr>
    </w:tbl>
    <w:p w14:paraId="621121B9" w14:textId="77777777" w:rsidR="00001EFC" w:rsidRDefault="00001EFC"/>
    <w:p w14:paraId="4647AB18" w14:textId="77777777" w:rsidR="004A6E12" w:rsidRPr="00D211E1" w:rsidRDefault="004A6E12" w:rsidP="00620420">
      <w:pPr>
        <w:rPr>
          <w:sz w:val="22"/>
          <w:szCs w:val="22"/>
          <w:lang w:val="ru-RU"/>
        </w:rPr>
      </w:pPr>
      <w:r w:rsidRPr="00D211E1">
        <w:rPr>
          <w:sz w:val="22"/>
          <w:szCs w:val="22"/>
          <w:lang w:val="bg-BG"/>
        </w:rPr>
        <w:t>Балансовите стойности на заемите на Дружеството са деноминирани в следните валути:</w:t>
      </w:r>
    </w:p>
    <w:p w14:paraId="467B9F58" w14:textId="77777777" w:rsidR="00BE4A43" w:rsidRPr="00D211E1" w:rsidRDefault="00BE4A43" w:rsidP="00620420">
      <w:pPr>
        <w:rPr>
          <w:sz w:val="22"/>
          <w:szCs w:val="22"/>
          <w:lang w:val="bg-BG"/>
        </w:rPr>
      </w:pPr>
    </w:p>
    <w:tbl>
      <w:tblPr>
        <w:tblW w:w="10065" w:type="dxa"/>
        <w:tblInd w:w="-601" w:type="dxa"/>
        <w:tblLook w:val="01E0" w:firstRow="1" w:lastRow="1" w:firstColumn="1" w:lastColumn="1" w:noHBand="0" w:noVBand="0"/>
      </w:tblPr>
      <w:tblGrid>
        <w:gridCol w:w="709"/>
        <w:gridCol w:w="6096"/>
        <w:gridCol w:w="1701"/>
        <w:gridCol w:w="1559"/>
      </w:tblGrid>
      <w:tr w:rsidR="0075570B" w:rsidRPr="00D211E1" w14:paraId="2458D12E" w14:textId="77777777" w:rsidTr="0004504C">
        <w:tc>
          <w:tcPr>
            <w:tcW w:w="709" w:type="dxa"/>
          </w:tcPr>
          <w:p w14:paraId="0F9CD4D4" w14:textId="77777777" w:rsidR="0075570B" w:rsidRPr="00D211E1" w:rsidRDefault="0075570B" w:rsidP="00620420">
            <w:pPr>
              <w:rPr>
                <w:sz w:val="22"/>
                <w:szCs w:val="22"/>
                <w:lang w:val="bg-BG"/>
              </w:rPr>
            </w:pPr>
          </w:p>
        </w:tc>
        <w:tc>
          <w:tcPr>
            <w:tcW w:w="6096" w:type="dxa"/>
          </w:tcPr>
          <w:p w14:paraId="0E9D8509" w14:textId="77777777" w:rsidR="0075570B" w:rsidRPr="00D211E1" w:rsidRDefault="0075570B" w:rsidP="00620420">
            <w:pPr>
              <w:rPr>
                <w:sz w:val="22"/>
                <w:szCs w:val="22"/>
                <w:lang w:val="bg-BG"/>
              </w:rPr>
            </w:pPr>
          </w:p>
        </w:tc>
        <w:tc>
          <w:tcPr>
            <w:tcW w:w="1701" w:type="dxa"/>
            <w:vAlign w:val="bottom"/>
          </w:tcPr>
          <w:p w14:paraId="4C0570B4" w14:textId="0B7B9E9C" w:rsidR="0075570B" w:rsidRPr="00D211E1" w:rsidRDefault="00314D79" w:rsidP="00670E08">
            <w:pPr>
              <w:jc w:val="right"/>
              <w:rPr>
                <w:b/>
                <w:bCs/>
                <w:sz w:val="22"/>
                <w:szCs w:val="22"/>
                <w:lang w:val="bg-BG"/>
              </w:rPr>
            </w:pPr>
            <w:r>
              <w:rPr>
                <w:b/>
                <w:bCs/>
                <w:sz w:val="22"/>
                <w:szCs w:val="22"/>
                <w:lang w:val="bg-BG"/>
              </w:rPr>
              <w:t>3</w:t>
            </w:r>
            <w:r w:rsidR="009817F2">
              <w:rPr>
                <w:b/>
                <w:bCs/>
                <w:sz w:val="22"/>
                <w:szCs w:val="22"/>
                <w:lang w:val="bg-BG"/>
              </w:rPr>
              <w:t>0</w:t>
            </w:r>
            <w:r>
              <w:rPr>
                <w:b/>
                <w:bCs/>
                <w:sz w:val="22"/>
                <w:szCs w:val="22"/>
                <w:lang w:val="bg-BG"/>
              </w:rPr>
              <w:t>.</w:t>
            </w:r>
            <w:r w:rsidR="009817F2">
              <w:rPr>
                <w:b/>
                <w:bCs/>
                <w:sz w:val="22"/>
                <w:szCs w:val="22"/>
                <w:lang w:val="bg-BG"/>
              </w:rPr>
              <w:t>06</w:t>
            </w:r>
            <w:r>
              <w:rPr>
                <w:b/>
                <w:bCs/>
                <w:sz w:val="22"/>
                <w:szCs w:val="22"/>
                <w:lang w:val="bg-BG"/>
              </w:rPr>
              <w:t>.202</w:t>
            </w:r>
            <w:r w:rsidR="009817F2">
              <w:rPr>
                <w:b/>
                <w:bCs/>
                <w:sz w:val="22"/>
                <w:szCs w:val="22"/>
                <w:lang w:val="bg-BG"/>
              </w:rPr>
              <w:t>3</w:t>
            </w:r>
            <w:r w:rsidR="00814D9D" w:rsidRPr="00D211E1">
              <w:rPr>
                <w:b/>
                <w:bCs/>
                <w:sz w:val="22"/>
                <w:szCs w:val="22"/>
                <w:lang w:val="bg-BG"/>
              </w:rPr>
              <w:t xml:space="preserve"> г.</w:t>
            </w:r>
          </w:p>
        </w:tc>
        <w:tc>
          <w:tcPr>
            <w:tcW w:w="1559" w:type="dxa"/>
            <w:vAlign w:val="bottom"/>
          </w:tcPr>
          <w:p w14:paraId="07C17958" w14:textId="494D7D40" w:rsidR="0075570B" w:rsidRPr="00D211E1" w:rsidRDefault="00814D9D" w:rsidP="00670E08">
            <w:pPr>
              <w:jc w:val="right"/>
              <w:rPr>
                <w:b/>
                <w:bCs/>
                <w:sz w:val="22"/>
                <w:szCs w:val="22"/>
                <w:lang w:val="en-US"/>
              </w:rPr>
            </w:pPr>
            <w:r w:rsidRPr="00D211E1">
              <w:rPr>
                <w:b/>
                <w:bCs/>
                <w:sz w:val="22"/>
                <w:szCs w:val="22"/>
                <w:lang w:val="bg-BG"/>
              </w:rPr>
              <w:t>31.12.20</w:t>
            </w:r>
            <w:r w:rsidR="005D741A">
              <w:rPr>
                <w:b/>
                <w:bCs/>
                <w:sz w:val="22"/>
                <w:szCs w:val="22"/>
                <w:lang w:val="en-US"/>
              </w:rPr>
              <w:t>2</w:t>
            </w:r>
            <w:r w:rsidR="009817F2">
              <w:rPr>
                <w:b/>
                <w:bCs/>
                <w:sz w:val="22"/>
                <w:szCs w:val="22"/>
                <w:lang w:val="bg-BG"/>
              </w:rPr>
              <w:t>2</w:t>
            </w:r>
            <w:r w:rsidRPr="00D211E1">
              <w:rPr>
                <w:b/>
                <w:bCs/>
                <w:sz w:val="22"/>
                <w:szCs w:val="22"/>
                <w:lang w:val="bg-BG"/>
              </w:rPr>
              <w:t xml:space="preserve"> г.</w:t>
            </w:r>
          </w:p>
        </w:tc>
      </w:tr>
      <w:tr w:rsidR="0075570B" w:rsidRPr="00D211E1" w14:paraId="634CB4C4" w14:textId="77777777" w:rsidTr="0004504C">
        <w:tc>
          <w:tcPr>
            <w:tcW w:w="709" w:type="dxa"/>
          </w:tcPr>
          <w:p w14:paraId="7E5D8BA1" w14:textId="77777777" w:rsidR="0075570B" w:rsidRPr="00D211E1" w:rsidRDefault="0075570B" w:rsidP="00620420">
            <w:pPr>
              <w:rPr>
                <w:sz w:val="22"/>
                <w:szCs w:val="22"/>
                <w:lang w:val="bg-BG"/>
              </w:rPr>
            </w:pPr>
          </w:p>
        </w:tc>
        <w:tc>
          <w:tcPr>
            <w:tcW w:w="6096" w:type="dxa"/>
          </w:tcPr>
          <w:p w14:paraId="65C288FC" w14:textId="77777777" w:rsidR="0075570B" w:rsidRPr="00D211E1" w:rsidRDefault="0075570B" w:rsidP="00620420">
            <w:pPr>
              <w:rPr>
                <w:sz w:val="22"/>
                <w:szCs w:val="22"/>
                <w:lang w:val="bg-BG"/>
              </w:rPr>
            </w:pPr>
          </w:p>
        </w:tc>
        <w:tc>
          <w:tcPr>
            <w:tcW w:w="1701" w:type="dxa"/>
          </w:tcPr>
          <w:p w14:paraId="730E2228" w14:textId="77777777" w:rsidR="0075570B" w:rsidRPr="00D211E1" w:rsidRDefault="0075570B" w:rsidP="00620420">
            <w:pPr>
              <w:rPr>
                <w:sz w:val="22"/>
                <w:szCs w:val="22"/>
                <w:lang w:val="bg-BG"/>
              </w:rPr>
            </w:pPr>
          </w:p>
        </w:tc>
        <w:tc>
          <w:tcPr>
            <w:tcW w:w="1559" w:type="dxa"/>
          </w:tcPr>
          <w:p w14:paraId="004146FB" w14:textId="77777777" w:rsidR="0075570B" w:rsidRPr="00D211E1" w:rsidRDefault="0075570B" w:rsidP="00620420">
            <w:pPr>
              <w:rPr>
                <w:sz w:val="22"/>
                <w:szCs w:val="22"/>
                <w:lang w:val="bg-BG"/>
              </w:rPr>
            </w:pPr>
          </w:p>
        </w:tc>
      </w:tr>
      <w:tr w:rsidR="009817F2" w:rsidRPr="00D211E1" w14:paraId="4BCC3ABE" w14:textId="77777777" w:rsidTr="0004504C">
        <w:tc>
          <w:tcPr>
            <w:tcW w:w="709" w:type="dxa"/>
          </w:tcPr>
          <w:p w14:paraId="10BFBC24" w14:textId="77777777" w:rsidR="009817F2" w:rsidRPr="00D211E1" w:rsidRDefault="009817F2" w:rsidP="009817F2">
            <w:pPr>
              <w:rPr>
                <w:sz w:val="22"/>
                <w:szCs w:val="22"/>
                <w:lang w:val="bg-BG"/>
              </w:rPr>
            </w:pPr>
          </w:p>
        </w:tc>
        <w:tc>
          <w:tcPr>
            <w:tcW w:w="6096" w:type="dxa"/>
            <w:vAlign w:val="bottom"/>
          </w:tcPr>
          <w:p w14:paraId="26A17963" w14:textId="77777777" w:rsidR="009817F2" w:rsidRPr="00D211E1" w:rsidRDefault="009817F2" w:rsidP="009817F2">
            <w:pPr>
              <w:ind w:left="-108"/>
              <w:rPr>
                <w:sz w:val="22"/>
                <w:szCs w:val="22"/>
                <w:lang w:val="bg-BG"/>
              </w:rPr>
            </w:pPr>
            <w:r w:rsidRPr="00D211E1">
              <w:rPr>
                <w:sz w:val="22"/>
                <w:szCs w:val="22"/>
                <w:lang w:val="bg-BG"/>
              </w:rPr>
              <w:t>Лева</w:t>
            </w:r>
          </w:p>
        </w:tc>
        <w:tc>
          <w:tcPr>
            <w:tcW w:w="1701" w:type="dxa"/>
            <w:vAlign w:val="bottom"/>
          </w:tcPr>
          <w:p w14:paraId="1BBA894F" w14:textId="6C725C27" w:rsidR="009817F2" w:rsidRPr="008000AE" w:rsidRDefault="00152891" w:rsidP="009817F2">
            <w:pPr>
              <w:jc w:val="right"/>
              <w:rPr>
                <w:sz w:val="22"/>
                <w:szCs w:val="22"/>
                <w:lang w:val="bg-BG"/>
              </w:rPr>
            </w:pPr>
            <w:r>
              <w:rPr>
                <w:sz w:val="22"/>
                <w:szCs w:val="22"/>
                <w:lang w:val="bg-BG"/>
              </w:rPr>
              <w:t>3,694</w:t>
            </w:r>
          </w:p>
        </w:tc>
        <w:tc>
          <w:tcPr>
            <w:tcW w:w="1559" w:type="dxa"/>
            <w:vAlign w:val="bottom"/>
          </w:tcPr>
          <w:p w14:paraId="5E3253F8" w14:textId="6B9066EB" w:rsidR="009817F2" w:rsidRPr="00D211E1" w:rsidRDefault="009817F2" w:rsidP="009817F2">
            <w:pPr>
              <w:jc w:val="right"/>
              <w:rPr>
                <w:sz w:val="22"/>
                <w:szCs w:val="22"/>
                <w:lang w:val="en-US"/>
              </w:rPr>
            </w:pPr>
            <w:r>
              <w:rPr>
                <w:sz w:val="22"/>
                <w:szCs w:val="22"/>
                <w:lang w:val="bg-BG"/>
              </w:rPr>
              <w:t>18,156</w:t>
            </w:r>
          </w:p>
        </w:tc>
      </w:tr>
      <w:tr w:rsidR="009817F2" w:rsidRPr="00D211E1" w14:paraId="02A25D88" w14:textId="77777777" w:rsidTr="0004504C">
        <w:tc>
          <w:tcPr>
            <w:tcW w:w="709" w:type="dxa"/>
          </w:tcPr>
          <w:p w14:paraId="74F66935" w14:textId="77777777" w:rsidR="009817F2" w:rsidRPr="00D211E1" w:rsidRDefault="009817F2" w:rsidP="009817F2">
            <w:pPr>
              <w:rPr>
                <w:sz w:val="22"/>
                <w:szCs w:val="22"/>
                <w:lang w:val="bg-BG"/>
              </w:rPr>
            </w:pPr>
          </w:p>
        </w:tc>
        <w:tc>
          <w:tcPr>
            <w:tcW w:w="6096" w:type="dxa"/>
            <w:vAlign w:val="bottom"/>
          </w:tcPr>
          <w:p w14:paraId="2C2EFC75" w14:textId="77777777" w:rsidR="009817F2" w:rsidRPr="00D211E1" w:rsidRDefault="009817F2" w:rsidP="009817F2">
            <w:pPr>
              <w:ind w:left="-108"/>
              <w:rPr>
                <w:sz w:val="22"/>
                <w:szCs w:val="22"/>
                <w:lang w:val="bg-BG"/>
              </w:rPr>
            </w:pPr>
            <w:r w:rsidRPr="00D211E1">
              <w:rPr>
                <w:sz w:val="22"/>
                <w:szCs w:val="22"/>
                <w:lang w:val="bg-BG"/>
              </w:rPr>
              <w:t>Евро</w:t>
            </w:r>
          </w:p>
        </w:tc>
        <w:tc>
          <w:tcPr>
            <w:tcW w:w="1701" w:type="dxa"/>
            <w:tcBorders>
              <w:bottom w:val="single" w:sz="4" w:space="0" w:color="000000"/>
            </w:tcBorders>
            <w:vAlign w:val="bottom"/>
          </w:tcPr>
          <w:p w14:paraId="2197E50E" w14:textId="44DA8FC5" w:rsidR="009817F2" w:rsidRPr="008000AE" w:rsidRDefault="00152891" w:rsidP="009817F2">
            <w:pPr>
              <w:jc w:val="right"/>
              <w:rPr>
                <w:sz w:val="22"/>
                <w:szCs w:val="22"/>
                <w:lang w:val="bg-BG"/>
              </w:rPr>
            </w:pPr>
            <w:r>
              <w:rPr>
                <w:sz w:val="22"/>
                <w:szCs w:val="22"/>
                <w:lang w:val="bg-BG"/>
              </w:rPr>
              <w:t>10,647</w:t>
            </w:r>
          </w:p>
        </w:tc>
        <w:tc>
          <w:tcPr>
            <w:tcW w:w="1559" w:type="dxa"/>
            <w:tcBorders>
              <w:bottom w:val="single" w:sz="4" w:space="0" w:color="000000"/>
            </w:tcBorders>
            <w:vAlign w:val="bottom"/>
          </w:tcPr>
          <w:p w14:paraId="5B3B07AD" w14:textId="4ABBC9F7" w:rsidR="009817F2" w:rsidRPr="00D211E1" w:rsidRDefault="009817F2" w:rsidP="009817F2">
            <w:pPr>
              <w:jc w:val="right"/>
              <w:rPr>
                <w:sz w:val="22"/>
                <w:szCs w:val="22"/>
                <w:lang w:val="en-US"/>
              </w:rPr>
            </w:pPr>
            <w:r>
              <w:rPr>
                <w:sz w:val="22"/>
                <w:szCs w:val="22"/>
                <w:lang w:val="bg-BG"/>
              </w:rPr>
              <w:t>18,150</w:t>
            </w:r>
          </w:p>
        </w:tc>
      </w:tr>
      <w:tr w:rsidR="009817F2" w:rsidRPr="00D211E1" w14:paraId="24CD1C98" w14:textId="77777777" w:rsidTr="0004504C">
        <w:tc>
          <w:tcPr>
            <w:tcW w:w="709" w:type="dxa"/>
          </w:tcPr>
          <w:p w14:paraId="29EACA2D" w14:textId="77777777" w:rsidR="009817F2" w:rsidRPr="00D211E1" w:rsidRDefault="009817F2" w:rsidP="009817F2">
            <w:pPr>
              <w:rPr>
                <w:sz w:val="22"/>
                <w:szCs w:val="22"/>
                <w:lang w:val="bg-BG"/>
              </w:rPr>
            </w:pPr>
          </w:p>
        </w:tc>
        <w:tc>
          <w:tcPr>
            <w:tcW w:w="6096" w:type="dxa"/>
            <w:vAlign w:val="bottom"/>
          </w:tcPr>
          <w:p w14:paraId="2F5AFACA" w14:textId="77777777" w:rsidR="009817F2" w:rsidRPr="00D211E1" w:rsidRDefault="009817F2" w:rsidP="009817F2">
            <w:pPr>
              <w:ind w:left="-108"/>
              <w:rPr>
                <w:b/>
                <w:sz w:val="22"/>
                <w:szCs w:val="22"/>
                <w:lang w:val="bg-BG"/>
              </w:rPr>
            </w:pPr>
            <w:r w:rsidRPr="00D211E1">
              <w:rPr>
                <w:b/>
                <w:sz w:val="22"/>
                <w:szCs w:val="22"/>
                <w:lang w:val="bg-BG"/>
              </w:rPr>
              <w:t xml:space="preserve">Общо (левова равностойност) </w:t>
            </w:r>
          </w:p>
        </w:tc>
        <w:tc>
          <w:tcPr>
            <w:tcW w:w="1701" w:type="dxa"/>
            <w:tcBorders>
              <w:top w:val="single" w:sz="4" w:space="0" w:color="000000"/>
              <w:bottom w:val="single" w:sz="4" w:space="0" w:color="auto"/>
            </w:tcBorders>
            <w:vAlign w:val="bottom"/>
          </w:tcPr>
          <w:p w14:paraId="5053EB14" w14:textId="0416F3C0" w:rsidR="009817F2" w:rsidRPr="00152891" w:rsidRDefault="00152891" w:rsidP="009817F2">
            <w:pPr>
              <w:jc w:val="right"/>
              <w:rPr>
                <w:b/>
                <w:sz w:val="22"/>
                <w:szCs w:val="22"/>
                <w:lang w:val="bg-BG"/>
              </w:rPr>
            </w:pPr>
            <w:r>
              <w:rPr>
                <w:b/>
                <w:sz w:val="22"/>
                <w:szCs w:val="22"/>
                <w:lang w:val="bg-BG"/>
              </w:rPr>
              <w:t>14,341</w:t>
            </w:r>
          </w:p>
        </w:tc>
        <w:tc>
          <w:tcPr>
            <w:tcW w:w="1559" w:type="dxa"/>
            <w:tcBorders>
              <w:top w:val="single" w:sz="4" w:space="0" w:color="000000"/>
              <w:bottom w:val="single" w:sz="4" w:space="0" w:color="auto"/>
            </w:tcBorders>
            <w:vAlign w:val="bottom"/>
          </w:tcPr>
          <w:p w14:paraId="3E6E33FC" w14:textId="2890C77C" w:rsidR="009817F2" w:rsidRPr="00D211E1" w:rsidRDefault="009817F2" w:rsidP="009817F2">
            <w:pPr>
              <w:jc w:val="right"/>
              <w:rPr>
                <w:b/>
                <w:sz w:val="22"/>
                <w:szCs w:val="22"/>
                <w:lang w:val="en-US"/>
              </w:rPr>
            </w:pPr>
            <w:r>
              <w:rPr>
                <w:b/>
                <w:sz w:val="22"/>
                <w:szCs w:val="22"/>
                <w:lang w:val="en-US"/>
              </w:rPr>
              <w:t>36,306</w:t>
            </w:r>
          </w:p>
        </w:tc>
      </w:tr>
    </w:tbl>
    <w:p w14:paraId="6BCEC916" w14:textId="77777777" w:rsidR="00BE4A43" w:rsidRPr="00D211E1" w:rsidRDefault="00BE4A43" w:rsidP="00620420">
      <w:pPr>
        <w:jc w:val="both"/>
        <w:rPr>
          <w:sz w:val="22"/>
          <w:szCs w:val="22"/>
        </w:rPr>
      </w:pPr>
    </w:p>
    <w:p w14:paraId="770530F9" w14:textId="0DBAD9E8" w:rsidR="00E84346" w:rsidRPr="00D211E1" w:rsidRDefault="004A6E12" w:rsidP="00A27023">
      <w:pPr>
        <w:jc w:val="both"/>
        <w:rPr>
          <w:sz w:val="22"/>
          <w:szCs w:val="22"/>
          <w:lang w:val="bg-BG"/>
        </w:rPr>
      </w:pPr>
      <w:r w:rsidRPr="00D211E1">
        <w:rPr>
          <w:sz w:val="22"/>
          <w:szCs w:val="22"/>
          <w:lang w:val="bg-BG"/>
        </w:rPr>
        <w:t>Към 3</w:t>
      </w:r>
      <w:r w:rsidR="006E562F">
        <w:rPr>
          <w:sz w:val="22"/>
          <w:szCs w:val="22"/>
          <w:lang w:val="bg-BG"/>
        </w:rPr>
        <w:t>0</w:t>
      </w:r>
      <w:r w:rsidRPr="00D211E1">
        <w:rPr>
          <w:sz w:val="22"/>
          <w:szCs w:val="22"/>
          <w:lang w:val="bg-BG"/>
        </w:rPr>
        <w:t>.</w:t>
      </w:r>
      <w:r w:rsidR="006E562F">
        <w:rPr>
          <w:sz w:val="22"/>
          <w:szCs w:val="22"/>
          <w:lang w:val="bg-BG"/>
        </w:rPr>
        <w:t>06</w:t>
      </w:r>
      <w:r w:rsidRPr="00D211E1">
        <w:rPr>
          <w:sz w:val="22"/>
          <w:szCs w:val="22"/>
          <w:lang w:val="bg-BG"/>
        </w:rPr>
        <w:t>.</w:t>
      </w:r>
      <w:r w:rsidR="0004504C" w:rsidRPr="00D211E1">
        <w:rPr>
          <w:sz w:val="22"/>
          <w:szCs w:val="22"/>
          <w:lang w:val="bg-BG"/>
        </w:rPr>
        <w:t>20</w:t>
      </w:r>
      <w:r w:rsidR="00D92D5B">
        <w:rPr>
          <w:sz w:val="22"/>
          <w:szCs w:val="22"/>
          <w:lang w:val="bg-BG"/>
        </w:rPr>
        <w:t>2</w:t>
      </w:r>
      <w:r w:rsidR="006E562F">
        <w:rPr>
          <w:sz w:val="22"/>
          <w:szCs w:val="22"/>
          <w:lang w:val="bg-BG"/>
        </w:rPr>
        <w:t>3</w:t>
      </w:r>
      <w:r w:rsidR="00814D9D" w:rsidRPr="00D211E1">
        <w:rPr>
          <w:sz w:val="22"/>
          <w:szCs w:val="22"/>
          <w:lang w:val="bg-BG"/>
        </w:rPr>
        <w:t xml:space="preserve"> </w:t>
      </w:r>
      <w:r w:rsidRPr="00D211E1">
        <w:rPr>
          <w:sz w:val="22"/>
          <w:szCs w:val="22"/>
          <w:lang w:val="bg-BG"/>
        </w:rPr>
        <w:t xml:space="preserve">г. на Дружеството са отпуснати кредитни линии с плаващ лихвен процент и срок на ползване до една година в размер </w:t>
      </w:r>
      <w:r w:rsidRPr="00537933">
        <w:rPr>
          <w:sz w:val="22"/>
          <w:szCs w:val="22"/>
          <w:lang w:val="bg-BG"/>
        </w:rPr>
        <w:t xml:space="preserve">на </w:t>
      </w:r>
      <w:r w:rsidR="006E562F">
        <w:rPr>
          <w:sz w:val="22"/>
          <w:szCs w:val="22"/>
          <w:lang w:val="bg-BG"/>
        </w:rPr>
        <w:t>16</w:t>
      </w:r>
      <w:r w:rsidR="00B30DE2" w:rsidRPr="009E5A39">
        <w:rPr>
          <w:sz w:val="22"/>
          <w:szCs w:val="22"/>
          <w:lang w:val="bg-BG"/>
        </w:rPr>
        <w:t>,</w:t>
      </w:r>
      <w:r w:rsidR="006E562F">
        <w:rPr>
          <w:sz w:val="22"/>
          <w:szCs w:val="22"/>
          <w:lang w:val="bg-BG"/>
        </w:rPr>
        <w:t>156</w:t>
      </w:r>
      <w:r w:rsidR="00E13BF7" w:rsidRPr="009E5A39">
        <w:rPr>
          <w:sz w:val="22"/>
          <w:szCs w:val="22"/>
          <w:lang w:val="en-US"/>
        </w:rPr>
        <w:t xml:space="preserve"> </w:t>
      </w:r>
      <w:r w:rsidRPr="009E5A39">
        <w:rPr>
          <w:sz w:val="22"/>
          <w:szCs w:val="22"/>
          <w:lang w:val="bg-BG"/>
        </w:rPr>
        <w:t>хил.</w:t>
      </w:r>
      <w:r w:rsidR="008B407C">
        <w:rPr>
          <w:sz w:val="22"/>
          <w:szCs w:val="22"/>
          <w:lang w:val="bg-BG"/>
        </w:rPr>
        <w:t xml:space="preserve"> </w:t>
      </w:r>
      <w:r w:rsidRPr="00D211E1">
        <w:rPr>
          <w:sz w:val="22"/>
          <w:szCs w:val="22"/>
          <w:lang w:val="bg-BG"/>
        </w:rPr>
        <w:t>лв., които не са усвоени.</w:t>
      </w:r>
      <w:r w:rsidRPr="00D211E1">
        <w:rPr>
          <w:sz w:val="22"/>
          <w:szCs w:val="22"/>
          <w:lang w:val="ru-RU"/>
        </w:rPr>
        <w:t xml:space="preserve"> </w:t>
      </w:r>
    </w:p>
    <w:p w14:paraId="1D34B486" w14:textId="12D67A7D" w:rsidR="00C100DE" w:rsidRDefault="00EE1152" w:rsidP="00620420">
      <w:pPr>
        <w:jc w:val="both"/>
        <w:rPr>
          <w:sz w:val="22"/>
          <w:szCs w:val="22"/>
          <w:lang w:val="bg-BG" w:eastAsia="zh-CN"/>
        </w:rPr>
      </w:pPr>
      <w:r w:rsidRPr="00EE1152">
        <w:rPr>
          <w:sz w:val="22"/>
          <w:szCs w:val="22"/>
          <w:lang w:val="bg-BG" w:eastAsia="zh-CN"/>
        </w:rPr>
        <w:t xml:space="preserve">Дружеството ползва кредитна линия от </w:t>
      </w:r>
      <w:r w:rsidR="00162363">
        <w:rPr>
          <w:sz w:val="22"/>
          <w:szCs w:val="22"/>
          <w:lang w:val="bg-BG" w:eastAsia="zh-CN"/>
        </w:rPr>
        <w:t xml:space="preserve">ОББ </w:t>
      </w:r>
      <w:r w:rsidR="00FB1B7D" w:rsidRPr="00FB1B7D">
        <w:rPr>
          <w:sz w:val="22"/>
          <w:szCs w:val="22"/>
          <w:lang w:val="bg-BG" w:eastAsia="zh-CN"/>
        </w:rPr>
        <w:t>АД</w:t>
      </w:r>
      <w:r w:rsidRPr="00EE1152">
        <w:rPr>
          <w:sz w:val="22"/>
          <w:szCs w:val="22"/>
          <w:lang w:val="bg-BG" w:eastAsia="zh-CN"/>
        </w:rPr>
        <w:t xml:space="preserve"> в размер на 1 950 000 евро за издаване на банкови гаранции и акредитиви.</w:t>
      </w:r>
      <w:r>
        <w:rPr>
          <w:sz w:val="22"/>
          <w:szCs w:val="22"/>
          <w:lang w:val="bg-BG" w:eastAsia="zh-CN"/>
        </w:rPr>
        <w:t xml:space="preserve"> Към </w:t>
      </w:r>
      <w:r w:rsidR="006E562F">
        <w:rPr>
          <w:sz w:val="22"/>
          <w:szCs w:val="22"/>
          <w:lang w:val="bg-BG" w:eastAsia="zh-CN"/>
        </w:rPr>
        <w:t>30</w:t>
      </w:r>
      <w:r>
        <w:rPr>
          <w:sz w:val="22"/>
          <w:szCs w:val="22"/>
          <w:lang w:val="bg-BG" w:eastAsia="zh-CN"/>
        </w:rPr>
        <w:t>.</w:t>
      </w:r>
      <w:r w:rsidR="006E562F">
        <w:rPr>
          <w:sz w:val="22"/>
          <w:szCs w:val="22"/>
          <w:lang w:val="bg-BG" w:eastAsia="zh-CN"/>
        </w:rPr>
        <w:t>06</w:t>
      </w:r>
      <w:r>
        <w:rPr>
          <w:sz w:val="22"/>
          <w:szCs w:val="22"/>
          <w:lang w:val="bg-BG" w:eastAsia="zh-CN"/>
        </w:rPr>
        <w:t>.20</w:t>
      </w:r>
      <w:r w:rsidR="00D92D5B">
        <w:rPr>
          <w:sz w:val="22"/>
          <w:szCs w:val="22"/>
          <w:lang w:val="bg-BG" w:eastAsia="zh-CN"/>
        </w:rPr>
        <w:t>2</w:t>
      </w:r>
      <w:r w:rsidR="006E562F">
        <w:rPr>
          <w:sz w:val="22"/>
          <w:szCs w:val="22"/>
          <w:lang w:val="bg-BG" w:eastAsia="zh-CN"/>
        </w:rPr>
        <w:t>3</w:t>
      </w:r>
      <w:r w:rsidR="008B407C">
        <w:rPr>
          <w:sz w:val="22"/>
          <w:szCs w:val="22"/>
          <w:lang w:val="bg-BG" w:eastAsia="zh-CN"/>
        </w:rPr>
        <w:t xml:space="preserve"> </w:t>
      </w:r>
      <w:r>
        <w:rPr>
          <w:sz w:val="22"/>
          <w:szCs w:val="22"/>
          <w:lang w:val="bg-BG" w:eastAsia="zh-CN"/>
        </w:rPr>
        <w:t>г</w:t>
      </w:r>
      <w:r w:rsidRPr="00537933">
        <w:rPr>
          <w:sz w:val="22"/>
          <w:szCs w:val="22"/>
          <w:lang w:val="bg-BG" w:eastAsia="zh-CN"/>
        </w:rPr>
        <w:t xml:space="preserve">. </w:t>
      </w:r>
      <w:r w:rsidR="006E562F">
        <w:rPr>
          <w:sz w:val="22"/>
          <w:szCs w:val="22"/>
          <w:lang w:val="bg-BG" w:eastAsia="zh-CN"/>
        </w:rPr>
        <w:t>970</w:t>
      </w:r>
      <w:r w:rsidR="008B407C" w:rsidRPr="009E5A39">
        <w:rPr>
          <w:sz w:val="22"/>
          <w:szCs w:val="22"/>
          <w:lang w:val="bg-BG" w:eastAsia="zh-CN"/>
        </w:rPr>
        <w:t xml:space="preserve"> </w:t>
      </w:r>
      <w:r w:rsidRPr="009E5A39">
        <w:rPr>
          <w:sz w:val="22"/>
          <w:szCs w:val="22"/>
          <w:lang w:val="bg-BG" w:eastAsia="zh-CN"/>
        </w:rPr>
        <w:t>х</w:t>
      </w:r>
      <w:r>
        <w:rPr>
          <w:sz w:val="22"/>
          <w:szCs w:val="22"/>
          <w:lang w:val="bg-BG" w:eastAsia="zh-CN"/>
        </w:rPr>
        <w:t>ил.</w:t>
      </w:r>
      <w:r w:rsidR="008B407C">
        <w:rPr>
          <w:sz w:val="22"/>
          <w:szCs w:val="22"/>
          <w:lang w:val="bg-BG" w:eastAsia="zh-CN"/>
        </w:rPr>
        <w:t xml:space="preserve"> </w:t>
      </w:r>
      <w:r>
        <w:rPr>
          <w:sz w:val="22"/>
          <w:szCs w:val="22"/>
          <w:lang w:val="bg-BG" w:eastAsia="zh-CN"/>
        </w:rPr>
        <w:t>лв. от лимита за банкови гаранции</w:t>
      </w:r>
      <w:r w:rsidR="00DB32C6">
        <w:rPr>
          <w:sz w:val="22"/>
          <w:szCs w:val="22"/>
          <w:lang w:val="bg-BG" w:eastAsia="zh-CN"/>
        </w:rPr>
        <w:t xml:space="preserve"> са неусвоени</w:t>
      </w:r>
      <w:r>
        <w:rPr>
          <w:sz w:val="22"/>
          <w:szCs w:val="22"/>
          <w:lang w:val="bg-BG" w:eastAsia="zh-CN"/>
        </w:rPr>
        <w:t>.</w:t>
      </w:r>
    </w:p>
    <w:p w14:paraId="40912841" w14:textId="77777777" w:rsidR="00AD7CD0" w:rsidRDefault="00AD7CD0" w:rsidP="00620420">
      <w:pPr>
        <w:jc w:val="both"/>
        <w:rPr>
          <w:sz w:val="22"/>
          <w:szCs w:val="22"/>
          <w:lang w:val="ru-RU"/>
        </w:rPr>
      </w:pPr>
    </w:p>
    <w:tbl>
      <w:tblPr>
        <w:tblW w:w="10065" w:type="dxa"/>
        <w:tblInd w:w="-601" w:type="dxa"/>
        <w:tblLayout w:type="fixed"/>
        <w:tblLook w:val="0000" w:firstRow="0" w:lastRow="0" w:firstColumn="0" w:lastColumn="0" w:noHBand="0" w:noVBand="0"/>
      </w:tblPr>
      <w:tblGrid>
        <w:gridCol w:w="709"/>
        <w:gridCol w:w="9356"/>
      </w:tblGrid>
      <w:tr w:rsidR="000E6FF7" w:rsidRPr="00CC4E79" w14:paraId="450D9E2C" w14:textId="77777777" w:rsidTr="000E6FF7">
        <w:tc>
          <w:tcPr>
            <w:tcW w:w="709" w:type="dxa"/>
          </w:tcPr>
          <w:p w14:paraId="79077425" w14:textId="77777777" w:rsidR="000E6FF7" w:rsidRPr="00CC4E79" w:rsidRDefault="000E6FF7" w:rsidP="000E6FF7">
            <w:pPr>
              <w:tabs>
                <w:tab w:val="left" w:pos="1134"/>
                <w:tab w:val="left" w:pos="1276"/>
                <w:tab w:val="center" w:pos="3402"/>
                <w:tab w:val="center" w:pos="4536"/>
                <w:tab w:val="center" w:pos="5670"/>
                <w:tab w:val="center" w:pos="6804"/>
                <w:tab w:val="right" w:pos="7655"/>
              </w:tabs>
              <w:ind w:hanging="30"/>
              <w:rPr>
                <w:b/>
                <w:caps/>
                <w:sz w:val="22"/>
                <w:szCs w:val="22"/>
                <w:lang w:val="bg-BG"/>
              </w:rPr>
            </w:pPr>
            <w:r w:rsidRPr="00CC4E79">
              <w:rPr>
                <w:b/>
                <w:caps/>
                <w:sz w:val="22"/>
                <w:szCs w:val="22"/>
                <w:lang w:val="bg-BG"/>
              </w:rPr>
              <w:t>16</w:t>
            </w:r>
          </w:p>
        </w:tc>
        <w:tc>
          <w:tcPr>
            <w:tcW w:w="9356" w:type="dxa"/>
          </w:tcPr>
          <w:p w14:paraId="2DFFAFF2" w14:textId="2DA81CA4" w:rsidR="000E6FF7" w:rsidRPr="00CC4E79" w:rsidRDefault="000E6FF7" w:rsidP="00273F27">
            <w:pPr>
              <w:pStyle w:val="Subject"/>
              <w:keepLines w:val="0"/>
              <w:spacing w:line="240" w:lineRule="auto"/>
              <w:ind w:left="-108"/>
              <w:rPr>
                <w:sz w:val="22"/>
                <w:szCs w:val="22"/>
                <w:lang w:val="bg-BG"/>
              </w:rPr>
            </w:pPr>
            <w:r w:rsidRPr="00CC4E79">
              <w:rPr>
                <w:sz w:val="22"/>
                <w:szCs w:val="22"/>
                <w:lang w:val="bg-BG"/>
              </w:rPr>
              <w:t>Задължения по лизинг</w:t>
            </w:r>
          </w:p>
        </w:tc>
      </w:tr>
    </w:tbl>
    <w:p w14:paraId="3679CDDC" w14:textId="77777777" w:rsidR="00FA281E" w:rsidRPr="00D211E1" w:rsidRDefault="00FA281E" w:rsidP="00620420">
      <w:pPr>
        <w:jc w:val="both"/>
        <w:rPr>
          <w:sz w:val="22"/>
          <w:szCs w:val="22"/>
          <w:lang w:val="en-US"/>
        </w:rPr>
      </w:pPr>
    </w:p>
    <w:tbl>
      <w:tblPr>
        <w:tblW w:w="9356" w:type="dxa"/>
        <w:tblLayout w:type="fixed"/>
        <w:tblCellMar>
          <w:left w:w="0" w:type="dxa"/>
          <w:right w:w="0" w:type="dxa"/>
        </w:tblCellMar>
        <w:tblLook w:val="0000" w:firstRow="0" w:lastRow="0" w:firstColumn="0" w:lastColumn="0" w:noHBand="0" w:noVBand="0"/>
      </w:tblPr>
      <w:tblGrid>
        <w:gridCol w:w="6096"/>
        <w:gridCol w:w="1698"/>
        <w:gridCol w:w="1562"/>
      </w:tblGrid>
      <w:tr w:rsidR="005D741A" w:rsidRPr="00D211E1" w14:paraId="59F382E2" w14:textId="77777777" w:rsidTr="005D741A">
        <w:trPr>
          <w:trHeight w:hRule="exact" w:val="503"/>
        </w:trPr>
        <w:tc>
          <w:tcPr>
            <w:tcW w:w="6096" w:type="dxa"/>
            <w:tcBorders>
              <w:top w:val="nil"/>
              <w:left w:val="nil"/>
              <w:bottom w:val="nil"/>
              <w:right w:val="nil"/>
            </w:tcBorders>
            <w:vAlign w:val="bottom"/>
          </w:tcPr>
          <w:p w14:paraId="79DB3C85" w14:textId="4F68913E" w:rsidR="005D741A" w:rsidRPr="00D211E1" w:rsidRDefault="005D741A" w:rsidP="005D741A">
            <w:pPr>
              <w:jc w:val="both"/>
              <w:rPr>
                <w:sz w:val="22"/>
                <w:szCs w:val="22"/>
                <w:lang w:val="bg-BG"/>
              </w:rPr>
            </w:pPr>
            <w:bookmarkStart w:id="21" w:name="_Hlk67995667"/>
            <w:r w:rsidRPr="00D211E1">
              <w:rPr>
                <w:sz w:val="22"/>
                <w:szCs w:val="22"/>
                <w:lang w:val="bg-BG"/>
              </w:rPr>
              <w:t>Задължения по лизинг</w:t>
            </w:r>
            <w:r>
              <w:rPr>
                <w:sz w:val="22"/>
                <w:szCs w:val="22"/>
                <w:lang w:val="bg-BG"/>
              </w:rPr>
              <w:t>а</w:t>
            </w:r>
            <w:r w:rsidRPr="00D211E1">
              <w:rPr>
                <w:sz w:val="22"/>
                <w:szCs w:val="22"/>
                <w:lang w:val="bg-BG"/>
              </w:rPr>
              <w:t xml:space="preserve"> – минимални лизингови плащания</w:t>
            </w:r>
          </w:p>
        </w:tc>
        <w:tc>
          <w:tcPr>
            <w:tcW w:w="1698" w:type="dxa"/>
            <w:tcBorders>
              <w:top w:val="nil"/>
              <w:left w:val="nil"/>
              <w:bottom w:val="nil"/>
              <w:right w:val="nil"/>
            </w:tcBorders>
            <w:shd w:val="clear" w:color="auto" w:fill="auto"/>
            <w:vAlign w:val="bottom"/>
          </w:tcPr>
          <w:p w14:paraId="6AADC515" w14:textId="3ECCEE93" w:rsidR="005D741A" w:rsidRPr="00273F27" w:rsidRDefault="005D741A" w:rsidP="00670E08">
            <w:pPr>
              <w:ind w:right="97"/>
              <w:jc w:val="right"/>
              <w:rPr>
                <w:b/>
                <w:sz w:val="22"/>
                <w:szCs w:val="22"/>
                <w:highlight w:val="yellow"/>
                <w:lang w:val="bg-BG"/>
              </w:rPr>
            </w:pPr>
            <w:r w:rsidRPr="00E1734A">
              <w:rPr>
                <w:b/>
                <w:sz w:val="22"/>
                <w:szCs w:val="22"/>
                <w:lang w:val="bg-BG"/>
              </w:rPr>
              <w:t>3</w:t>
            </w:r>
            <w:r w:rsidR="000605E2">
              <w:rPr>
                <w:b/>
                <w:sz w:val="22"/>
                <w:szCs w:val="22"/>
                <w:lang w:val="bg-BG"/>
              </w:rPr>
              <w:t>0</w:t>
            </w:r>
            <w:r w:rsidRPr="00E1734A">
              <w:rPr>
                <w:b/>
                <w:sz w:val="22"/>
                <w:szCs w:val="22"/>
                <w:lang w:val="bg-BG"/>
              </w:rPr>
              <w:t>.</w:t>
            </w:r>
            <w:r w:rsidR="000605E2">
              <w:rPr>
                <w:b/>
                <w:sz w:val="22"/>
                <w:szCs w:val="22"/>
                <w:lang w:val="bg-BG"/>
              </w:rPr>
              <w:t>06</w:t>
            </w:r>
            <w:r w:rsidRPr="00E1734A">
              <w:rPr>
                <w:b/>
                <w:sz w:val="22"/>
                <w:szCs w:val="22"/>
                <w:lang w:val="bg-BG"/>
              </w:rPr>
              <w:t>.20</w:t>
            </w:r>
            <w:r>
              <w:rPr>
                <w:b/>
                <w:sz w:val="22"/>
                <w:szCs w:val="22"/>
                <w:lang w:val="bg-BG"/>
              </w:rPr>
              <w:t>2</w:t>
            </w:r>
            <w:r w:rsidR="000605E2">
              <w:rPr>
                <w:b/>
                <w:sz w:val="22"/>
                <w:szCs w:val="22"/>
                <w:lang w:val="bg-BG"/>
              </w:rPr>
              <w:t>3</w:t>
            </w:r>
            <w:r w:rsidRPr="00E1734A">
              <w:rPr>
                <w:b/>
                <w:sz w:val="22"/>
                <w:szCs w:val="22"/>
                <w:lang w:val="bg-BG"/>
              </w:rPr>
              <w:t xml:space="preserve"> г.</w:t>
            </w:r>
          </w:p>
        </w:tc>
        <w:tc>
          <w:tcPr>
            <w:tcW w:w="1562" w:type="dxa"/>
            <w:tcBorders>
              <w:top w:val="nil"/>
              <w:left w:val="nil"/>
              <w:bottom w:val="nil"/>
              <w:right w:val="nil"/>
            </w:tcBorders>
            <w:vAlign w:val="bottom"/>
          </w:tcPr>
          <w:p w14:paraId="6B8DB250" w14:textId="2BBCA7A6" w:rsidR="005D741A" w:rsidRPr="00D211E1" w:rsidRDefault="005D741A" w:rsidP="00670E08">
            <w:pPr>
              <w:ind w:right="138"/>
              <w:jc w:val="right"/>
              <w:rPr>
                <w:b/>
                <w:sz w:val="22"/>
                <w:szCs w:val="22"/>
                <w:lang w:val="bg-BG"/>
              </w:rPr>
            </w:pPr>
            <w:r w:rsidRPr="00E1734A">
              <w:rPr>
                <w:b/>
                <w:sz w:val="22"/>
                <w:szCs w:val="22"/>
                <w:lang w:val="bg-BG"/>
              </w:rPr>
              <w:t>31.12.20</w:t>
            </w:r>
            <w:r>
              <w:rPr>
                <w:b/>
                <w:sz w:val="22"/>
                <w:szCs w:val="22"/>
                <w:lang w:val="bg-BG"/>
              </w:rPr>
              <w:t>2</w:t>
            </w:r>
            <w:r w:rsidR="000605E2">
              <w:rPr>
                <w:b/>
                <w:sz w:val="22"/>
                <w:szCs w:val="22"/>
                <w:lang w:val="bg-BG"/>
              </w:rPr>
              <w:t>2</w:t>
            </w:r>
            <w:r w:rsidRPr="00E1734A">
              <w:rPr>
                <w:b/>
                <w:sz w:val="22"/>
                <w:szCs w:val="22"/>
                <w:lang w:val="bg-BG"/>
              </w:rPr>
              <w:t xml:space="preserve"> г.</w:t>
            </w:r>
          </w:p>
        </w:tc>
      </w:tr>
      <w:tr w:rsidR="000605E2" w:rsidRPr="00D211E1" w14:paraId="6BDD2503" w14:textId="77777777" w:rsidTr="005D741A">
        <w:trPr>
          <w:trHeight w:hRule="exact" w:val="288"/>
        </w:trPr>
        <w:tc>
          <w:tcPr>
            <w:tcW w:w="6096" w:type="dxa"/>
            <w:tcBorders>
              <w:top w:val="nil"/>
              <w:left w:val="nil"/>
              <w:bottom w:val="nil"/>
              <w:right w:val="nil"/>
            </w:tcBorders>
            <w:vAlign w:val="bottom"/>
          </w:tcPr>
          <w:p w14:paraId="6DF0F4C9" w14:textId="77777777" w:rsidR="000605E2" w:rsidRPr="00D211E1" w:rsidRDefault="000605E2" w:rsidP="000605E2">
            <w:pPr>
              <w:jc w:val="both"/>
              <w:rPr>
                <w:sz w:val="22"/>
                <w:szCs w:val="22"/>
                <w:lang w:val="bg-BG"/>
              </w:rPr>
            </w:pPr>
            <w:r w:rsidRPr="00D211E1">
              <w:rPr>
                <w:sz w:val="22"/>
                <w:szCs w:val="22"/>
                <w:lang w:val="bg-BG"/>
              </w:rPr>
              <w:t>Със срок до 1 година</w:t>
            </w:r>
          </w:p>
        </w:tc>
        <w:tc>
          <w:tcPr>
            <w:tcW w:w="1698" w:type="dxa"/>
            <w:tcBorders>
              <w:top w:val="nil"/>
              <w:left w:val="nil"/>
              <w:bottom w:val="nil"/>
              <w:right w:val="nil"/>
            </w:tcBorders>
            <w:vAlign w:val="bottom"/>
          </w:tcPr>
          <w:p w14:paraId="4FEBB74F" w14:textId="2AC8726B" w:rsidR="000605E2" w:rsidRPr="00CC4E79" w:rsidRDefault="00EF0CE1" w:rsidP="000605E2">
            <w:pPr>
              <w:ind w:right="143"/>
              <w:jc w:val="right"/>
              <w:rPr>
                <w:sz w:val="22"/>
                <w:szCs w:val="22"/>
                <w:lang w:val="en-US"/>
              </w:rPr>
            </w:pPr>
            <w:r>
              <w:rPr>
                <w:sz w:val="22"/>
                <w:szCs w:val="22"/>
                <w:lang w:val="en-US"/>
              </w:rPr>
              <w:t>942</w:t>
            </w:r>
          </w:p>
        </w:tc>
        <w:tc>
          <w:tcPr>
            <w:tcW w:w="1562" w:type="dxa"/>
            <w:tcBorders>
              <w:top w:val="nil"/>
              <w:left w:val="nil"/>
              <w:bottom w:val="nil"/>
              <w:right w:val="nil"/>
            </w:tcBorders>
            <w:vAlign w:val="bottom"/>
          </w:tcPr>
          <w:p w14:paraId="050A9163" w14:textId="608CC470" w:rsidR="000605E2" w:rsidRPr="00500D4E" w:rsidRDefault="000605E2" w:rsidP="000605E2">
            <w:pPr>
              <w:ind w:right="143"/>
              <w:jc w:val="right"/>
              <w:rPr>
                <w:sz w:val="22"/>
                <w:szCs w:val="22"/>
                <w:lang w:val="en-US"/>
              </w:rPr>
            </w:pPr>
            <w:r>
              <w:rPr>
                <w:sz w:val="22"/>
                <w:szCs w:val="22"/>
                <w:lang w:val="en-US"/>
              </w:rPr>
              <w:t>975</w:t>
            </w:r>
          </w:p>
        </w:tc>
      </w:tr>
      <w:tr w:rsidR="000605E2" w:rsidRPr="00D211E1" w14:paraId="5D777A24" w14:textId="77777777" w:rsidTr="005D741A">
        <w:trPr>
          <w:trHeight w:hRule="exact" w:val="360"/>
        </w:trPr>
        <w:tc>
          <w:tcPr>
            <w:tcW w:w="6096" w:type="dxa"/>
            <w:tcBorders>
              <w:top w:val="nil"/>
              <w:left w:val="nil"/>
              <w:bottom w:val="nil"/>
              <w:right w:val="nil"/>
            </w:tcBorders>
            <w:vAlign w:val="bottom"/>
          </w:tcPr>
          <w:p w14:paraId="1DE1C37A" w14:textId="77777777" w:rsidR="000605E2" w:rsidRPr="00D211E1" w:rsidRDefault="000605E2" w:rsidP="000605E2">
            <w:pPr>
              <w:jc w:val="both"/>
              <w:rPr>
                <w:sz w:val="22"/>
                <w:szCs w:val="22"/>
                <w:lang w:val="bg-BG"/>
              </w:rPr>
            </w:pPr>
            <w:r w:rsidRPr="00D211E1">
              <w:rPr>
                <w:sz w:val="22"/>
                <w:szCs w:val="22"/>
                <w:lang w:val="bg-BG"/>
              </w:rPr>
              <w:t>Със срок от 2 до 5 години</w:t>
            </w:r>
          </w:p>
        </w:tc>
        <w:tc>
          <w:tcPr>
            <w:tcW w:w="1698" w:type="dxa"/>
            <w:tcBorders>
              <w:top w:val="nil"/>
              <w:left w:val="nil"/>
              <w:bottom w:val="single" w:sz="2" w:space="0" w:color="auto"/>
              <w:right w:val="nil"/>
            </w:tcBorders>
            <w:vAlign w:val="bottom"/>
          </w:tcPr>
          <w:p w14:paraId="7914DBA2" w14:textId="13435197" w:rsidR="000605E2" w:rsidRPr="00CC4E79" w:rsidRDefault="00EF0CE1" w:rsidP="000605E2">
            <w:pPr>
              <w:ind w:right="143"/>
              <w:jc w:val="right"/>
              <w:rPr>
                <w:sz w:val="22"/>
                <w:szCs w:val="22"/>
                <w:lang w:val="en-US"/>
              </w:rPr>
            </w:pPr>
            <w:r>
              <w:rPr>
                <w:sz w:val="22"/>
                <w:szCs w:val="22"/>
                <w:lang w:val="en-US"/>
              </w:rPr>
              <w:t>1,940</w:t>
            </w:r>
          </w:p>
        </w:tc>
        <w:tc>
          <w:tcPr>
            <w:tcW w:w="1562" w:type="dxa"/>
            <w:tcBorders>
              <w:top w:val="nil"/>
              <w:left w:val="nil"/>
              <w:bottom w:val="single" w:sz="2" w:space="0" w:color="auto"/>
              <w:right w:val="nil"/>
            </w:tcBorders>
            <w:vAlign w:val="bottom"/>
          </w:tcPr>
          <w:p w14:paraId="7DA1E9A4" w14:textId="52BD641E" w:rsidR="000605E2" w:rsidRPr="00500D4E" w:rsidRDefault="000605E2" w:rsidP="000605E2">
            <w:pPr>
              <w:ind w:right="143"/>
              <w:jc w:val="right"/>
              <w:rPr>
                <w:sz w:val="22"/>
                <w:szCs w:val="22"/>
                <w:lang w:val="en-US"/>
              </w:rPr>
            </w:pPr>
            <w:r>
              <w:rPr>
                <w:sz w:val="22"/>
                <w:szCs w:val="22"/>
                <w:lang w:val="en-US"/>
              </w:rPr>
              <w:t>1703</w:t>
            </w:r>
          </w:p>
        </w:tc>
      </w:tr>
      <w:tr w:rsidR="000605E2" w:rsidRPr="00D211E1" w14:paraId="39ADF065" w14:textId="77777777" w:rsidTr="005D741A">
        <w:trPr>
          <w:trHeight w:hRule="exact" w:val="278"/>
        </w:trPr>
        <w:tc>
          <w:tcPr>
            <w:tcW w:w="6096" w:type="dxa"/>
            <w:tcBorders>
              <w:top w:val="nil"/>
              <w:left w:val="nil"/>
              <w:bottom w:val="nil"/>
              <w:right w:val="nil"/>
            </w:tcBorders>
            <w:vAlign w:val="bottom"/>
          </w:tcPr>
          <w:p w14:paraId="4B95B183" w14:textId="77777777" w:rsidR="000605E2" w:rsidRPr="00D211E1" w:rsidRDefault="000605E2" w:rsidP="000605E2">
            <w:pPr>
              <w:jc w:val="both"/>
              <w:rPr>
                <w:b/>
                <w:sz w:val="22"/>
                <w:szCs w:val="22"/>
                <w:lang w:val="bg-BG"/>
              </w:rPr>
            </w:pPr>
          </w:p>
        </w:tc>
        <w:tc>
          <w:tcPr>
            <w:tcW w:w="1698" w:type="dxa"/>
            <w:tcBorders>
              <w:top w:val="single" w:sz="2" w:space="0" w:color="auto"/>
              <w:left w:val="nil"/>
              <w:bottom w:val="single" w:sz="4" w:space="0" w:color="auto"/>
              <w:right w:val="nil"/>
            </w:tcBorders>
            <w:vAlign w:val="bottom"/>
          </w:tcPr>
          <w:p w14:paraId="48C7C0C9" w14:textId="65DA3CB1" w:rsidR="000605E2" w:rsidRPr="00CC4E79" w:rsidRDefault="00EF0CE1" w:rsidP="000605E2">
            <w:pPr>
              <w:ind w:right="143"/>
              <w:jc w:val="right"/>
              <w:rPr>
                <w:b/>
                <w:sz w:val="22"/>
                <w:szCs w:val="22"/>
                <w:lang w:val="en-US"/>
              </w:rPr>
            </w:pPr>
            <w:r>
              <w:rPr>
                <w:b/>
                <w:sz w:val="22"/>
                <w:szCs w:val="22"/>
                <w:lang w:val="en-US"/>
              </w:rPr>
              <w:t>2,882</w:t>
            </w:r>
          </w:p>
        </w:tc>
        <w:tc>
          <w:tcPr>
            <w:tcW w:w="1562" w:type="dxa"/>
            <w:tcBorders>
              <w:top w:val="single" w:sz="2" w:space="0" w:color="auto"/>
              <w:left w:val="nil"/>
              <w:bottom w:val="single" w:sz="4" w:space="0" w:color="auto"/>
              <w:right w:val="nil"/>
            </w:tcBorders>
            <w:vAlign w:val="bottom"/>
          </w:tcPr>
          <w:p w14:paraId="0CC8B067" w14:textId="6BFBDE93" w:rsidR="000605E2" w:rsidRPr="00500D4E" w:rsidRDefault="000605E2" w:rsidP="000605E2">
            <w:pPr>
              <w:ind w:right="143"/>
              <w:jc w:val="right"/>
              <w:rPr>
                <w:b/>
                <w:sz w:val="22"/>
                <w:szCs w:val="22"/>
                <w:lang w:val="en-US"/>
              </w:rPr>
            </w:pPr>
            <w:r>
              <w:rPr>
                <w:b/>
                <w:sz w:val="22"/>
                <w:szCs w:val="22"/>
                <w:lang w:val="en-US"/>
              </w:rPr>
              <w:t>2,678</w:t>
            </w:r>
          </w:p>
        </w:tc>
      </w:tr>
      <w:tr w:rsidR="000605E2" w:rsidRPr="00D211E1" w14:paraId="59106B3B" w14:textId="77777777" w:rsidTr="005D741A">
        <w:trPr>
          <w:trHeight w:hRule="exact" w:val="212"/>
        </w:trPr>
        <w:tc>
          <w:tcPr>
            <w:tcW w:w="6096" w:type="dxa"/>
            <w:tcBorders>
              <w:top w:val="nil"/>
              <w:left w:val="nil"/>
              <w:bottom w:val="nil"/>
              <w:right w:val="nil"/>
            </w:tcBorders>
            <w:vAlign w:val="bottom"/>
          </w:tcPr>
          <w:p w14:paraId="60EC2111" w14:textId="77777777" w:rsidR="000605E2" w:rsidRPr="00D211E1" w:rsidRDefault="000605E2" w:rsidP="000605E2">
            <w:pPr>
              <w:jc w:val="both"/>
              <w:rPr>
                <w:sz w:val="22"/>
                <w:szCs w:val="22"/>
                <w:lang w:val="bg-BG"/>
              </w:rPr>
            </w:pPr>
          </w:p>
        </w:tc>
        <w:tc>
          <w:tcPr>
            <w:tcW w:w="1698" w:type="dxa"/>
            <w:tcBorders>
              <w:top w:val="single" w:sz="4" w:space="0" w:color="auto"/>
              <w:left w:val="nil"/>
              <w:right w:val="nil"/>
            </w:tcBorders>
            <w:vAlign w:val="bottom"/>
          </w:tcPr>
          <w:p w14:paraId="5DBD62DD" w14:textId="77777777" w:rsidR="000605E2" w:rsidRPr="00CC4E79" w:rsidRDefault="000605E2" w:rsidP="000605E2">
            <w:pPr>
              <w:jc w:val="right"/>
              <w:rPr>
                <w:sz w:val="22"/>
                <w:szCs w:val="22"/>
                <w:lang w:val="bg-BG"/>
              </w:rPr>
            </w:pPr>
          </w:p>
        </w:tc>
        <w:tc>
          <w:tcPr>
            <w:tcW w:w="1562" w:type="dxa"/>
            <w:tcBorders>
              <w:top w:val="single" w:sz="4" w:space="0" w:color="auto"/>
              <w:left w:val="nil"/>
              <w:right w:val="nil"/>
            </w:tcBorders>
            <w:vAlign w:val="bottom"/>
          </w:tcPr>
          <w:p w14:paraId="22E7A488" w14:textId="77777777" w:rsidR="000605E2" w:rsidRPr="00D211E1" w:rsidRDefault="000605E2" w:rsidP="000605E2">
            <w:pPr>
              <w:jc w:val="right"/>
              <w:rPr>
                <w:sz w:val="22"/>
                <w:szCs w:val="22"/>
                <w:lang w:val="bg-BG"/>
              </w:rPr>
            </w:pPr>
          </w:p>
        </w:tc>
      </w:tr>
      <w:tr w:rsidR="000605E2" w:rsidRPr="00D211E1" w14:paraId="0BE82EF7" w14:textId="77777777" w:rsidTr="005D741A">
        <w:trPr>
          <w:trHeight w:hRule="exact" w:val="540"/>
        </w:trPr>
        <w:tc>
          <w:tcPr>
            <w:tcW w:w="6096" w:type="dxa"/>
            <w:tcBorders>
              <w:top w:val="nil"/>
              <w:left w:val="nil"/>
              <w:bottom w:val="nil"/>
              <w:right w:val="nil"/>
            </w:tcBorders>
            <w:vAlign w:val="bottom"/>
          </w:tcPr>
          <w:p w14:paraId="65EEAA45" w14:textId="6D79DD06" w:rsidR="000605E2" w:rsidRPr="00D211E1" w:rsidRDefault="000605E2" w:rsidP="000605E2">
            <w:pPr>
              <w:jc w:val="both"/>
              <w:rPr>
                <w:sz w:val="22"/>
                <w:szCs w:val="22"/>
                <w:lang w:val="bg-BG"/>
              </w:rPr>
            </w:pPr>
            <w:r w:rsidRPr="00D211E1">
              <w:rPr>
                <w:sz w:val="22"/>
                <w:szCs w:val="22"/>
                <w:lang w:val="bg-BG"/>
              </w:rPr>
              <w:t>Бъдещи финансови разходи по лизинг</w:t>
            </w:r>
            <w:r>
              <w:rPr>
                <w:sz w:val="22"/>
                <w:szCs w:val="22"/>
                <w:lang w:val="bg-BG"/>
              </w:rPr>
              <w:t>а</w:t>
            </w:r>
          </w:p>
          <w:p w14:paraId="1007123B" w14:textId="77777777" w:rsidR="000605E2" w:rsidRPr="00D211E1" w:rsidRDefault="000605E2" w:rsidP="000605E2">
            <w:pPr>
              <w:jc w:val="both"/>
              <w:rPr>
                <w:sz w:val="22"/>
                <w:szCs w:val="22"/>
                <w:lang w:val="bg-BG"/>
              </w:rPr>
            </w:pPr>
            <w:r w:rsidRPr="00D211E1">
              <w:rPr>
                <w:sz w:val="22"/>
                <w:szCs w:val="22"/>
                <w:lang w:val="bg-BG"/>
              </w:rPr>
              <w:t>Със срок до 1 година</w:t>
            </w:r>
          </w:p>
        </w:tc>
        <w:tc>
          <w:tcPr>
            <w:tcW w:w="1698" w:type="dxa"/>
            <w:tcBorders>
              <w:left w:val="nil"/>
              <w:right w:val="nil"/>
            </w:tcBorders>
            <w:vAlign w:val="bottom"/>
          </w:tcPr>
          <w:p w14:paraId="7A5309E4" w14:textId="059EE7E0" w:rsidR="000605E2" w:rsidRPr="00CC4E79" w:rsidRDefault="00137C04" w:rsidP="000605E2">
            <w:pPr>
              <w:ind w:right="128"/>
              <w:jc w:val="right"/>
              <w:rPr>
                <w:sz w:val="22"/>
                <w:szCs w:val="22"/>
                <w:lang w:val="en-US"/>
              </w:rPr>
            </w:pPr>
            <w:r>
              <w:rPr>
                <w:sz w:val="22"/>
                <w:szCs w:val="22"/>
                <w:lang w:val="en-US"/>
              </w:rPr>
              <w:t>(73)</w:t>
            </w:r>
          </w:p>
        </w:tc>
        <w:tc>
          <w:tcPr>
            <w:tcW w:w="1562" w:type="dxa"/>
            <w:tcBorders>
              <w:left w:val="nil"/>
              <w:right w:val="nil"/>
            </w:tcBorders>
            <w:vAlign w:val="bottom"/>
          </w:tcPr>
          <w:p w14:paraId="2AD62CF8" w14:textId="0747085E" w:rsidR="000605E2" w:rsidRPr="00E1734A" w:rsidRDefault="000605E2" w:rsidP="000605E2">
            <w:pPr>
              <w:ind w:right="128"/>
              <w:jc w:val="right"/>
              <w:rPr>
                <w:sz w:val="22"/>
                <w:szCs w:val="22"/>
                <w:lang w:val="en-US"/>
              </w:rPr>
            </w:pPr>
            <w:r>
              <w:rPr>
                <w:sz w:val="22"/>
                <w:szCs w:val="22"/>
                <w:lang w:val="en-US"/>
              </w:rPr>
              <w:t>(36)</w:t>
            </w:r>
          </w:p>
        </w:tc>
      </w:tr>
      <w:tr w:rsidR="000605E2" w:rsidRPr="00D211E1" w14:paraId="01B0E3AB" w14:textId="77777777" w:rsidTr="005D741A">
        <w:trPr>
          <w:trHeight w:hRule="exact" w:val="316"/>
        </w:trPr>
        <w:tc>
          <w:tcPr>
            <w:tcW w:w="6096" w:type="dxa"/>
            <w:tcBorders>
              <w:top w:val="nil"/>
              <w:left w:val="nil"/>
              <w:bottom w:val="nil"/>
              <w:right w:val="nil"/>
            </w:tcBorders>
            <w:vAlign w:val="bottom"/>
          </w:tcPr>
          <w:p w14:paraId="655E7E37" w14:textId="77777777" w:rsidR="000605E2" w:rsidRPr="00D211E1" w:rsidRDefault="000605E2" w:rsidP="000605E2">
            <w:pPr>
              <w:jc w:val="both"/>
              <w:rPr>
                <w:sz w:val="22"/>
                <w:szCs w:val="22"/>
                <w:lang w:val="bg-BG"/>
              </w:rPr>
            </w:pPr>
            <w:r w:rsidRPr="00D211E1">
              <w:rPr>
                <w:sz w:val="22"/>
                <w:szCs w:val="22"/>
                <w:lang w:val="bg-BG"/>
              </w:rPr>
              <w:t>Със срок от 2 до 5 години</w:t>
            </w:r>
          </w:p>
        </w:tc>
        <w:tc>
          <w:tcPr>
            <w:tcW w:w="1698" w:type="dxa"/>
            <w:tcBorders>
              <w:left w:val="nil"/>
              <w:bottom w:val="single" w:sz="4" w:space="0" w:color="auto"/>
              <w:right w:val="nil"/>
            </w:tcBorders>
            <w:vAlign w:val="bottom"/>
          </w:tcPr>
          <w:p w14:paraId="751CDE91" w14:textId="6B8819B2" w:rsidR="000605E2" w:rsidRPr="00CC4E79" w:rsidRDefault="00137C04" w:rsidP="000605E2">
            <w:pPr>
              <w:ind w:right="128"/>
              <w:jc w:val="right"/>
              <w:rPr>
                <w:sz w:val="22"/>
                <w:szCs w:val="22"/>
                <w:lang w:val="en-US"/>
              </w:rPr>
            </w:pPr>
            <w:r>
              <w:rPr>
                <w:sz w:val="22"/>
                <w:szCs w:val="22"/>
                <w:lang w:val="en-US"/>
              </w:rPr>
              <w:t>(92)</w:t>
            </w:r>
          </w:p>
        </w:tc>
        <w:tc>
          <w:tcPr>
            <w:tcW w:w="1562" w:type="dxa"/>
            <w:tcBorders>
              <w:left w:val="nil"/>
              <w:bottom w:val="single" w:sz="4" w:space="0" w:color="auto"/>
              <w:right w:val="nil"/>
            </w:tcBorders>
            <w:vAlign w:val="bottom"/>
          </w:tcPr>
          <w:p w14:paraId="7A2DCB20" w14:textId="0D99B658" w:rsidR="000605E2" w:rsidRPr="00E1734A" w:rsidRDefault="000605E2" w:rsidP="000605E2">
            <w:pPr>
              <w:ind w:right="128"/>
              <w:jc w:val="right"/>
              <w:rPr>
                <w:sz w:val="22"/>
                <w:szCs w:val="22"/>
                <w:lang w:val="en-US"/>
              </w:rPr>
            </w:pPr>
            <w:r>
              <w:rPr>
                <w:sz w:val="22"/>
                <w:szCs w:val="22"/>
                <w:lang w:val="en-US"/>
              </w:rPr>
              <w:t>(37)</w:t>
            </w:r>
          </w:p>
        </w:tc>
      </w:tr>
      <w:tr w:rsidR="000605E2" w:rsidRPr="00D211E1" w14:paraId="7B8A7BBD" w14:textId="77777777" w:rsidTr="005D741A">
        <w:trPr>
          <w:trHeight w:hRule="exact" w:val="288"/>
        </w:trPr>
        <w:tc>
          <w:tcPr>
            <w:tcW w:w="6096" w:type="dxa"/>
            <w:tcBorders>
              <w:top w:val="nil"/>
              <w:left w:val="nil"/>
              <w:bottom w:val="nil"/>
              <w:right w:val="nil"/>
            </w:tcBorders>
            <w:vAlign w:val="bottom"/>
          </w:tcPr>
          <w:p w14:paraId="7A1AC2CD" w14:textId="77777777" w:rsidR="000605E2" w:rsidRPr="00D211E1" w:rsidRDefault="000605E2" w:rsidP="000605E2">
            <w:pPr>
              <w:jc w:val="both"/>
              <w:rPr>
                <w:sz w:val="22"/>
                <w:szCs w:val="22"/>
                <w:lang w:val="bg-BG"/>
              </w:rPr>
            </w:pPr>
          </w:p>
        </w:tc>
        <w:tc>
          <w:tcPr>
            <w:tcW w:w="1698" w:type="dxa"/>
            <w:tcBorders>
              <w:top w:val="single" w:sz="4" w:space="0" w:color="auto"/>
              <w:left w:val="nil"/>
              <w:bottom w:val="single" w:sz="4" w:space="0" w:color="auto"/>
              <w:right w:val="nil"/>
            </w:tcBorders>
            <w:vAlign w:val="bottom"/>
          </w:tcPr>
          <w:p w14:paraId="6FB02EB4" w14:textId="0FFCBA56" w:rsidR="000605E2" w:rsidRPr="00CC4E79" w:rsidRDefault="00137C04" w:rsidP="000605E2">
            <w:pPr>
              <w:ind w:right="128"/>
              <w:jc w:val="right"/>
              <w:rPr>
                <w:b/>
                <w:sz w:val="22"/>
                <w:szCs w:val="22"/>
                <w:lang w:val="en-US"/>
              </w:rPr>
            </w:pPr>
            <w:r>
              <w:rPr>
                <w:b/>
                <w:sz w:val="22"/>
                <w:szCs w:val="22"/>
                <w:lang w:val="en-US"/>
              </w:rPr>
              <w:t>(165)</w:t>
            </w:r>
          </w:p>
        </w:tc>
        <w:tc>
          <w:tcPr>
            <w:tcW w:w="1562" w:type="dxa"/>
            <w:tcBorders>
              <w:top w:val="single" w:sz="4" w:space="0" w:color="auto"/>
              <w:left w:val="nil"/>
              <w:bottom w:val="single" w:sz="4" w:space="0" w:color="auto"/>
              <w:right w:val="nil"/>
            </w:tcBorders>
            <w:vAlign w:val="bottom"/>
          </w:tcPr>
          <w:p w14:paraId="4808A835" w14:textId="3DF7A794" w:rsidR="000605E2" w:rsidRPr="00E1734A" w:rsidRDefault="000605E2" w:rsidP="000605E2">
            <w:pPr>
              <w:ind w:right="128"/>
              <w:jc w:val="right"/>
              <w:rPr>
                <w:b/>
                <w:sz w:val="22"/>
                <w:szCs w:val="22"/>
                <w:lang w:val="en-US"/>
              </w:rPr>
            </w:pPr>
            <w:r>
              <w:rPr>
                <w:b/>
                <w:sz w:val="22"/>
                <w:szCs w:val="22"/>
                <w:lang w:val="en-US"/>
              </w:rPr>
              <w:t>(73)</w:t>
            </w:r>
          </w:p>
        </w:tc>
      </w:tr>
      <w:tr w:rsidR="000605E2" w:rsidRPr="00D211E1" w14:paraId="13731982" w14:textId="77777777" w:rsidTr="005D741A">
        <w:trPr>
          <w:trHeight w:hRule="exact" w:val="278"/>
        </w:trPr>
        <w:tc>
          <w:tcPr>
            <w:tcW w:w="6096" w:type="dxa"/>
            <w:tcBorders>
              <w:top w:val="nil"/>
              <w:left w:val="nil"/>
              <w:bottom w:val="nil"/>
              <w:right w:val="nil"/>
            </w:tcBorders>
            <w:vAlign w:val="bottom"/>
          </w:tcPr>
          <w:p w14:paraId="0ABA0C6E" w14:textId="77777777" w:rsidR="000605E2" w:rsidRPr="00D211E1" w:rsidRDefault="000605E2" w:rsidP="000605E2">
            <w:pPr>
              <w:jc w:val="both"/>
              <w:rPr>
                <w:sz w:val="22"/>
                <w:szCs w:val="22"/>
                <w:lang w:val="bg-BG"/>
              </w:rPr>
            </w:pPr>
          </w:p>
        </w:tc>
        <w:tc>
          <w:tcPr>
            <w:tcW w:w="1698" w:type="dxa"/>
            <w:tcBorders>
              <w:left w:val="nil"/>
              <w:right w:val="nil"/>
            </w:tcBorders>
            <w:vAlign w:val="bottom"/>
          </w:tcPr>
          <w:p w14:paraId="1E7B9AB9" w14:textId="77777777" w:rsidR="000605E2" w:rsidRPr="00CC4E79" w:rsidRDefault="000605E2" w:rsidP="000605E2">
            <w:pPr>
              <w:ind w:right="128"/>
              <w:jc w:val="right"/>
              <w:rPr>
                <w:sz w:val="22"/>
                <w:szCs w:val="22"/>
                <w:lang w:val="bg-BG"/>
              </w:rPr>
            </w:pPr>
          </w:p>
        </w:tc>
        <w:tc>
          <w:tcPr>
            <w:tcW w:w="1562" w:type="dxa"/>
            <w:tcBorders>
              <w:left w:val="nil"/>
              <w:right w:val="nil"/>
            </w:tcBorders>
            <w:vAlign w:val="bottom"/>
          </w:tcPr>
          <w:p w14:paraId="54FE1596" w14:textId="77777777" w:rsidR="000605E2" w:rsidRPr="00D211E1" w:rsidRDefault="000605E2" w:rsidP="000605E2">
            <w:pPr>
              <w:ind w:right="128"/>
              <w:jc w:val="right"/>
              <w:rPr>
                <w:sz w:val="22"/>
                <w:szCs w:val="22"/>
                <w:lang w:val="bg-BG"/>
              </w:rPr>
            </w:pPr>
          </w:p>
        </w:tc>
      </w:tr>
      <w:tr w:rsidR="000605E2" w:rsidRPr="00D211E1" w14:paraId="4B5B149E" w14:textId="77777777" w:rsidTr="005D741A">
        <w:trPr>
          <w:trHeight w:hRule="exact" w:val="610"/>
        </w:trPr>
        <w:tc>
          <w:tcPr>
            <w:tcW w:w="6096" w:type="dxa"/>
            <w:tcBorders>
              <w:top w:val="nil"/>
              <w:left w:val="nil"/>
              <w:bottom w:val="nil"/>
              <w:right w:val="nil"/>
            </w:tcBorders>
            <w:vAlign w:val="bottom"/>
          </w:tcPr>
          <w:p w14:paraId="41A65E27" w14:textId="7998E823" w:rsidR="000605E2" w:rsidRPr="00D211E1" w:rsidRDefault="000605E2" w:rsidP="000605E2">
            <w:pPr>
              <w:jc w:val="both"/>
              <w:rPr>
                <w:sz w:val="22"/>
                <w:szCs w:val="22"/>
                <w:lang w:val="bg-BG"/>
              </w:rPr>
            </w:pPr>
            <w:r w:rsidRPr="00D211E1">
              <w:rPr>
                <w:sz w:val="22"/>
                <w:szCs w:val="22"/>
                <w:lang w:val="bg-BG"/>
              </w:rPr>
              <w:lastRenderedPageBreak/>
              <w:t>Настояща</w:t>
            </w:r>
            <w:r>
              <w:rPr>
                <w:sz w:val="22"/>
                <w:szCs w:val="22"/>
                <w:lang w:val="bg-BG"/>
              </w:rPr>
              <w:t xml:space="preserve">та стойност на задълженията по </w:t>
            </w:r>
            <w:r w:rsidRPr="00D211E1">
              <w:rPr>
                <w:sz w:val="22"/>
                <w:szCs w:val="22"/>
                <w:lang w:val="bg-BG"/>
              </w:rPr>
              <w:t>лизинг</w:t>
            </w:r>
            <w:r>
              <w:rPr>
                <w:sz w:val="22"/>
                <w:szCs w:val="22"/>
                <w:lang w:val="bg-BG"/>
              </w:rPr>
              <w:t>а</w:t>
            </w:r>
            <w:r w:rsidRPr="00D211E1">
              <w:rPr>
                <w:sz w:val="22"/>
                <w:szCs w:val="22"/>
                <w:lang w:val="bg-BG"/>
              </w:rPr>
              <w:t xml:space="preserve"> е както следва:</w:t>
            </w:r>
          </w:p>
          <w:p w14:paraId="2676D46A" w14:textId="77777777" w:rsidR="000605E2" w:rsidRPr="00D211E1" w:rsidRDefault="000605E2" w:rsidP="000605E2">
            <w:pPr>
              <w:jc w:val="both"/>
              <w:rPr>
                <w:sz w:val="22"/>
                <w:szCs w:val="22"/>
                <w:lang w:val="bg-BG"/>
              </w:rPr>
            </w:pPr>
          </w:p>
          <w:p w14:paraId="37BF9C9B" w14:textId="77777777" w:rsidR="000605E2" w:rsidRPr="00D211E1" w:rsidRDefault="000605E2" w:rsidP="000605E2">
            <w:pPr>
              <w:jc w:val="both"/>
              <w:rPr>
                <w:sz w:val="22"/>
                <w:szCs w:val="22"/>
                <w:lang w:val="bg-BG"/>
              </w:rPr>
            </w:pPr>
          </w:p>
        </w:tc>
        <w:tc>
          <w:tcPr>
            <w:tcW w:w="1698" w:type="dxa"/>
            <w:tcBorders>
              <w:left w:val="nil"/>
              <w:bottom w:val="nil"/>
              <w:right w:val="nil"/>
            </w:tcBorders>
            <w:vAlign w:val="bottom"/>
          </w:tcPr>
          <w:p w14:paraId="4CE7C5B1" w14:textId="77777777" w:rsidR="000605E2" w:rsidRPr="00CC4E79" w:rsidRDefault="000605E2" w:rsidP="000605E2">
            <w:pPr>
              <w:ind w:right="128"/>
              <w:jc w:val="right"/>
              <w:rPr>
                <w:sz w:val="22"/>
                <w:szCs w:val="22"/>
                <w:lang w:val="bg-BG"/>
              </w:rPr>
            </w:pPr>
          </w:p>
        </w:tc>
        <w:tc>
          <w:tcPr>
            <w:tcW w:w="1562" w:type="dxa"/>
            <w:tcBorders>
              <w:left w:val="nil"/>
              <w:bottom w:val="nil"/>
              <w:right w:val="nil"/>
            </w:tcBorders>
            <w:vAlign w:val="bottom"/>
          </w:tcPr>
          <w:p w14:paraId="30C876AA" w14:textId="77777777" w:rsidR="000605E2" w:rsidRPr="00D211E1" w:rsidRDefault="000605E2" w:rsidP="000605E2">
            <w:pPr>
              <w:ind w:right="128"/>
              <w:jc w:val="right"/>
              <w:rPr>
                <w:sz w:val="22"/>
                <w:szCs w:val="22"/>
                <w:lang w:val="bg-BG"/>
              </w:rPr>
            </w:pPr>
          </w:p>
        </w:tc>
      </w:tr>
      <w:tr w:rsidR="000605E2" w:rsidRPr="00D211E1" w14:paraId="2D9D95FA" w14:textId="77777777" w:rsidTr="005D741A">
        <w:trPr>
          <w:trHeight w:hRule="exact" w:val="249"/>
        </w:trPr>
        <w:tc>
          <w:tcPr>
            <w:tcW w:w="6096" w:type="dxa"/>
            <w:tcBorders>
              <w:top w:val="nil"/>
              <w:left w:val="nil"/>
              <w:bottom w:val="nil"/>
              <w:right w:val="nil"/>
            </w:tcBorders>
            <w:vAlign w:val="bottom"/>
          </w:tcPr>
          <w:p w14:paraId="0032DB6D" w14:textId="77777777" w:rsidR="000605E2" w:rsidRPr="00D211E1" w:rsidRDefault="000605E2" w:rsidP="000605E2">
            <w:pPr>
              <w:jc w:val="both"/>
              <w:rPr>
                <w:sz w:val="22"/>
                <w:szCs w:val="22"/>
                <w:lang w:val="bg-BG"/>
              </w:rPr>
            </w:pPr>
            <w:r w:rsidRPr="00D211E1">
              <w:rPr>
                <w:sz w:val="22"/>
                <w:szCs w:val="22"/>
                <w:lang w:val="bg-BG"/>
              </w:rPr>
              <w:t>Със срок до 1 година</w:t>
            </w:r>
          </w:p>
        </w:tc>
        <w:tc>
          <w:tcPr>
            <w:tcW w:w="1698" w:type="dxa"/>
            <w:tcBorders>
              <w:top w:val="nil"/>
              <w:left w:val="nil"/>
              <w:bottom w:val="nil"/>
              <w:right w:val="nil"/>
            </w:tcBorders>
            <w:vAlign w:val="bottom"/>
          </w:tcPr>
          <w:p w14:paraId="3A1898E6" w14:textId="71750D8B" w:rsidR="000605E2" w:rsidRPr="00FF5BCB" w:rsidRDefault="00FF5BCB" w:rsidP="000605E2">
            <w:pPr>
              <w:ind w:right="128"/>
              <w:jc w:val="right"/>
              <w:rPr>
                <w:sz w:val="22"/>
                <w:szCs w:val="22"/>
                <w:lang w:val="en-US"/>
              </w:rPr>
            </w:pPr>
            <w:r>
              <w:rPr>
                <w:sz w:val="22"/>
                <w:szCs w:val="22"/>
                <w:lang w:val="en-US"/>
              </w:rPr>
              <w:t>869</w:t>
            </w:r>
          </w:p>
        </w:tc>
        <w:tc>
          <w:tcPr>
            <w:tcW w:w="1562" w:type="dxa"/>
            <w:tcBorders>
              <w:top w:val="nil"/>
              <w:left w:val="nil"/>
              <w:bottom w:val="nil"/>
              <w:right w:val="nil"/>
            </w:tcBorders>
            <w:vAlign w:val="bottom"/>
          </w:tcPr>
          <w:p w14:paraId="7E4C331B" w14:textId="59BF44A7" w:rsidR="000605E2" w:rsidRPr="00FB4D87" w:rsidRDefault="000605E2" w:rsidP="000605E2">
            <w:pPr>
              <w:ind w:right="128"/>
              <w:jc w:val="right"/>
              <w:rPr>
                <w:sz w:val="22"/>
                <w:szCs w:val="22"/>
                <w:lang w:val="bg-BG"/>
              </w:rPr>
            </w:pPr>
            <w:r>
              <w:rPr>
                <w:sz w:val="22"/>
                <w:szCs w:val="22"/>
                <w:lang w:val="en-US"/>
              </w:rPr>
              <w:t>939</w:t>
            </w:r>
          </w:p>
        </w:tc>
      </w:tr>
      <w:tr w:rsidR="000605E2" w:rsidRPr="00D211E1" w14:paraId="3C2E1AA6" w14:textId="77777777" w:rsidTr="005D741A">
        <w:trPr>
          <w:trHeight w:hRule="exact" w:val="281"/>
        </w:trPr>
        <w:tc>
          <w:tcPr>
            <w:tcW w:w="6096" w:type="dxa"/>
            <w:tcBorders>
              <w:top w:val="nil"/>
              <w:left w:val="nil"/>
              <w:bottom w:val="nil"/>
              <w:right w:val="nil"/>
            </w:tcBorders>
            <w:vAlign w:val="bottom"/>
          </w:tcPr>
          <w:p w14:paraId="118F6560" w14:textId="77777777" w:rsidR="000605E2" w:rsidRPr="00D211E1" w:rsidRDefault="000605E2" w:rsidP="000605E2">
            <w:pPr>
              <w:jc w:val="both"/>
              <w:rPr>
                <w:sz w:val="22"/>
                <w:szCs w:val="22"/>
                <w:lang w:val="bg-BG"/>
              </w:rPr>
            </w:pPr>
            <w:r w:rsidRPr="00D211E1">
              <w:rPr>
                <w:sz w:val="22"/>
                <w:szCs w:val="22"/>
                <w:lang w:val="bg-BG"/>
              </w:rPr>
              <w:t>Със срок от 2 до 5 години</w:t>
            </w:r>
          </w:p>
        </w:tc>
        <w:tc>
          <w:tcPr>
            <w:tcW w:w="1698" w:type="dxa"/>
            <w:tcBorders>
              <w:top w:val="nil"/>
              <w:left w:val="nil"/>
              <w:bottom w:val="single" w:sz="2" w:space="0" w:color="auto"/>
              <w:right w:val="nil"/>
            </w:tcBorders>
            <w:vAlign w:val="bottom"/>
          </w:tcPr>
          <w:p w14:paraId="4530C747" w14:textId="3608F10D" w:rsidR="000605E2" w:rsidRPr="00FF5BCB" w:rsidRDefault="00FF5BCB" w:rsidP="000605E2">
            <w:pPr>
              <w:ind w:right="128"/>
              <w:jc w:val="right"/>
              <w:rPr>
                <w:sz w:val="22"/>
                <w:szCs w:val="22"/>
                <w:lang w:val="en-US"/>
              </w:rPr>
            </w:pPr>
            <w:r>
              <w:rPr>
                <w:sz w:val="22"/>
                <w:szCs w:val="22"/>
                <w:lang w:val="en-US"/>
              </w:rPr>
              <w:t>1,848</w:t>
            </w:r>
          </w:p>
        </w:tc>
        <w:tc>
          <w:tcPr>
            <w:tcW w:w="1562" w:type="dxa"/>
            <w:tcBorders>
              <w:top w:val="nil"/>
              <w:left w:val="nil"/>
              <w:bottom w:val="single" w:sz="2" w:space="0" w:color="auto"/>
              <w:right w:val="nil"/>
            </w:tcBorders>
            <w:vAlign w:val="bottom"/>
          </w:tcPr>
          <w:p w14:paraId="6EAD20D7" w14:textId="02B08C4E" w:rsidR="000605E2" w:rsidRPr="00E1734A" w:rsidRDefault="000605E2" w:rsidP="000605E2">
            <w:pPr>
              <w:ind w:right="128"/>
              <w:jc w:val="right"/>
              <w:rPr>
                <w:sz w:val="22"/>
                <w:szCs w:val="22"/>
                <w:lang w:val="en-US"/>
              </w:rPr>
            </w:pPr>
            <w:r>
              <w:rPr>
                <w:sz w:val="22"/>
                <w:szCs w:val="22"/>
                <w:lang w:val="en-US"/>
              </w:rPr>
              <w:t>1,667</w:t>
            </w:r>
          </w:p>
        </w:tc>
      </w:tr>
      <w:tr w:rsidR="000605E2" w:rsidRPr="00D211E1" w14:paraId="5E3CDFE1" w14:textId="77777777" w:rsidTr="005D741A">
        <w:trPr>
          <w:trHeight w:hRule="exact" w:val="265"/>
        </w:trPr>
        <w:tc>
          <w:tcPr>
            <w:tcW w:w="6096" w:type="dxa"/>
            <w:tcBorders>
              <w:top w:val="nil"/>
              <w:left w:val="nil"/>
              <w:bottom w:val="nil"/>
              <w:right w:val="nil"/>
            </w:tcBorders>
            <w:vAlign w:val="bottom"/>
          </w:tcPr>
          <w:p w14:paraId="4FC12028" w14:textId="77777777" w:rsidR="000605E2" w:rsidRPr="00D211E1" w:rsidRDefault="000605E2" w:rsidP="000605E2">
            <w:pPr>
              <w:jc w:val="right"/>
              <w:rPr>
                <w:b/>
                <w:sz w:val="22"/>
                <w:szCs w:val="22"/>
                <w:lang w:val="bg-BG"/>
              </w:rPr>
            </w:pPr>
            <w:r w:rsidRPr="00D211E1">
              <w:rPr>
                <w:b/>
                <w:sz w:val="22"/>
                <w:szCs w:val="22"/>
                <w:lang w:val="bg-BG"/>
              </w:rPr>
              <w:t xml:space="preserve">  </w:t>
            </w:r>
          </w:p>
        </w:tc>
        <w:tc>
          <w:tcPr>
            <w:tcW w:w="1698" w:type="dxa"/>
            <w:tcBorders>
              <w:top w:val="single" w:sz="2" w:space="0" w:color="auto"/>
              <w:left w:val="nil"/>
              <w:bottom w:val="single" w:sz="2" w:space="0" w:color="auto"/>
              <w:right w:val="nil"/>
            </w:tcBorders>
            <w:vAlign w:val="bottom"/>
          </w:tcPr>
          <w:p w14:paraId="3EFB6DCE" w14:textId="664C6145" w:rsidR="000605E2" w:rsidRPr="004412B2" w:rsidRDefault="004412B2" w:rsidP="000605E2">
            <w:pPr>
              <w:ind w:right="128"/>
              <w:jc w:val="right"/>
              <w:rPr>
                <w:b/>
                <w:sz w:val="22"/>
                <w:szCs w:val="22"/>
                <w:lang w:val="bg-BG"/>
              </w:rPr>
            </w:pPr>
            <w:r>
              <w:rPr>
                <w:b/>
                <w:sz w:val="22"/>
                <w:szCs w:val="22"/>
                <w:lang w:val="bg-BG"/>
              </w:rPr>
              <w:t>2,71</w:t>
            </w:r>
            <w:r w:rsidR="00F35983">
              <w:rPr>
                <w:b/>
                <w:sz w:val="22"/>
                <w:szCs w:val="22"/>
                <w:lang w:val="bg-BG"/>
              </w:rPr>
              <w:t>7</w:t>
            </w:r>
          </w:p>
        </w:tc>
        <w:tc>
          <w:tcPr>
            <w:tcW w:w="1562" w:type="dxa"/>
            <w:tcBorders>
              <w:top w:val="single" w:sz="2" w:space="0" w:color="auto"/>
              <w:left w:val="nil"/>
              <w:bottom w:val="single" w:sz="2" w:space="0" w:color="auto"/>
              <w:right w:val="nil"/>
            </w:tcBorders>
            <w:vAlign w:val="bottom"/>
          </w:tcPr>
          <w:p w14:paraId="448161C2" w14:textId="77555B85" w:rsidR="000605E2" w:rsidRPr="00FB4D87" w:rsidRDefault="000605E2" w:rsidP="000605E2">
            <w:pPr>
              <w:ind w:right="128"/>
              <w:jc w:val="right"/>
              <w:rPr>
                <w:b/>
                <w:sz w:val="22"/>
                <w:szCs w:val="22"/>
                <w:lang w:val="bg-BG"/>
              </w:rPr>
            </w:pPr>
            <w:r>
              <w:rPr>
                <w:b/>
                <w:sz w:val="22"/>
                <w:szCs w:val="22"/>
                <w:lang w:val="en-US"/>
              </w:rPr>
              <w:t>2,606</w:t>
            </w:r>
          </w:p>
        </w:tc>
      </w:tr>
      <w:bookmarkEnd w:id="21"/>
    </w:tbl>
    <w:p w14:paraId="6065A0DD" w14:textId="77777777" w:rsidR="00FA281E" w:rsidRPr="00D211E1" w:rsidRDefault="00FA281E" w:rsidP="00620420">
      <w:pPr>
        <w:jc w:val="both"/>
        <w:rPr>
          <w:sz w:val="22"/>
          <w:szCs w:val="22"/>
          <w:lang w:val="bg-BG"/>
        </w:rPr>
      </w:pPr>
    </w:p>
    <w:p w14:paraId="35D92E3B" w14:textId="5EE6B70B" w:rsidR="00A03B3A" w:rsidRPr="00D211E1" w:rsidRDefault="00273F27" w:rsidP="00A27023">
      <w:pPr>
        <w:ind w:right="-142"/>
        <w:jc w:val="both"/>
        <w:rPr>
          <w:b/>
          <w:sz w:val="22"/>
          <w:szCs w:val="22"/>
          <w:lang w:val="bg-BG"/>
        </w:rPr>
      </w:pPr>
      <w:r>
        <w:rPr>
          <w:b/>
          <w:sz w:val="22"/>
          <w:szCs w:val="22"/>
          <w:lang w:val="bg-BG"/>
        </w:rPr>
        <w:t>Л</w:t>
      </w:r>
      <w:r w:rsidR="00A03B3A" w:rsidRPr="00D211E1">
        <w:rPr>
          <w:b/>
          <w:sz w:val="22"/>
          <w:szCs w:val="22"/>
          <w:lang w:val="bg-BG"/>
        </w:rPr>
        <w:t>изинг</w:t>
      </w:r>
    </w:p>
    <w:tbl>
      <w:tblPr>
        <w:tblW w:w="9957" w:type="dxa"/>
        <w:tblInd w:w="-601" w:type="dxa"/>
        <w:tblLayout w:type="fixed"/>
        <w:tblCellMar>
          <w:left w:w="0" w:type="dxa"/>
          <w:right w:w="0" w:type="dxa"/>
        </w:tblCellMar>
        <w:tblLook w:val="0000" w:firstRow="0" w:lastRow="0" w:firstColumn="0" w:lastColumn="0" w:noHBand="0" w:noVBand="0"/>
      </w:tblPr>
      <w:tblGrid>
        <w:gridCol w:w="6697"/>
        <w:gridCol w:w="1701"/>
        <w:gridCol w:w="1559"/>
      </w:tblGrid>
      <w:tr w:rsidR="005D741A" w:rsidRPr="00D211E1" w14:paraId="269E0EAE" w14:textId="77777777" w:rsidTr="00670E08">
        <w:trPr>
          <w:trHeight w:val="402"/>
        </w:trPr>
        <w:tc>
          <w:tcPr>
            <w:tcW w:w="6697" w:type="dxa"/>
          </w:tcPr>
          <w:p w14:paraId="67CF4F25" w14:textId="77777777" w:rsidR="005D741A" w:rsidRPr="00D211E1" w:rsidRDefault="005D741A" w:rsidP="005D741A">
            <w:pPr>
              <w:ind w:left="601"/>
              <w:jc w:val="both"/>
              <w:rPr>
                <w:iCs/>
                <w:sz w:val="22"/>
                <w:szCs w:val="22"/>
                <w:lang w:val="bg-BG"/>
              </w:rPr>
            </w:pPr>
          </w:p>
        </w:tc>
        <w:tc>
          <w:tcPr>
            <w:tcW w:w="1701" w:type="dxa"/>
            <w:vAlign w:val="bottom"/>
          </w:tcPr>
          <w:p w14:paraId="171C23BF" w14:textId="19E19C16" w:rsidR="005D741A" w:rsidRPr="00053EB3" w:rsidRDefault="000605E2" w:rsidP="00670E08">
            <w:pPr>
              <w:jc w:val="right"/>
              <w:rPr>
                <w:iCs/>
                <w:sz w:val="22"/>
                <w:szCs w:val="22"/>
                <w:lang w:val="bg-BG"/>
              </w:rPr>
            </w:pPr>
            <w:r>
              <w:rPr>
                <w:b/>
                <w:sz w:val="22"/>
                <w:szCs w:val="22"/>
                <w:lang w:val="bg-BG"/>
              </w:rPr>
              <w:t>30.06.</w:t>
            </w:r>
            <w:r w:rsidR="005D741A" w:rsidRPr="00053EB3">
              <w:rPr>
                <w:b/>
                <w:sz w:val="22"/>
                <w:szCs w:val="22"/>
                <w:lang w:val="bg-BG"/>
              </w:rPr>
              <w:t>202</w:t>
            </w:r>
            <w:r>
              <w:rPr>
                <w:b/>
                <w:sz w:val="22"/>
                <w:szCs w:val="22"/>
                <w:lang w:val="bg-BG"/>
              </w:rPr>
              <w:t>3</w:t>
            </w:r>
            <w:r w:rsidR="005D741A" w:rsidRPr="00053EB3">
              <w:rPr>
                <w:b/>
                <w:sz w:val="22"/>
                <w:szCs w:val="22"/>
                <w:lang w:val="bg-BG"/>
              </w:rPr>
              <w:t xml:space="preserve"> г.</w:t>
            </w:r>
          </w:p>
        </w:tc>
        <w:tc>
          <w:tcPr>
            <w:tcW w:w="1559" w:type="dxa"/>
            <w:vAlign w:val="bottom"/>
          </w:tcPr>
          <w:p w14:paraId="099A6060" w14:textId="02E384BA" w:rsidR="005D741A" w:rsidRDefault="000605E2" w:rsidP="00670E08">
            <w:pPr>
              <w:jc w:val="right"/>
              <w:rPr>
                <w:b/>
                <w:sz w:val="22"/>
                <w:szCs w:val="22"/>
                <w:lang w:val="bg-BG"/>
              </w:rPr>
            </w:pPr>
            <w:r>
              <w:rPr>
                <w:b/>
                <w:sz w:val="22"/>
                <w:szCs w:val="22"/>
                <w:lang w:val="bg-BG"/>
              </w:rPr>
              <w:t>31.12.</w:t>
            </w:r>
            <w:r w:rsidR="005D741A" w:rsidRPr="00053EB3">
              <w:rPr>
                <w:b/>
                <w:sz w:val="22"/>
                <w:szCs w:val="22"/>
                <w:lang w:val="bg-BG"/>
              </w:rPr>
              <w:t>202</w:t>
            </w:r>
            <w:r>
              <w:rPr>
                <w:b/>
                <w:sz w:val="22"/>
                <w:szCs w:val="22"/>
                <w:lang w:val="bg-BG"/>
              </w:rPr>
              <w:t>2</w:t>
            </w:r>
            <w:r w:rsidR="005D741A" w:rsidRPr="00053EB3">
              <w:rPr>
                <w:b/>
                <w:sz w:val="22"/>
                <w:szCs w:val="22"/>
                <w:lang w:val="bg-BG"/>
              </w:rPr>
              <w:t xml:space="preserve"> г.</w:t>
            </w:r>
          </w:p>
        </w:tc>
      </w:tr>
      <w:tr w:rsidR="000605E2" w:rsidRPr="00D211E1" w14:paraId="59442A74" w14:textId="77777777" w:rsidTr="005D741A">
        <w:trPr>
          <w:trHeight w:val="283"/>
        </w:trPr>
        <w:tc>
          <w:tcPr>
            <w:tcW w:w="6697" w:type="dxa"/>
          </w:tcPr>
          <w:p w14:paraId="731ABCB2" w14:textId="2BF97216" w:rsidR="000605E2" w:rsidRPr="00713987" w:rsidRDefault="000605E2" w:rsidP="000605E2">
            <w:pPr>
              <w:ind w:left="601"/>
              <w:jc w:val="both"/>
              <w:rPr>
                <w:iCs/>
                <w:sz w:val="22"/>
                <w:szCs w:val="22"/>
                <w:lang w:val="bg-BG"/>
              </w:rPr>
            </w:pPr>
            <w:r w:rsidRPr="000B6D7B">
              <w:rPr>
                <w:iCs/>
                <w:sz w:val="22"/>
                <w:szCs w:val="22"/>
                <w:lang w:val="bg-BG"/>
              </w:rPr>
              <w:t>В началото на годината</w:t>
            </w:r>
          </w:p>
        </w:tc>
        <w:tc>
          <w:tcPr>
            <w:tcW w:w="1701" w:type="dxa"/>
            <w:vAlign w:val="bottom"/>
          </w:tcPr>
          <w:p w14:paraId="63C5E083" w14:textId="2E14F861" w:rsidR="000605E2" w:rsidRPr="00C15A5E" w:rsidRDefault="00C15A5E" w:rsidP="000605E2">
            <w:pPr>
              <w:jc w:val="right"/>
              <w:rPr>
                <w:iCs/>
                <w:sz w:val="22"/>
                <w:szCs w:val="22"/>
                <w:lang w:val="bg-BG"/>
              </w:rPr>
            </w:pPr>
            <w:r>
              <w:rPr>
                <w:iCs/>
                <w:sz w:val="22"/>
                <w:szCs w:val="22"/>
                <w:lang w:val="bg-BG"/>
              </w:rPr>
              <w:t>2,606</w:t>
            </w:r>
          </w:p>
        </w:tc>
        <w:tc>
          <w:tcPr>
            <w:tcW w:w="1559" w:type="dxa"/>
            <w:vAlign w:val="bottom"/>
          </w:tcPr>
          <w:p w14:paraId="1A4543A6" w14:textId="4C9D1F2C" w:rsidR="000605E2" w:rsidRPr="00500D4E" w:rsidRDefault="000605E2" w:rsidP="000605E2">
            <w:pPr>
              <w:jc w:val="right"/>
              <w:rPr>
                <w:iCs/>
                <w:sz w:val="22"/>
                <w:szCs w:val="22"/>
                <w:highlight w:val="yellow"/>
                <w:lang w:val="bg-BG"/>
              </w:rPr>
            </w:pPr>
            <w:r w:rsidRPr="00F46E16">
              <w:rPr>
                <w:iCs/>
                <w:sz w:val="22"/>
                <w:szCs w:val="22"/>
                <w:lang w:val="en-US"/>
              </w:rPr>
              <w:t>1,500</w:t>
            </w:r>
          </w:p>
        </w:tc>
      </w:tr>
      <w:tr w:rsidR="000605E2" w:rsidRPr="00D211E1" w14:paraId="4727498A" w14:textId="77777777" w:rsidTr="005D741A">
        <w:trPr>
          <w:trHeight w:val="283"/>
        </w:trPr>
        <w:tc>
          <w:tcPr>
            <w:tcW w:w="6697" w:type="dxa"/>
            <w:vAlign w:val="center"/>
          </w:tcPr>
          <w:p w14:paraId="271D89D2" w14:textId="108492F9" w:rsidR="000605E2" w:rsidRPr="00D211E1" w:rsidRDefault="000605E2" w:rsidP="000605E2">
            <w:pPr>
              <w:ind w:firstLine="601"/>
              <w:jc w:val="both"/>
              <w:rPr>
                <w:iCs/>
                <w:sz w:val="22"/>
                <w:szCs w:val="22"/>
                <w:lang w:val="bg-BG"/>
              </w:rPr>
            </w:pPr>
            <w:r w:rsidRPr="00D211E1">
              <w:rPr>
                <w:iCs/>
                <w:sz w:val="22"/>
                <w:szCs w:val="22"/>
                <w:lang w:val="bg-BG"/>
              </w:rPr>
              <w:t>Нови лизинг</w:t>
            </w:r>
            <w:r>
              <w:rPr>
                <w:iCs/>
                <w:sz w:val="22"/>
                <w:szCs w:val="22"/>
                <w:lang w:val="bg-BG"/>
              </w:rPr>
              <w:t xml:space="preserve">ови договори </w:t>
            </w:r>
            <w:r w:rsidRPr="00D211E1">
              <w:rPr>
                <w:iCs/>
                <w:sz w:val="22"/>
                <w:szCs w:val="22"/>
                <w:lang w:val="bg-BG"/>
              </w:rPr>
              <w:t>и начислени лихви за периода</w:t>
            </w:r>
          </w:p>
        </w:tc>
        <w:tc>
          <w:tcPr>
            <w:tcW w:w="1701" w:type="dxa"/>
            <w:vAlign w:val="bottom"/>
          </w:tcPr>
          <w:p w14:paraId="333D036C" w14:textId="3C6B6C26" w:rsidR="000605E2" w:rsidRPr="00F35983" w:rsidRDefault="00F35983" w:rsidP="000605E2">
            <w:pPr>
              <w:jc w:val="right"/>
              <w:rPr>
                <w:iCs/>
                <w:sz w:val="22"/>
                <w:szCs w:val="22"/>
                <w:lang w:val="bg-BG"/>
              </w:rPr>
            </w:pPr>
            <w:r>
              <w:rPr>
                <w:iCs/>
                <w:sz w:val="22"/>
                <w:szCs w:val="22"/>
                <w:lang w:val="bg-BG"/>
              </w:rPr>
              <w:t>683</w:t>
            </w:r>
          </w:p>
        </w:tc>
        <w:tc>
          <w:tcPr>
            <w:tcW w:w="1559" w:type="dxa"/>
            <w:vAlign w:val="bottom"/>
          </w:tcPr>
          <w:p w14:paraId="79A5EF77" w14:textId="1C2055E1" w:rsidR="000605E2" w:rsidRPr="00500D4E" w:rsidRDefault="000605E2" w:rsidP="000605E2">
            <w:pPr>
              <w:jc w:val="right"/>
              <w:rPr>
                <w:iCs/>
                <w:sz w:val="22"/>
                <w:szCs w:val="22"/>
                <w:lang w:val="en-US"/>
              </w:rPr>
            </w:pPr>
            <w:r w:rsidRPr="00F46E16">
              <w:rPr>
                <w:iCs/>
                <w:sz w:val="22"/>
                <w:szCs w:val="22"/>
                <w:lang w:val="en-US"/>
              </w:rPr>
              <w:t>2</w:t>
            </w:r>
            <w:r w:rsidRPr="00F46E16">
              <w:rPr>
                <w:iCs/>
                <w:sz w:val="22"/>
                <w:szCs w:val="22"/>
                <w:lang w:val="bg-BG"/>
              </w:rPr>
              <w:t>,76</w:t>
            </w:r>
            <w:r w:rsidRPr="00F46E16">
              <w:rPr>
                <w:iCs/>
                <w:sz w:val="22"/>
                <w:szCs w:val="22"/>
                <w:lang w:val="en-US"/>
              </w:rPr>
              <w:t>4</w:t>
            </w:r>
          </w:p>
        </w:tc>
      </w:tr>
      <w:tr w:rsidR="000605E2" w:rsidRPr="00D211E1" w14:paraId="656FF165" w14:textId="77777777" w:rsidTr="005D741A">
        <w:trPr>
          <w:trHeight w:val="283"/>
        </w:trPr>
        <w:tc>
          <w:tcPr>
            <w:tcW w:w="6697" w:type="dxa"/>
            <w:vAlign w:val="center"/>
          </w:tcPr>
          <w:p w14:paraId="40681B8A" w14:textId="2EA2DC04" w:rsidR="000605E2" w:rsidRPr="0085262D" w:rsidRDefault="000605E2" w:rsidP="000605E2">
            <w:pPr>
              <w:ind w:firstLine="601"/>
              <w:jc w:val="both"/>
              <w:rPr>
                <w:iCs/>
                <w:sz w:val="22"/>
                <w:szCs w:val="22"/>
                <w:lang w:val="bg-BG"/>
              </w:rPr>
            </w:pPr>
            <w:r>
              <w:rPr>
                <w:iCs/>
                <w:sz w:val="22"/>
                <w:szCs w:val="22"/>
                <w:lang w:val="bg-BG"/>
              </w:rPr>
              <w:t>Прекратени лизингови договори през периода</w:t>
            </w:r>
          </w:p>
        </w:tc>
        <w:tc>
          <w:tcPr>
            <w:tcW w:w="1701" w:type="dxa"/>
            <w:vAlign w:val="bottom"/>
          </w:tcPr>
          <w:p w14:paraId="74F547FC" w14:textId="0020B884" w:rsidR="000605E2" w:rsidRPr="00F35983" w:rsidRDefault="00F35983" w:rsidP="000605E2">
            <w:pPr>
              <w:jc w:val="right"/>
              <w:rPr>
                <w:iCs/>
                <w:sz w:val="22"/>
                <w:szCs w:val="22"/>
                <w:lang w:val="bg-BG"/>
              </w:rPr>
            </w:pPr>
            <w:r>
              <w:rPr>
                <w:iCs/>
                <w:sz w:val="22"/>
                <w:szCs w:val="22"/>
                <w:lang w:val="bg-BG"/>
              </w:rPr>
              <w:t>-</w:t>
            </w:r>
          </w:p>
        </w:tc>
        <w:tc>
          <w:tcPr>
            <w:tcW w:w="1559" w:type="dxa"/>
            <w:vAlign w:val="bottom"/>
          </w:tcPr>
          <w:p w14:paraId="00D77A00" w14:textId="3F8FD94A" w:rsidR="000605E2" w:rsidRPr="00500D4E" w:rsidRDefault="000605E2" w:rsidP="000605E2">
            <w:pPr>
              <w:jc w:val="right"/>
              <w:rPr>
                <w:iCs/>
                <w:sz w:val="22"/>
                <w:szCs w:val="22"/>
                <w:lang w:val="bg-BG"/>
              </w:rPr>
            </w:pPr>
            <w:r w:rsidRPr="00F46E16">
              <w:rPr>
                <w:iCs/>
                <w:sz w:val="22"/>
                <w:szCs w:val="22"/>
                <w:lang w:val="en-US"/>
              </w:rPr>
              <w:t>(488)</w:t>
            </w:r>
          </w:p>
        </w:tc>
      </w:tr>
      <w:tr w:rsidR="000605E2" w:rsidRPr="00D211E1" w14:paraId="2D68B1D9" w14:textId="77777777" w:rsidTr="005D741A">
        <w:trPr>
          <w:trHeight w:val="283"/>
        </w:trPr>
        <w:tc>
          <w:tcPr>
            <w:tcW w:w="6697" w:type="dxa"/>
            <w:vAlign w:val="center"/>
          </w:tcPr>
          <w:p w14:paraId="493D11EB" w14:textId="68FEF874" w:rsidR="000605E2" w:rsidRPr="00D211E1" w:rsidRDefault="000605E2" w:rsidP="000605E2">
            <w:pPr>
              <w:ind w:firstLine="601"/>
              <w:jc w:val="both"/>
              <w:rPr>
                <w:iCs/>
                <w:sz w:val="22"/>
                <w:szCs w:val="22"/>
                <w:lang w:val="bg-BG"/>
              </w:rPr>
            </w:pPr>
            <w:r w:rsidRPr="00D211E1">
              <w:rPr>
                <w:iCs/>
                <w:sz w:val="22"/>
                <w:szCs w:val="22"/>
                <w:lang w:val="bg-BG"/>
              </w:rPr>
              <w:t>Платени главници по лизингови договори</w:t>
            </w:r>
          </w:p>
        </w:tc>
        <w:tc>
          <w:tcPr>
            <w:tcW w:w="1701" w:type="dxa"/>
            <w:vAlign w:val="bottom"/>
          </w:tcPr>
          <w:p w14:paraId="46E53598" w14:textId="7B81C4F9" w:rsidR="000605E2" w:rsidRPr="00F46E16" w:rsidRDefault="00E939E1" w:rsidP="000605E2">
            <w:pPr>
              <w:jc w:val="right"/>
              <w:rPr>
                <w:iCs/>
                <w:sz w:val="22"/>
                <w:szCs w:val="22"/>
                <w:lang w:val="en-US"/>
              </w:rPr>
            </w:pPr>
            <w:r>
              <w:rPr>
                <w:iCs/>
                <w:sz w:val="22"/>
                <w:szCs w:val="22"/>
                <w:lang w:val="en-US"/>
              </w:rPr>
              <w:t>(532)</w:t>
            </w:r>
          </w:p>
        </w:tc>
        <w:tc>
          <w:tcPr>
            <w:tcW w:w="1559" w:type="dxa"/>
            <w:vAlign w:val="bottom"/>
          </w:tcPr>
          <w:p w14:paraId="6053E8EE" w14:textId="011A2D79" w:rsidR="000605E2" w:rsidRPr="00500D4E" w:rsidRDefault="000605E2" w:rsidP="000605E2">
            <w:pPr>
              <w:jc w:val="right"/>
              <w:rPr>
                <w:iCs/>
                <w:sz w:val="22"/>
                <w:szCs w:val="22"/>
                <w:lang w:val="en-US"/>
              </w:rPr>
            </w:pPr>
            <w:r w:rsidRPr="00F46E16">
              <w:rPr>
                <w:iCs/>
                <w:sz w:val="22"/>
                <w:szCs w:val="22"/>
                <w:lang w:val="en-US"/>
              </w:rPr>
              <w:t>(1</w:t>
            </w:r>
            <w:r w:rsidRPr="00F46E16">
              <w:rPr>
                <w:iCs/>
                <w:sz w:val="22"/>
                <w:szCs w:val="22"/>
                <w:lang w:val="bg-BG"/>
              </w:rPr>
              <w:t>,13</w:t>
            </w:r>
            <w:r w:rsidRPr="00F46E16">
              <w:rPr>
                <w:iCs/>
                <w:sz w:val="22"/>
                <w:szCs w:val="22"/>
                <w:lang w:val="en-US"/>
              </w:rPr>
              <w:t>1)</w:t>
            </w:r>
          </w:p>
        </w:tc>
      </w:tr>
      <w:tr w:rsidR="000605E2" w:rsidRPr="00D211E1" w14:paraId="6A7DA9C1" w14:textId="77777777" w:rsidTr="005D741A">
        <w:trPr>
          <w:trHeight w:val="283"/>
        </w:trPr>
        <w:tc>
          <w:tcPr>
            <w:tcW w:w="6697" w:type="dxa"/>
          </w:tcPr>
          <w:p w14:paraId="247B9B57" w14:textId="2CF853A4" w:rsidR="000605E2" w:rsidRPr="00D211E1" w:rsidRDefault="000605E2" w:rsidP="000605E2">
            <w:pPr>
              <w:ind w:firstLine="601"/>
              <w:jc w:val="both"/>
              <w:rPr>
                <w:iCs/>
                <w:sz w:val="22"/>
                <w:szCs w:val="22"/>
                <w:lang w:val="bg-BG"/>
              </w:rPr>
            </w:pPr>
            <w:r w:rsidRPr="00D211E1">
              <w:rPr>
                <w:iCs/>
                <w:sz w:val="22"/>
                <w:szCs w:val="22"/>
                <w:lang w:val="bg-BG"/>
              </w:rPr>
              <w:t>Платени лихви по лизингови договори</w:t>
            </w:r>
          </w:p>
        </w:tc>
        <w:tc>
          <w:tcPr>
            <w:tcW w:w="1701" w:type="dxa"/>
            <w:vAlign w:val="bottom"/>
          </w:tcPr>
          <w:p w14:paraId="3503135A" w14:textId="7E010D98" w:rsidR="000605E2" w:rsidRPr="00E107D5" w:rsidRDefault="00E107D5" w:rsidP="000605E2">
            <w:pPr>
              <w:jc w:val="right"/>
              <w:rPr>
                <w:iCs/>
                <w:sz w:val="22"/>
                <w:szCs w:val="22"/>
                <w:lang w:val="en-US"/>
              </w:rPr>
            </w:pPr>
            <w:r>
              <w:rPr>
                <w:iCs/>
                <w:sz w:val="22"/>
                <w:szCs w:val="22"/>
                <w:lang w:val="en-US"/>
              </w:rPr>
              <w:t>(</w:t>
            </w:r>
            <w:r w:rsidR="00E939E1">
              <w:rPr>
                <w:iCs/>
                <w:sz w:val="22"/>
                <w:szCs w:val="22"/>
                <w:lang w:val="en-US"/>
              </w:rPr>
              <w:t>40</w:t>
            </w:r>
            <w:r>
              <w:rPr>
                <w:iCs/>
                <w:sz w:val="22"/>
                <w:szCs w:val="22"/>
                <w:lang w:val="en-US"/>
              </w:rPr>
              <w:t>)</w:t>
            </w:r>
          </w:p>
        </w:tc>
        <w:tc>
          <w:tcPr>
            <w:tcW w:w="1559" w:type="dxa"/>
            <w:vAlign w:val="bottom"/>
          </w:tcPr>
          <w:p w14:paraId="5D0BE58A" w14:textId="4A6504A3" w:rsidR="000605E2" w:rsidRPr="00500D4E" w:rsidRDefault="000605E2" w:rsidP="000605E2">
            <w:pPr>
              <w:jc w:val="right"/>
              <w:rPr>
                <w:iCs/>
                <w:sz w:val="22"/>
                <w:szCs w:val="22"/>
                <w:lang w:val="en-US"/>
              </w:rPr>
            </w:pPr>
            <w:r w:rsidRPr="00F46E16">
              <w:rPr>
                <w:iCs/>
                <w:sz w:val="22"/>
                <w:szCs w:val="22"/>
                <w:lang w:val="en-US"/>
              </w:rPr>
              <w:t>(39)</w:t>
            </w:r>
          </w:p>
        </w:tc>
      </w:tr>
      <w:tr w:rsidR="000605E2" w:rsidRPr="00D211E1" w14:paraId="78B61547" w14:textId="77777777" w:rsidTr="005D741A">
        <w:trPr>
          <w:trHeight w:val="288"/>
        </w:trPr>
        <w:tc>
          <w:tcPr>
            <w:tcW w:w="6697" w:type="dxa"/>
          </w:tcPr>
          <w:p w14:paraId="71E643AD" w14:textId="17125F52" w:rsidR="000605E2" w:rsidRPr="00D211E1" w:rsidRDefault="000605E2" w:rsidP="000605E2">
            <w:pPr>
              <w:ind w:firstLine="601"/>
              <w:jc w:val="both"/>
              <w:rPr>
                <w:iCs/>
                <w:sz w:val="22"/>
                <w:szCs w:val="22"/>
                <w:lang w:val="bg-BG"/>
              </w:rPr>
            </w:pPr>
            <w:r w:rsidRPr="00D211E1">
              <w:rPr>
                <w:iCs/>
                <w:sz w:val="22"/>
                <w:szCs w:val="22"/>
                <w:lang w:val="bg-BG"/>
              </w:rPr>
              <w:t>В края на годината</w:t>
            </w:r>
          </w:p>
        </w:tc>
        <w:tc>
          <w:tcPr>
            <w:tcW w:w="1701" w:type="dxa"/>
            <w:tcBorders>
              <w:top w:val="single" w:sz="4" w:space="0" w:color="auto"/>
              <w:bottom w:val="single" w:sz="4" w:space="0" w:color="auto"/>
            </w:tcBorders>
            <w:vAlign w:val="bottom"/>
          </w:tcPr>
          <w:p w14:paraId="29BF39A3" w14:textId="4FF408CF" w:rsidR="000605E2" w:rsidRPr="00F35983" w:rsidRDefault="00D85512" w:rsidP="000605E2">
            <w:pPr>
              <w:jc w:val="right"/>
              <w:rPr>
                <w:b/>
                <w:iCs/>
                <w:sz w:val="22"/>
                <w:szCs w:val="22"/>
                <w:lang w:val="bg-BG"/>
              </w:rPr>
            </w:pPr>
            <w:r>
              <w:rPr>
                <w:b/>
                <w:iCs/>
                <w:sz w:val="22"/>
                <w:szCs w:val="22"/>
                <w:lang w:val="en-US"/>
              </w:rPr>
              <w:t>2,71</w:t>
            </w:r>
            <w:r w:rsidR="00F35983">
              <w:rPr>
                <w:b/>
                <w:iCs/>
                <w:sz w:val="22"/>
                <w:szCs w:val="22"/>
                <w:lang w:val="bg-BG"/>
              </w:rPr>
              <w:t>7</w:t>
            </w:r>
          </w:p>
        </w:tc>
        <w:tc>
          <w:tcPr>
            <w:tcW w:w="1559" w:type="dxa"/>
            <w:tcBorders>
              <w:top w:val="single" w:sz="4" w:space="0" w:color="auto"/>
              <w:bottom w:val="single" w:sz="4" w:space="0" w:color="auto"/>
            </w:tcBorders>
            <w:vAlign w:val="bottom"/>
          </w:tcPr>
          <w:p w14:paraId="21873D7E" w14:textId="7BCC1E35" w:rsidR="000605E2" w:rsidRPr="00500D4E" w:rsidRDefault="000605E2" w:rsidP="000605E2">
            <w:pPr>
              <w:jc w:val="right"/>
              <w:rPr>
                <w:b/>
                <w:iCs/>
                <w:sz w:val="22"/>
                <w:szCs w:val="22"/>
                <w:lang w:val="bg-BG"/>
              </w:rPr>
            </w:pPr>
            <w:r>
              <w:rPr>
                <w:b/>
                <w:iCs/>
                <w:sz w:val="22"/>
                <w:szCs w:val="22"/>
                <w:lang w:val="en-US"/>
              </w:rPr>
              <w:t>2,606</w:t>
            </w:r>
          </w:p>
        </w:tc>
      </w:tr>
    </w:tbl>
    <w:p w14:paraId="7C5B2BAB" w14:textId="77777777" w:rsidR="00A03B3A" w:rsidRPr="00D211E1" w:rsidRDefault="00A03B3A" w:rsidP="0018439B">
      <w:pPr>
        <w:jc w:val="both"/>
        <w:rPr>
          <w:iCs/>
          <w:sz w:val="22"/>
          <w:szCs w:val="22"/>
          <w:lang w:val="bg-BG"/>
        </w:rPr>
      </w:pPr>
    </w:p>
    <w:p w14:paraId="59846391" w14:textId="153EA882" w:rsidR="00856C03" w:rsidRDefault="00856C03" w:rsidP="008B238A">
      <w:pPr>
        <w:ind w:right="-283"/>
        <w:jc w:val="both"/>
        <w:rPr>
          <w:iCs/>
          <w:sz w:val="22"/>
          <w:szCs w:val="22"/>
          <w:lang w:val="bg-BG"/>
        </w:rPr>
      </w:pPr>
      <w:r>
        <w:rPr>
          <w:iCs/>
          <w:sz w:val="22"/>
          <w:szCs w:val="22"/>
          <w:lang w:val="bg-BG"/>
        </w:rPr>
        <w:t>Дружеството има сключени договори за лизинг</w:t>
      </w:r>
      <w:r w:rsidRPr="00D211E1">
        <w:rPr>
          <w:iCs/>
          <w:sz w:val="22"/>
          <w:szCs w:val="22"/>
          <w:lang w:val="bg-BG"/>
        </w:rPr>
        <w:t xml:space="preserve"> с </w:t>
      </w:r>
      <w:r w:rsidR="001E3D92">
        <w:rPr>
          <w:iCs/>
          <w:sz w:val="22"/>
          <w:szCs w:val="22"/>
          <w:lang w:val="bg-BG"/>
        </w:rPr>
        <w:t>ОТП Лизинг</w:t>
      </w:r>
      <w:r w:rsidR="00B32106">
        <w:rPr>
          <w:iCs/>
          <w:sz w:val="22"/>
          <w:szCs w:val="22"/>
          <w:lang w:val="bg-BG"/>
        </w:rPr>
        <w:t xml:space="preserve"> ЕООД</w:t>
      </w:r>
      <w:r w:rsidR="001E3D92">
        <w:rPr>
          <w:iCs/>
          <w:sz w:val="22"/>
          <w:szCs w:val="22"/>
          <w:lang w:val="bg-BG"/>
        </w:rPr>
        <w:t xml:space="preserve">, Кей </w:t>
      </w:r>
      <w:proofErr w:type="spellStart"/>
      <w:r w:rsidR="001E3D92">
        <w:rPr>
          <w:iCs/>
          <w:sz w:val="22"/>
          <w:szCs w:val="22"/>
          <w:lang w:val="bg-BG"/>
        </w:rPr>
        <w:t>Би</w:t>
      </w:r>
      <w:proofErr w:type="spellEnd"/>
      <w:r w:rsidR="001E3D92">
        <w:rPr>
          <w:iCs/>
          <w:sz w:val="22"/>
          <w:szCs w:val="22"/>
          <w:lang w:val="bg-BG"/>
        </w:rPr>
        <w:t xml:space="preserve"> </w:t>
      </w:r>
      <w:proofErr w:type="spellStart"/>
      <w:r w:rsidR="001E3D92">
        <w:rPr>
          <w:iCs/>
          <w:sz w:val="22"/>
          <w:szCs w:val="22"/>
          <w:lang w:val="bg-BG"/>
        </w:rPr>
        <w:t>Си</w:t>
      </w:r>
      <w:proofErr w:type="spellEnd"/>
      <w:r w:rsidR="001E3D92">
        <w:rPr>
          <w:iCs/>
          <w:sz w:val="22"/>
          <w:szCs w:val="22"/>
          <w:lang w:val="bg-BG"/>
        </w:rPr>
        <w:t xml:space="preserve"> Лизинг България ЕООД, </w:t>
      </w:r>
      <w:r w:rsidRPr="00D211E1">
        <w:rPr>
          <w:iCs/>
          <w:sz w:val="22"/>
          <w:szCs w:val="22"/>
          <w:lang w:val="bg-BG"/>
        </w:rPr>
        <w:t xml:space="preserve">Уникредит Лизинг </w:t>
      </w:r>
      <w:r>
        <w:rPr>
          <w:iCs/>
          <w:sz w:val="22"/>
          <w:szCs w:val="22"/>
          <w:lang w:val="bg-BG"/>
        </w:rPr>
        <w:t xml:space="preserve">АД и АутоБохемия АД </w:t>
      </w:r>
      <w:r w:rsidRPr="00D211E1">
        <w:rPr>
          <w:iCs/>
          <w:sz w:val="22"/>
          <w:szCs w:val="22"/>
          <w:lang w:val="bg-BG"/>
        </w:rPr>
        <w:t>за финансиране на доставка на лекотоварни и тежкотоварни автомобили.</w:t>
      </w:r>
      <w:r>
        <w:rPr>
          <w:iCs/>
          <w:sz w:val="22"/>
          <w:szCs w:val="22"/>
          <w:lang w:val="bg-BG"/>
        </w:rPr>
        <w:t xml:space="preserve"> </w:t>
      </w:r>
    </w:p>
    <w:p w14:paraId="46ECA930" w14:textId="77777777" w:rsidR="00856C03" w:rsidRPr="00544A74" w:rsidRDefault="00856C03" w:rsidP="008B238A">
      <w:pPr>
        <w:spacing w:before="120" w:after="120"/>
        <w:ind w:right="-283"/>
        <w:jc w:val="both"/>
        <w:rPr>
          <w:iCs/>
          <w:sz w:val="22"/>
          <w:szCs w:val="22"/>
          <w:lang w:val="bg-BG"/>
        </w:rPr>
      </w:pPr>
      <w:r w:rsidRPr="00544A74">
        <w:rPr>
          <w:iCs/>
          <w:sz w:val="22"/>
          <w:szCs w:val="22"/>
          <w:lang w:val="bg-BG"/>
        </w:rPr>
        <w:t>Дружеството наема транспортни средства и имоти. С изключение на краткосрочните договори за лизинг и лизинга на активи с ниска стойност, всеки лизинг се отразява в индивидуалния счетоводен баланс като актив с право на ползване и задължение по лизинг. Променливите лизингови плащания, които не зависят от индекс или променливи проценти (например, лизингови плащания, базирани на процент от продажбите на Дружеството) се изключват от първоначалното оценяване на пасива и актива по лизинга. Дружеството класифицира активите си с право на ползване по последователен начин в своите имоти, машини и съоръжения (вижте пояснение 5).</w:t>
      </w:r>
    </w:p>
    <w:p w14:paraId="0023656B" w14:textId="7BAB3A33" w:rsidR="00856C03" w:rsidRPr="00544A74" w:rsidRDefault="00856C03" w:rsidP="008B238A">
      <w:pPr>
        <w:spacing w:before="120" w:after="120"/>
        <w:ind w:right="-283"/>
        <w:jc w:val="both"/>
        <w:rPr>
          <w:iCs/>
          <w:sz w:val="22"/>
          <w:szCs w:val="22"/>
          <w:lang w:val="bg-BG"/>
        </w:rPr>
      </w:pPr>
      <w:r w:rsidRPr="00544A74">
        <w:rPr>
          <w:iCs/>
          <w:sz w:val="22"/>
          <w:szCs w:val="22"/>
          <w:lang w:val="bg-BG"/>
        </w:rPr>
        <w:t xml:space="preserve">Всеки лизинг обикновено налага ограничение, че активите с право на ползване могат да бъдат използвани само от Дружеството. Някои лизингови договори съдържат опция за директна покупка на основния актив по лизинга в края на срока на договора или за удължаване на лизинговия договор за следващ срок. Забранено е на Дружеството да </w:t>
      </w:r>
      <w:r w:rsidR="00170FC0">
        <w:rPr>
          <w:iCs/>
          <w:sz w:val="22"/>
          <w:szCs w:val="22"/>
          <w:lang w:val="bg-BG"/>
        </w:rPr>
        <w:t>залага</w:t>
      </w:r>
      <w:r w:rsidR="00170FC0" w:rsidRPr="00544A74">
        <w:rPr>
          <w:iCs/>
          <w:sz w:val="22"/>
          <w:szCs w:val="22"/>
          <w:lang w:val="bg-BG"/>
        </w:rPr>
        <w:t xml:space="preserve"> </w:t>
      </w:r>
      <w:r w:rsidRPr="00544A74">
        <w:rPr>
          <w:iCs/>
          <w:sz w:val="22"/>
          <w:szCs w:val="22"/>
          <w:lang w:val="bg-BG"/>
        </w:rPr>
        <w:t>наетите активи като обезпечение. Съгласно договора за лизинг на наетите активи, Дружеството трябва да поддържа наетите активи в добро състояние и да ги върне в първоначалното им състояние след изтичане на лизинговия договор. Дружеството е длъжно да заплаща такси за поддръжка в съответствие с договорите за лизинг.</w:t>
      </w:r>
    </w:p>
    <w:p w14:paraId="43158335" w14:textId="72E4B5AE" w:rsidR="00856C03" w:rsidRDefault="00856C03" w:rsidP="008B238A">
      <w:pPr>
        <w:ind w:right="-283"/>
        <w:jc w:val="both"/>
        <w:rPr>
          <w:iCs/>
          <w:sz w:val="22"/>
          <w:szCs w:val="22"/>
          <w:lang w:val="bg-BG"/>
        </w:rPr>
      </w:pPr>
      <w:r>
        <w:rPr>
          <w:iCs/>
          <w:sz w:val="22"/>
          <w:szCs w:val="22"/>
          <w:lang w:val="bg-BG"/>
        </w:rPr>
        <w:t xml:space="preserve">Дружеството има сключени </w:t>
      </w:r>
      <w:r w:rsidR="00170FC0">
        <w:rPr>
          <w:iCs/>
          <w:sz w:val="22"/>
          <w:szCs w:val="22"/>
          <w:lang w:val="bg-BG"/>
        </w:rPr>
        <w:t xml:space="preserve">лизингови </w:t>
      </w:r>
      <w:r>
        <w:rPr>
          <w:iCs/>
          <w:sz w:val="22"/>
          <w:szCs w:val="22"/>
          <w:lang w:val="bg-BG"/>
        </w:rPr>
        <w:t xml:space="preserve">договори със свързани лица. Информация по отношение на тези договори е предоставена в </w:t>
      </w:r>
      <w:r w:rsidR="00FD312A">
        <w:rPr>
          <w:iCs/>
          <w:sz w:val="22"/>
          <w:szCs w:val="22"/>
          <w:lang w:val="bg-BG"/>
        </w:rPr>
        <w:t>приложение</w:t>
      </w:r>
      <w:r>
        <w:rPr>
          <w:iCs/>
          <w:sz w:val="22"/>
          <w:szCs w:val="22"/>
          <w:lang w:val="bg-BG"/>
        </w:rPr>
        <w:t xml:space="preserve"> 27 от индивидуалния финансов отчет.</w:t>
      </w:r>
    </w:p>
    <w:p w14:paraId="515003CE" w14:textId="05AEDD77" w:rsidR="00F46E16" w:rsidRDefault="00F46E16" w:rsidP="00670E08">
      <w:pPr>
        <w:ind w:right="-624"/>
        <w:jc w:val="both"/>
        <w:rPr>
          <w:iCs/>
          <w:sz w:val="22"/>
          <w:szCs w:val="22"/>
          <w:lang w:val="bg-BG"/>
        </w:rPr>
      </w:pPr>
    </w:p>
    <w:p w14:paraId="54221EA0" w14:textId="77777777" w:rsidR="00856C03" w:rsidRPr="00544A74" w:rsidRDefault="00856C03" w:rsidP="00520C35">
      <w:pPr>
        <w:spacing w:before="120" w:after="120"/>
        <w:ind w:left="-78" w:right="-141"/>
        <w:jc w:val="both"/>
        <w:rPr>
          <w:iCs/>
          <w:sz w:val="22"/>
          <w:szCs w:val="22"/>
          <w:lang w:val="bg-BG"/>
        </w:rPr>
      </w:pPr>
      <w:r w:rsidRPr="00544A74">
        <w:rPr>
          <w:iCs/>
          <w:sz w:val="22"/>
          <w:szCs w:val="22"/>
          <w:lang w:val="bg-BG"/>
        </w:rPr>
        <w:t xml:space="preserve">Дружеството е избрало да не признава задължение по лизингови договори, ако те са краткосрочни (лизинги с очакван срок от 12 месеца или по-малко) или ако те за наем на активи с ниска стойност. Плащания направени по тези лизингови договори се признават като разход по линейния метод. В допълнение, някои променливи лизингови плащания не могат да бъдат признавани като лизингови пасиви и се признават като разход в момента на възникването им. </w:t>
      </w:r>
    </w:p>
    <w:p w14:paraId="37BA0CFE" w14:textId="327E7131" w:rsidR="00376A93" w:rsidRDefault="00376A93">
      <w:pPr>
        <w:rPr>
          <w:sz w:val="22"/>
          <w:szCs w:val="22"/>
          <w:lang w:val="bg-BG"/>
        </w:rPr>
      </w:pPr>
    </w:p>
    <w:p w14:paraId="39F43F1C" w14:textId="77777777" w:rsidR="000605E2" w:rsidRDefault="000605E2">
      <w:pPr>
        <w:rPr>
          <w:sz w:val="22"/>
          <w:szCs w:val="22"/>
          <w:lang w:val="bg-BG"/>
        </w:rPr>
      </w:pPr>
    </w:p>
    <w:p w14:paraId="4CADF37E" w14:textId="77777777" w:rsidR="000605E2" w:rsidRDefault="000605E2">
      <w:pPr>
        <w:rPr>
          <w:sz w:val="22"/>
          <w:szCs w:val="22"/>
          <w:lang w:val="bg-BG"/>
        </w:rPr>
      </w:pPr>
    </w:p>
    <w:p w14:paraId="1BF4955A" w14:textId="77777777" w:rsidR="000605E2" w:rsidRDefault="000605E2">
      <w:pPr>
        <w:rPr>
          <w:sz w:val="22"/>
          <w:szCs w:val="22"/>
          <w:lang w:val="bg-BG"/>
        </w:rPr>
      </w:pPr>
    </w:p>
    <w:p w14:paraId="0A390EB3" w14:textId="77777777" w:rsidR="000605E2" w:rsidRDefault="000605E2">
      <w:pPr>
        <w:rPr>
          <w:sz w:val="22"/>
          <w:szCs w:val="22"/>
          <w:lang w:val="bg-BG"/>
        </w:rPr>
      </w:pPr>
    </w:p>
    <w:p w14:paraId="6D54001D" w14:textId="77777777" w:rsidR="000605E2" w:rsidRDefault="000605E2">
      <w:pPr>
        <w:rPr>
          <w:sz w:val="22"/>
          <w:szCs w:val="22"/>
          <w:lang w:val="bg-BG"/>
        </w:rPr>
      </w:pPr>
    </w:p>
    <w:p w14:paraId="5A442CD4" w14:textId="77777777" w:rsidR="000605E2" w:rsidRDefault="000605E2">
      <w:pPr>
        <w:rPr>
          <w:sz w:val="22"/>
          <w:szCs w:val="22"/>
          <w:lang w:val="bg-BG"/>
        </w:rPr>
      </w:pPr>
    </w:p>
    <w:p w14:paraId="23692342" w14:textId="77777777" w:rsidR="000605E2" w:rsidRDefault="000605E2">
      <w:pPr>
        <w:rPr>
          <w:sz w:val="22"/>
          <w:szCs w:val="22"/>
          <w:lang w:val="bg-BG"/>
        </w:rPr>
      </w:pPr>
    </w:p>
    <w:tbl>
      <w:tblPr>
        <w:tblW w:w="5265" w:type="pct"/>
        <w:tblInd w:w="-601" w:type="dxa"/>
        <w:tblLook w:val="0000" w:firstRow="0" w:lastRow="0" w:firstColumn="0" w:lastColumn="0" w:noHBand="0" w:noVBand="0"/>
      </w:tblPr>
      <w:tblGrid>
        <w:gridCol w:w="694"/>
        <w:gridCol w:w="8860"/>
      </w:tblGrid>
      <w:tr w:rsidR="00BE4A43" w:rsidRPr="00D211E1" w14:paraId="65D1FBE5" w14:textId="77777777" w:rsidTr="00535939">
        <w:trPr>
          <w:cantSplit/>
        </w:trPr>
        <w:tc>
          <w:tcPr>
            <w:tcW w:w="363" w:type="pct"/>
          </w:tcPr>
          <w:p w14:paraId="50070C46" w14:textId="77777777" w:rsidR="00BE4A43" w:rsidRPr="00D211E1" w:rsidRDefault="00BE4A43" w:rsidP="00620420">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de-DE"/>
              </w:rPr>
            </w:pPr>
            <w:r w:rsidRPr="00D211E1">
              <w:rPr>
                <w:sz w:val="22"/>
                <w:szCs w:val="22"/>
                <w:lang w:val="bg-BG"/>
              </w:rPr>
              <w:lastRenderedPageBreak/>
              <w:t>1</w:t>
            </w:r>
            <w:r w:rsidR="005D0969" w:rsidRPr="00D211E1">
              <w:rPr>
                <w:sz w:val="22"/>
                <w:szCs w:val="22"/>
                <w:lang w:val="de-DE"/>
              </w:rPr>
              <w:t>7</w:t>
            </w:r>
          </w:p>
        </w:tc>
        <w:tc>
          <w:tcPr>
            <w:tcW w:w="4637" w:type="pct"/>
          </w:tcPr>
          <w:p w14:paraId="396EAC3A" w14:textId="77777777" w:rsidR="00BE4A43" w:rsidRPr="00D211E1" w:rsidRDefault="00BE4A43" w:rsidP="00856C03">
            <w:pPr>
              <w:tabs>
                <w:tab w:val="left" w:pos="567"/>
                <w:tab w:val="left" w:pos="1276"/>
                <w:tab w:val="center" w:pos="3402"/>
                <w:tab w:val="center" w:pos="4536"/>
                <w:tab w:val="center" w:pos="5670"/>
                <w:tab w:val="center" w:pos="6804"/>
                <w:tab w:val="right" w:pos="7655"/>
              </w:tabs>
              <w:rPr>
                <w:b/>
                <w:sz w:val="22"/>
                <w:szCs w:val="22"/>
                <w:lang w:val="bg-BG"/>
              </w:rPr>
            </w:pPr>
            <w:r w:rsidRPr="00D211E1">
              <w:rPr>
                <w:b/>
                <w:sz w:val="22"/>
                <w:szCs w:val="22"/>
                <w:lang w:val="bg-BG"/>
              </w:rPr>
              <w:t>Отсрочени данъци</w:t>
            </w:r>
          </w:p>
        </w:tc>
      </w:tr>
    </w:tbl>
    <w:p w14:paraId="43B95D54" w14:textId="77777777" w:rsidR="00BE4A43" w:rsidRPr="00D211E1" w:rsidRDefault="00BE4A43" w:rsidP="00620420">
      <w:pPr>
        <w:pStyle w:val="Header"/>
        <w:rPr>
          <w:sz w:val="22"/>
          <w:szCs w:val="22"/>
          <w:lang w:val="bg-BG"/>
        </w:rPr>
      </w:pPr>
    </w:p>
    <w:tbl>
      <w:tblPr>
        <w:tblW w:w="9957" w:type="dxa"/>
        <w:tblInd w:w="-601" w:type="dxa"/>
        <w:tblLayout w:type="fixed"/>
        <w:tblLook w:val="0000" w:firstRow="0" w:lastRow="0" w:firstColumn="0" w:lastColumn="0" w:noHBand="0" w:noVBand="0"/>
      </w:tblPr>
      <w:tblGrid>
        <w:gridCol w:w="709"/>
        <w:gridCol w:w="23"/>
        <w:gridCol w:w="6097"/>
        <w:gridCol w:w="1677"/>
        <w:gridCol w:w="1451"/>
      </w:tblGrid>
      <w:tr w:rsidR="00BE4A43" w:rsidRPr="00D211E1" w14:paraId="1CD806AE" w14:textId="77777777" w:rsidTr="00520C35">
        <w:trPr>
          <w:trHeight w:val="265"/>
        </w:trPr>
        <w:tc>
          <w:tcPr>
            <w:tcW w:w="709" w:type="dxa"/>
          </w:tcPr>
          <w:p w14:paraId="393E30E3" w14:textId="77777777" w:rsidR="00BE4A43" w:rsidRPr="00D211E1" w:rsidRDefault="00BE4A43" w:rsidP="00620420">
            <w:pPr>
              <w:tabs>
                <w:tab w:val="left" w:pos="567"/>
                <w:tab w:val="left" w:pos="1276"/>
                <w:tab w:val="center" w:pos="3402"/>
                <w:tab w:val="center" w:pos="4536"/>
                <w:tab w:val="center" w:pos="5670"/>
                <w:tab w:val="center" w:pos="6804"/>
                <w:tab w:val="right" w:pos="7655"/>
              </w:tabs>
              <w:rPr>
                <w:sz w:val="22"/>
                <w:szCs w:val="22"/>
                <w:lang w:val="bg-BG"/>
              </w:rPr>
            </w:pPr>
          </w:p>
        </w:tc>
        <w:tc>
          <w:tcPr>
            <w:tcW w:w="9248" w:type="dxa"/>
            <w:gridSpan w:val="4"/>
          </w:tcPr>
          <w:p w14:paraId="21E65859" w14:textId="694DAD1A" w:rsidR="00BE4A43" w:rsidRPr="00D211E1" w:rsidRDefault="00BE4A43" w:rsidP="00C532BE">
            <w:pPr>
              <w:pStyle w:val="Header"/>
              <w:tabs>
                <w:tab w:val="clear" w:pos="4320"/>
                <w:tab w:val="clear" w:pos="8640"/>
                <w:tab w:val="left" w:pos="567"/>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Отсрочени данъци се формират при прилагане на балансовия мето</w:t>
            </w:r>
            <w:r w:rsidR="00D46223" w:rsidRPr="00D211E1">
              <w:rPr>
                <w:sz w:val="22"/>
                <w:szCs w:val="22"/>
                <w:lang w:val="bg-BG"/>
              </w:rPr>
              <w:t xml:space="preserve">д при данъчна ставка (ЕДС) от </w:t>
            </w:r>
            <w:r w:rsidR="008B6C7C" w:rsidRPr="0002562A">
              <w:rPr>
                <w:sz w:val="22"/>
                <w:szCs w:val="22"/>
                <w:lang w:val="bg-BG"/>
              </w:rPr>
              <w:t>10</w:t>
            </w:r>
            <w:r w:rsidRPr="0002562A">
              <w:rPr>
                <w:sz w:val="22"/>
                <w:szCs w:val="22"/>
                <w:lang w:val="bg-BG"/>
              </w:rPr>
              <w:t xml:space="preserve"> %</w:t>
            </w:r>
            <w:r w:rsidRPr="00D211E1">
              <w:rPr>
                <w:sz w:val="22"/>
                <w:szCs w:val="22"/>
                <w:lang w:val="bg-BG"/>
              </w:rPr>
              <w:t xml:space="preserve"> (</w:t>
            </w:r>
            <w:r w:rsidR="007B57FB" w:rsidRPr="00D211E1">
              <w:rPr>
                <w:sz w:val="22"/>
                <w:szCs w:val="22"/>
                <w:lang w:val="bg-BG"/>
              </w:rPr>
              <w:t>20</w:t>
            </w:r>
            <w:r w:rsidR="005D741A">
              <w:rPr>
                <w:sz w:val="22"/>
                <w:szCs w:val="22"/>
                <w:lang w:val="en-US"/>
              </w:rPr>
              <w:t>2</w:t>
            </w:r>
            <w:r w:rsidR="00207FF3">
              <w:rPr>
                <w:sz w:val="22"/>
                <w:szCs w:val="22"/>
                <w:lang w:val="bg-BG"/>
              </w:rPr>
              <w:t>2</w:t>
            </w:r>
            <w:r w:rsidRPr="00D211E1">
              <w:rPr>
                <w:sz w:val="22"/>
                <w:szCs w:val="22"/>
                <w:lang w:val="bg-BG"/>
              </w:rPr>
              <w:t xml:space="preserve"> г.: 10 %).</w:t>
            </w:r>
          </w:p>
        </w:tc>
      </w:tr>
      <w:tr w:rsidR="00001EFC" w:rsidRPr="003B16D0" w14:paraId="2FCC59D3" w14:textId="77777777" w:rsidTr="00520C35">
        <w:trPr>
          <w:cantSplit/>
        </w:trPr>
        <w:tc>
          <w:tcPr>
            <w:tcW w:w="732" w:type="dxa"/>
            <w:gridSpan w:val="2"/>
          </w:tcPr>
          <w:p w14:paraId="26850B77" w14:textId="77777777" w:rsidR="00001EFC" w:rsidRPr="003B16D0" w:rsidRDefault="00001EFC" w:rsidP="00BF326E">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de-DE"/>
              </w:rPr>
            </w:pPr>
          </w:p>
        </w:tc>
        <w:tc>
          <w:tcPr>
            <w:tcW w:w="9225" w:type="dxa"/>
            <w:gridSpan w:val="3"/>
          </w:tcPr>
          <w:p w14:paraId="5915AE4B" w14:textId="77777777" w:rsidR="00001EFC" w:rsidRPr="003B16D0" w:rsidRDefault="00001EFC" w:rsidP="00BF326E">
            <w:pPr>
              <w:tabs>
                <w:tab w:val="left" w:pos="567"/>
                <w:tab w:val="left" w:pos="1276"/>
                <w:tab w:val="center" w:pos="3402"/>
                <w:tab w:val="center" w:pos="4536"/>
                <w:tab w:val="center" w:pos="5670"/>
                <w:tab w:val="center" w:pos="6804"/>
                <w:tab w:val="right" w:pos="7655"/>
              </w:tabs>
              <w:ind w:left="-131"/>
              <w:rPr>
                <w:b/>
                <w:sz w:val="22"/>
                <w:szCs w:val="22"/>
                <w:lang w:val="bg-BG"/>
              </w:rPr>
            </w:pPr>
          </w:p>
        </w:tc>
      </w:tr>
      <w:tr w:rsidR="00BE4A43" w:rsidRPr="00D211E1" w14:paraId="7DB21C62" w14:textId="77777777" w:rsidTr="00520C35">
        <w:trPr>
          <w:trHeight w:val="265"/>
        </w:trPr>
        <w:tc>
          <w:tcPr>
            <w:tcW w:w="709" w:type="dxa"/>
          </w:tcPr>
          <w:p w14:paraId="5E52A28F" w14:textId="77777777" w:rsidR="00BE4A43" w:rsidRPr="00D211E1" w:rsidRDefault="00BE4A43" w:rsidP="00620420">
            <w:pPr>
              <w:tabs>
                <w:tab w:val="left" w:pos="567"/>
                <w:tab w:val="left" w:pos="1276"/>
                <w:tab w:val="center" w:pos="3402"/>
                <w:tab w:val="center" w:pos="4536"/>
                <w:tab w:val="center" w:pos="5670"/>
                <w:tab w:val="center" w:pos="6804"/>
                <w:tab w:val="right" w:pos="7655"/>
              </w:tabs>
              <w:rPr>
                <w:sz w:val="22"/>
                <w:szCs w:val="22"/>
                <w:lang w:val="bg-BG"/>
              </w:rPr>
            </w:pPr>
          </w:p>
        </w:tc>
        <w:tc>
          <w:tcPr>
            <w:tcW w:w="9248" w:type="dxa"/>
            <w:gridSpan w:val="4"/>
          </w:tcPr>
          <w:p w14:paraId="23332F81" w14:textId="4B1AB77E" w:rsidR="00BE4A43" w:rsidRPr="00D211E1" w:rsidRDefault="00BE4A43" w:rsidP="00535939">
            <w:pPr>
              <w:tabs>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xml:space="preserve">Промяната в </w:t>
            </w:r>
            <w:r w:rsidR="00170FC0">
              <w:rPr>
                <w:sz w:val="22"/>
                <w:szCs w:val="22"/>
                <w:lang w:val="bg-BG"/>
              </w:rPr>
              <w:t xml:space="preserve">отсрочените данъчни пасиви, свързани с </w:t>
            </w:r>
            <w:r w:rsidRPr="00D211E1">
              <w:rPr>
                <w:sz w:val="22"/>
                <w:szCs w:val="22"/>
                <w:lang w:val="bg-BG"/>
              </w:rPr>
              <w:t>данъчни временни разлики е, както следва:</w:t>
            </w:r>
          </w:p>
        </w:tc>
      </w:tr>
      <w:tr w:rsidR="005D741A" w:rsidRPr="00D211E1" w14:paraId="290CD13D" w14:textId="77777777" w:rsidTr="00520C35">
        <w:tc>
          <w:tcPr>
            <w:tcW w:w="709" w:type="dxa"/>
          </w:tcPr>
          <w:p w14:paraId="34F7E878" w14:textId="77777777" w:rsidR="005D741A" w:rsidRPr="00D211E1" w:rsidRDefault="005D741A" w:rsidP="005D741A">
            <w:pPr>
              <w:tabs>
                <w:tab w:val="left" w:pos="567"/>
                <w:tab w:val="left" w:pos="1276"/>
                <w:tab w:val="center" w:pos="3402"/>
                <w:tab w:val="center" w:pos="4536"/>
                <w:tab w:val="center" w:pos="5670"/>
                <w:tab w:val="center" w:pos="6804"/>
                <w:tab w:val="right" w:pos="7655"/>
              </w:tabs>
              <w:rPr>
                <w:sz w:val="22"/>
                <w:szCs w:val="22"/>
                <w:lang w:val="bg-BG"/>
              </w:rPr>
            </w:pPr>
          </w:p>
        </w:tc>
        <w:tc>
          <w:tcPr>
            <w:tcW w:w="6120" w:type="dxa"/>
            <w:gridSpan w:val="2"/>
          </w:tcPr>
          <w:p w14:paraId="259E09A7" w14:textId="77777777" w:rsidR="005D741A" w:rsidRPr="00D211E1" w:rsidRDefault="005D741A" w:rsidP="005D741A">
            <w:pPr>
              <w:tabs>
                <w:tab w:val="left" w:pos="567"/>
                <w:tab w:val="left" w:pos="1276"/>
                <w:tab w:val="center" w:pos="3402"/>
                <w:tab w:val="center" w:pos="4536"/>
                <w:tab w:val="center" w:pos="5670"/>
                <w:tab w:val="center" w:pos="6804"/>
                <w:tab w:val="right" w:pos="7655"/>
              </w:tabs>
              <w:rPr>
                <w:sz w:val="22"/>
                <w:szCs w:val="22"/>
                <w:lang w:val="bg-BG"/>
              </w:rPr>
            </w:pPr>
          </w:p>
        </w:tc>
        <w:tc>
          <w:tcPr>
            <w:tcW w:w="1677" w:type="dxa"/>
            <w:vAlign w:val="bottom"/>
          </w:tcPr>
          <w:p w14:paraId="3AE51F24" w14:textId="15BC3737" w:rsidR="005D741A" w:rsidRPr="00D211E1" w:rsidRDefault="005D741A" w:rsidP="00C532BE">
            <w:pPr>
              <w:tabs>
                <w:tab w:val="left" w:pos="567"/>
                <w:tab w:val="left" w:pos="1276"/>
                <w:tab w:val="center" w:pos="3402"/>
                <w:tab w:val="center" w:pos="4536"/>
                <w:tab w:val="center" w:pos="5670"/>
                <w:tab w:val="center" w:pos="6804"/>
                <w:tab w:val="right" w:pos="7655"/>
              </w:tabs>
              <w:jc w:val="right"/>
              <w:rPr>
                <w:b/>
                <w:sz w:val="22"/>
                <w:szCs w:val="22"/>
                <w:lang w:val="bg-BG"/>
              </w:rPr>
            </w:pPr>
            <w:r w:rsidRPr="00D211E1">
              <w:rPr>
                <w:b/>
                <w:sz w:val="22"/>
                <w:szCs w:val="22"/>
                <w:lang w:val="bg-BG"/>
              </w:rPr>
              <w:t>3</w:t>
            </w:r>
            <w:r w:rsidR="00207FF3">
              <w:rPr>
                <w:b/>
                <w:sz w:val="22"/>
                <w:szCs w:val="22"/>
                <w:lang w:val="bg-BG"/>
              </w:rPr>
              <w:t>0</w:t>
            </w:r>
            <w:r w:rsidRPr="00D211E1">
              <w:rPr>
                <w:b/>
                <w:sz w:val="22"/>
                <w:szCs w:val="22"/>
                <w:lang w:val="bg-BG"/>
              </w:rPr>
              <w:t>.</w:t>
            </w:r>
            <w:r w:rsidR="00207FF3">
              <w:rPr>
                <w:b/>
                <w:sz w:val="22"/>
                <w:szCs w:val="22"/>
                <w:lang w:val="bg-BG"/>
              </w:rPr>
              <w:t>06</w:t>
            </w:r>
            <w:r w:rsidRPr="00D211E1">
              <w:rPr>
                <w:b/>
                <w:sz w:val="22"/>
                <w:szCs w:val="22"/>
                <w:lang w:val="bg-BG"/>
              </w:rPr>
              <w:t>.20</w:t>
            </w:r>
            <w:r>
              <w:rPr>
                <w:b/>
                <w:sz w:val="22"/>
                <w:szCs w:val="22"/>
                <w:lang w:val="bg-BG"/>
              </w:rPr>
              <w:t>2</w:t>
            </w:r>
            <w:r w:rsidR="00207FF3">
              <w:rPr>
                <w:b/>
                <w:sz w:val="22"/>
                <w:szCs w:val="22"/>
                <w:lang w:val="bg-BG"/>
              </w:rPr>
              <w:t>3</w:t>
            </w:r>
            <w:r w:rsidRPr="00D211E1">
              <w:rPr>
                <w:b/>
                <w:sz w:val="22"/>
                <w:szCs w:val="22"/>
                <w:lang w:val="bg-BG"/>
              </w:rPr>
              <w:t xml:space="preserve"> г.</w:t>
            </w:r>
          </w:p>
        </w:tc>
        <w:tc>
          <w:tcPr>
            <w:tcW w:w="1451" w:type="dxa"/>
            <w:vAlign w:val="bottom"/>
          </w:tcPr>
          <w:p w14:paraId="02E868E5" w14:textId="08D7DC31" w:rsidR="005D741A" w:rsidRPr="00D211E1" w:rsidRDefault="005D741A" w:rsidP="00C532BE">
            <w:pPr>
              <w:tabs>
                <w:tab w:val="left" w:pos="567"/>
                <w:tab w:val="left" w:pos="1276"/>
                <w:tab w:val="center" w:pos="3402"/>
                <w:tab w:val="center" w:pos="4536"/>
                <w:tab w:val="center" w:pos="5670"/>
                <w:tab w:val="center" w:pos="6804"/>
                <w:tab w:val="right" w:pos="7655"/>
              </w:tabs>
              <w:jc w:val="right"/>
              <w:rPr>
                <w:b/>
                <w:sz w:val="22"/>
                <w:szCs w:val="22"/>
                <w:lang w:val="en-US"/>
              </w:rPr>
            </w:pPr>
            <w:r w:rsidRPr="00D211E1">
              <w:rPr>
                <w:b/>
                <w:sz w:val="22"/>
                <w:szCs w:val="22"/>
                <w:lang w:val="bg-BG"/>
              </w:rPr>
              <w:t>31.12.20</w:t>
            </w:r>
            <w:r>
              <w:rPr>
                <w:b/>
                <w:sz w:val="22"/>
                <w:szCs w:val="22"/>
                <w:lang w:val="bg-BG"/>
              </w:rPr>
              <w:t>2</w:t>
            </w:r>
            <w:r w:rsidR="00207FF3">
              <w:rPr>
                <w:b/>
                <w:sz w:val="22"/>
                <w:szCs w:val="22"/>
                <w:lang w:val="bg-BG"/>
              </w:rPr>
              <w:t>2</w:t>
            </w:r>
            <w:r w:rsidRPr="00D211E1">
              <w:rPr>
                <w:b/>
                <w:sz w:val="22"/>
                <w:szCs w:val="22"/>
                <w:lang w:val="bg-BG"/>
              </w:rPr>
              <w:t xml:space="preserve"> г.</w:t>
            </w:r>
          </w:p>
        </w:tc>
      </w:tr>
      <w:tr w:rsidR="005D741A" w:rsidRPr="00D211E1" w14:paraId="6EE58CBE" w14:textId="77777777" w:rsidTr="00520C35">
        <w:tc>
          <w:tcPr>
            <w:tcW w:w="709" w:type="dxa"/>
          </w:tcPr>
          <w:p w14:paraId="6BC3E5E7" w14:textId="77777777" w:rsidR="005D741A" w:rsidRPr="00D211E1" w:rsidRDefault="005D741A" w:rsidP="005D741A">
            <w:pPr>
              <w:tabs>
                <w:tab w:val="left" w:pos="567"/>
                <w:tab w:val="left" w:pos="1276"/>
                <w:tab w:val="center" w:pos="3402"/>
                <w:tab w:val="center" w:pos="4536"/>
                <w:tab w:val="center" w:pos="5670"/>
                <w:tab w:val="center" w:pos="6804"/>
                <w:tab w:val="right" w:pos="7655"/>
              </w:tabs>
              <w:rPr>
                <w:sz w:val="22"/>
                <w:szCs w:val="22"/>
                <w:lang w:val="bg-BG"/>
              </w:rPr>
            </w:pPr>
          </w:p>
        </w:tc>
        <w:tc>
          <w:tcPr>
            <w:tcW w:w="6120" w:type="dxa"/>
            <w:gridSpan w:val="2"/>
          </w:tcPr>
          <w:p w14:paraId="5557D078" w14:textId="77777777" w:rsidR="005D741A" w:rsidRPr="00D211E1" w:rsidRDefault="005D741A" w:rsidP="005D741A">
            <w:pPr>
              <w:pStyle w:val="Header"/>
              <w:tabs>
                <w:tab w:val="clear" w:pos="4320"/>
                <w:tab w:val="clear" w:pos="8640"/>
                <w:tab w:val="left" w:pos="567"/>
                <w:tab w:val="left" w:pos="1276"/>
                <w:tab w:val="center" w:pos="3402"/>
                <w:tab w:val="center" w:pos="4536"/>
                <w:tab w:val="center" w:pos="5670"/>
                <w:tab w:val="center" w:pos="6804"/>
                <w:tab w:val="right" w:pos="7655"/>
              </w:tabs>
              <w:rPr>
                <w:sz w:val="22"/>
                <w:szCs w:val="22"/>
                <w:lang w:val="bg-BG"/>
              </w:rPr>
            </w:pPr>
          </w:p>
        </w:tc>
        <w:tc>
          <w:tcPr>
            <w:tcW w:w="1677" w:type="dxa"/>
            <w:vAlign w:val="bottom"/>
          </w:tcPr>
          <w:p w14:paraId="24E567AF" w14:textId="77777777" w:rsidR="005D741A" w:rsidRPr="00D211E1" w:rsidRDefault="005D741A" w:rsidP="005D741A">
            <w:pPr>
              <w:tabs>
                <w:tab w:val="left" w:pos="567"/>
                <w:tab w:val="left" w:pos="1276"/>
                <w:tab w:val="center" w:pos="3402"/>
                <w:tab w:val="center" w:pos="4536"/>
                <w:tab w:val="center" w:pos="5670"/>
                <w:tab w:val="center" w:pos="6804"/>
                <w:tab w:val="right" w:pos="7655"/>
              </w:tabs>
              <w:ind w:left="-289" w:firstLine="289"/>
              <w:jc w:val="right"/>
              <w:rPr>
                <w:sz w:val="22"/>
                <w:szCs w:val="22"/>
                <w:lang w:val="bg-BG"/>
              </w:rPr>
            </w:pPr>
          </w:p>
        </w:tc>
        <w:tc>
          <w:tcPr>
            <w:tcW w:w="1451" w:type="dxa"/>
            <w:vAlign w:val="bottom"/>
          </w:tcPr>
          <w:p w14:paraId="0FC7611F" w14:textId="77777777" w:rsidR="005D741A" w:rsidRPr="00D211E1" w:rsidRDefault="005D741A" w:rsidP="005D741A">
            <w:pPr>
              <w:tabs>
                <w:tab w:val="left" w:pos="567"/>
                <w:tab w:val="left" w:pos="1276"/>
                <w:tab w:val="center" w:pos="3402"/>
                <w:tab w:val="center" w:pos="4536"/>
                <w:tab w:val="center" w:pos="5670"/>
                <w:tab w:val="center" w:pos="6804"/>
                <w:tab w:val="right" w:pos="7655"/>
              </w:tabs>
              <w:ind w:left="-289" w:firstLine="289"/>
              <w:jc w:val="right"/>
              <w:rPr>
                <w:sz w:val="22"/>
                <w:szCs w:val="22"/>
                <w:lang w:val="bg-BG"/>
              </w:rPr>
            </w:pPr>
          </w:p>
        </w:tc>
      </w:tr>
      <w:tr w:rsidR="00207FF3" w:rsidRPr="00D211E1" w14:paraId="6A440E80" w14:textId="77777777" w:rsidTr="00520C35">
        <w:tc>
          <w:tcPr>
            <w:tcW w:w="709" w:type="dxa"/>
          </w:tcPr>
          <w:p w14:paraId="775554D9" w14:textId="77777777" w:rsidR="00207FF3" w:rsidRPr="00D211E1" w:rsidRDefault="00207FF3" w:rsidP="00207FF3">
            <w:pPr>
              <w:tabs>
                <w:tab w:val="left" w:pos="567"/>
                <w:tab w:val="left" w:pos="1276"/>
                <w:tab w:val="center" w:pos="3402"/>
                <w:tab w:val="center" w:pos="4536"/>
                <w:tab w:val="center" w:pos="5670"/>
                <w:tab w:val="center" w:pos="6804"/>
                <w:tab w:val="right" w:pos="7655"/>
              </w:tabs>
              <w:rPr>
                <w:sz w:val="22"/>
                <w:szCs w:val="22"/>
                <w:lang w:val="bg-BG"/>
              </w:rPr>
            </w:pPr>
          </w:p>
        </w:tc>
        <w:tc>
          <w:tcPr>
            <w:tcW w:w="6120" w:type="dxa"/>
            <w:gridSpan w:val="2"/>
          </w:tcPr>
          <w:p w14:paraId="1FA5048A" w14:textId="77777777" w:rsidR="00207FF3" w:rsidRPr="00D211E1" w:rsidRDefault="00207FF3" w:rsidP="00207FF3">
            <w:pPr>
              <w:tabs>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В началото на годината – пасив</w:t>
            </w:r>
          </w:p>
        </w:tc>
        <w:tc>
          <w:tcPr>
            <w:tcW w:w="1677" w:type="dxa"/>
            <w:vAlign w:val="bottom"/>
          </w:tcPr>
          <w:p w14:paraId="18ABF7C7" w14:textId="3421F4C7" w:rsidR="00207FF3" w:rsidRPr="00905497" w:rsidRDefault="00905497" w:rsidP="00207FF3">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898</w:t>
            </w:r>
          </w:p>
        </w:tc>
        <w:tc>
          <w:tcPr>
            <w:tcW w:w="1451" w:type="dxa"/>
            <w:vAlign w:val="bottom"/>
          </w:tcPr>
          <w:p w14:paraId="184D5860" w14:textId="08E52906" w:rsidR="00207FF3" w:rsidRPr="00D211E1" w:rsidRDefault="00207FF3" w:rsidP="00207FF3">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1,592</w:t>
            </w:r>
          </w:p>
        </w:tc>
      </w:tr>
      <w:tr w:rsidR="00207FF3" w:rsidRPr="00D211E1" w14:paraId="64DFDC23" w14:textId="77777777" w:rsidTr="00520C35">
        <w:tc>
          <w:tcPr>
            <w:tcW w:w="709" w:type="dxa"/>
          </w:tcPr>
          <w:p w14:paraId="4FED241C" w14:textId="77777777" w:rsidR="00207FF3" w:rsidRPr="00D211E1" w:rsidRDefault="00207FF3" w:rsidP="00207FF3">
            <w:pPr>
              <w:tabs>
                <w:tab w:val="left" w:pos="567"/>
                <w:tab w:val="left" w:pos="1276"/>
                <w:tab w:val="center" w:pos="3402"/>
                <w:tab w:val="center" w:pos="4536"/>
                <w:tab w:val="center" w:pos="5670"/>
                <w:tab w:val="center" w:pos="6804"/>
                <w:tab w:val="right" w:pos="7655"/>
              </w:tabs>
              <w:rPr>
                <w:sz w:val="22"/>
                <w:szCs w:val="22"/>
                <w:lang w:val="bg-BG"/>
              </w:rPr>
            </w:pPr>
          </w:p>
        </w:tc>
        <w:tc>
          <w:tcPr>
            <w:tcW w:w="6120" w:type="dxa"/>
            <w:gridSpan w:val="2"/>
          </w:tcPr>
          <w:p w14:paraId="578F1751" w14:textId="77777777" w:rsidR="00207FF3" w:rsidRPr="00D211E1" w:rsidRDefault="00207FF3" w:rsidP="00207FF3">
            <w:pPr>
              <w:tabs>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xml:space="preserve">Приход отчетен в печалбата или загубата (прил. 24) </w:t>
            </w:r>
          </w:p>
        </w:tc>
        <w:tc>
          <w:tcPr>
            <w:tcW w:w="1677" w:type="dxa"/>
            <w:vAlign w:val="bottom"/>
          </w:tcPr>
          <w:p w14:paraId="277E73C4" w14:textId="16DF5274" w:rsidR="00207FF3" w:rsidRPr="00761960" w:rsidRDefault="008959DF" w:rsidP="00207FF3">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w:t>
            </w:r>
          </w:p>
        </w:tc>
        <w:tc>
          <w:tcPr>
            <w:tcW w:w="1451" w:type="dxa"/>
            <w:vAlign w:val="bottom"/>
          </w:tcPr>
          <w:p w14:paraId="392BEAEA" w14:textId="35E7C5BD" w:rsidR="00207FF3" w:rsidRPr="00D211E1" w:rsidRDefault="00207FF3" w:rsidP="00207FF3">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(3</w:t>
            </w:r>
            <w:r>
              <w:rPr>
                <w:sz w:val="22"/>
                <w:szCs w:val="22"/>
                <w:lang w:val="bg-BG"/>
              </w:rPr>
              <w:t>66</w:t>
            </w:r>
            <w:r>
              <w:rPr>
                <w:sz w:val="22"/>
                <w:szCs w:val="22"/>
                <w:lang w:val="en-US"/>
              </w:rPr>
              <w:t>)</w:t>
            </w:r>
          </w:p>
        </w:tc>
      </w:tr>
      <w:tr w:rsidR="00207FF3" w:rsidRPr="00D211E1" w14:paraId="1290218C" w14:textId="77777777" w:rsidTr="00520C35">
        <w:tc>
          <w:tcPr>
            <w:tcW w:w="709" w:type="dxa"/>
          </w:tcPr>
          <w:p w14:paraId="7B0D0F57" w14:textId="77777777" w:rsidR="00207FF3" w:rsidRPr="00D211E1" w:rsidRDefault="00207FF3" w:rsidP="00207FF3">
            <w:pPr>
              <w:tabs>
                <w:tab w:val="left" w:pos="567"/>
                <w:tab w:val="left" w:pos="1276"/>
                <w:tab w:val="center" w:pos="3402"/>
                <w:tab w:val="center" w:pos="4536"/>
                <w:tab w:val="center" w:pos="5670"/>
                <w:tab w:val="center" w:pos="6804"/>
                <w:tab w:val="right" w:pos="7655"/>
              </w:tabs>
              <w:rPr>
                <w:sz w:val="22"/>
                <w:szCs w:val="22"/>
                <w:lang w:val="bg-BG"/>
              </w:rPr>
            </w:pPr>
          </w:p>
        </w:tc>
        <w:tc>
          <w:tcPr>
            <w:tcW w:w="6120" w:type="dxa"/>
            <w:gridSpan w:val="2"/>
          </w:tcPr>
          <w:p w14:paraId="3F127AA3" w14:textId="62A922E0" w:rsidR="00207FF3" w:rsidRPr="00D211E1" w:rsidRDefault="00207FF3" w:rsidP="00207FF3">
            <w:pPr>
              <w:pStyle w:val="Header"/>
              <w:tabs>
                <w:tab w:val="clear" w:pos="4320"/>
                <w:tab w:val="clear" w:pos="8640"/>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xml:space="preserve">Приход </w:t>
            </w:r>
            <w:r>
              <w:rPr>
                <w:sz w:val="22"/>
                <w:szCs w:val="22"/>
                <w:lang w:val="bg-BG"/>
              </w:rPr>
              <w:t>в собствен капитал</w:t>
            </w:r>
          </w:p>
        </w:tc>
        <w:tc>
          <w:tcPr>
            <w:tcW w:w="1677" w:type="dxa"/>
            <w:tcBorders>
              <w:bottom w:val="single" w:sz="4" w:space="0" w:color="auto"/>
            </w:tcBorders>
            <w:vAlign w:val="bottom"/>
          </w:tcPr>
          <w:p w14:paraId="42F786C6" w14:textId="4E24CB11" w:rsidR="00207FF3" w:rsidRPr="00905497" w:rsidRDefault="00905497" w:rsidP="00207FF3">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(4)</w:t>
            </w:r>
          </w:p>
        </w:tc>
        <w:tc>
          <w:tcPr>
            <w:tcW w:w="1451" w:type="dxa"/>
            <w:tcBorders>
              <w:bottom w:val="single" w:sz="4" w:space="0" w:color="auto"/>
            </w:tcBorders>
            <w:vAlign w:val="bottom"/>
          </w:tcPr>
          <w:p w14:paraId="2CFA1F51" w14:textId="7F277341" w:rsidR="00207FF3" w:rsidRPr="00D211E1" w:rsidRDefault="00207FF3" w:rsidP="00207FF3">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(328)</w:t>
            </w:r>
          </w:p>
        </w:tc>
      </w:tr>
      <w:tr w:rsidR="00207FF3" w:rsidRPr="00D211E1" w14:paraId="7A8A3C50" w14:textId="77777777" w:rsidTr="00520C35">
        <w:tc>
          <w:tcPr>
            <w:tcW w:w="709" w:type="dxa"/>
          </w:tcPr>
          <w:p w14:paraId="3E63B766" w14:textId="77777777" w:rsidR="00207FF3" w:rsidRPr="00D211E1" w:rsidRDefault="00207FF3" w:rsidP="00207FF3">
            <w:pPr>
              <w:tabs>
                <w:tab w:val="left" w:pos="567"/>
                <w:tab w:val="left" w:pos="1276"/>
                <w:tab w:val="center" w:pos="3402"/>
                <w:tab w:val="center" w:pos="4536"/>
                <w:tab w:val="center" w:pos="5670"/>
                <w:tab w:val="center" w:pos="6804"/>
                <w:tab w:val="right" w:pos="7655"/>
              </w:tabs>
              <w:rPr>
                <w:sz w:val="22"/>
                <w:szCs w:val="22"/>
                <w:lang w:val="bg-BG"/>
              </w:rPr>
            </w:pPr>
          </w:p>
        </w:tc>
        <w:tc>
          <w:tcPr>
            <w:tcW w:w="6120" w:type="dxa"/>
            <w:gridSpan w:val="2"/>
          </w:tcPr>
          <w:p w14:paraId="127F9F18" w14:textId="77777777" w:rsidR="00207FF3" w:rsidRPr="00D211E1" w:rsidRDefault="00207FF3" w:rsidP="00207FF3">
            <w:pPr>
              <w:tabs>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В края на годината – пасив</w:t>
            </w:r>
          </w:p>
        </w:tc>
        <w:tc>
          <w:tcPr>
            <w:tcW w:w="1677" w:type="dxa"/>
            <w:tcBorders>
              <w:top w:val="single" w:sz="4" w:space="0" w:color="auto"/>
              <w:bottom w:val="single" w:sz="4" w:space="0" w:color="auto"/>
            </w:tcBorders>
            <w:vAlign w:val="bottom"/>
          </w:tcPr>
          <w:p w14:paraId="450729CB" w14:textId="4FF78D9A" w:rsidR="00207FF3" w:rsidRPr="00045B1D" w:rsidRDefault="00905497" w:rsidP="00207FF3">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894</w:t>
            </w:r>
          </w:p>
        </w:tc>
        <w:tc>
          <w:tcPr>
            <w:tcW w:w="1451" w:type="dxa"/>
            <w:tcBorders>
              <w:top w:val="single" w:sz="4" w:space="0" w:color="auto"/>
              <w:bottom w:val="single" w:sz="4" w:space="0" w:color="auto"/>
            </w:tcBorders>
            <w:vAlign w:val="bottom"/>
          </w:tcPr>
          <w:p w14:paraId="3EDB34ED" w14:textId="17797F5D" w:rsidR="00207FF3" w:rsidRPr="00D211E1" w:rsidRDefault="00207FF3" w:rsidP="00207FF3">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898</w:t>
            </w:r>
          </w:p>
        </w:tc>
      </w:tr>
    </w:tbl>
    <w:p w14:paraId="2438CF90" w14:textId="77777777" w:rsidR="00C100DE" w:rsidRPr="00713987" w:rsidRDefault="00C100DE" w:rsidP="00620420">
      <w:pPr>
        <w:rPr>
          <w:sz w:val="22"/>
          <w:szCs w:val="22"/>
          <w:lang w:val="bg-BG"/>
        </w:rPr>
      </w:pPr>
    </w:p>
    <w:tbl>
      <w:tblPr>
        <w:tblW w:w="5109" w:type="pct"/>
        <w:tblInd w:w="108" w:type="dxa"/>
        <w:tblLayout w:type="fixed"/>
        <w:tblLook w:val="0000" w:firstRow="0" w:lastRow="0" w:firstColumn="0" w:lastColumn="0" w:noHBand="0" w:noVBand="0"/>
      </w:tblPr>
      <w:tblGrid>
        <w:gridCol w:w="6069"/>
        <w:gridCol w:w="1761"/>
        <w:gridCol w:w="1441"/>
      </w:tblGrid>
      <w:tr w:rsidR="00535939" w:rsidRPr="00D211E1" w14:paraId="5FDB65F3" w14:textId="77777777" w:rsidTr="00520C35">
        <w:tc>
          <w:tcPr>
            <w:tcW w:w="5000" w:type="pct"/>
            <w:gridSpan w:val="3"/>
          </w:tcPr>
          <w:p w14:paraId="327F7C96" w14:textId="77777777" w:rsidR="00535939" w:rsidRPr="00D211E1" w:rsidRDefault="00535939" w:rsidP="00535939">
            <w:pPr>
              <w:tabs>
                <w:tab w:val="left" w:pos="1134"/>
                <w:tab w:val="left" w:pos="1276"/>
                <w:tab w:val="center" w:pos="3402"/>
                <w:tab w:val="center" w:pos="4536"/>
                <w:tab w:val="center" w:pos="5670"/>
                <w:tab w:val="center" w:pos="6804"/>
                <w:tab w:val="right" w:pos="7655"/>
              </w:tabs>
              <w:ind w:left="-108"/>
              <w:jc w:val="both"/>
              <w:rPr>
                <w:b/>
                <w:sz w:val="22"/>
                <w:szCs w:val="22"/>
                <w:lang w:val="bg-BG"/>
              </w:rPr>
            </w:pPr>
            <w:r w:rsidRPr="00D211E1">
              <w:rPr>
                <w:spacing w:val="-1"/>
                <w:sz w:val="22"/>
                <w:szCs w:val="22"/>
                <w:lang w:val="bg-BG"/>
              </w:rPr>
              <w:t>Отсрочените данъчни активи и пасиви се компенсират, когато съществува юридическо право за компенсиране на краткосрочните данъчни активи срещу краткосрочните данъчни пасиви и когато отсрочените данъци се отнасят за една и съща данъчна администрация. Компенсираните суми са както следва:</w:t>
            </w:r>
          </w:p>
        </w:tc>
      </w:tr>
      <w:tr w:rsidR="005D741A" w:rsidRPr="00D211E1" w14:paraId="446F3FC4" w14:textId="77777777" w:rsidTr="00520C35">
        <w:tc>
          <w:tcPr>
            <w:tcW w:w="3273" w:type="pct"/>
          </w:tcPr>
          <w:p w14:paraId="7EE304D9" w14:textId="77777777" w:rsidR="005D741A" w:rsidRPr="00D211E1" w:rsidRDefault="005D741A" w:rsidP="005D741A">
            <w:pPr>
              <w:tabs>
                <w:tab w:val="left" w:pos="567"/>
                <w:tab w:val="left" w:pos="1276"/>
                <w:tab w:val="center" w:pos="3402"/>
                <w:tab w:val="center" w:pos="4536"/>
                <w:tab w:val="center" w:pos="5670"/>
                <w:tab w:val="center" w:pos="6804"/>
                <w:tab w:val="right" w:pos="7655"/>
              </w:tabs>
              <w:ind w:left="-108"/>
              <w:rPr>
                <w:sz w:val="22"/>
                <w:szCs w:val="22"/>
                <w:lang w:val="bg-BG"/>
              </w:rPr>
            </w:pPr>
          </w:p>
        </w:tc>
        <w:tc>
          <w:tcPr>
            <w:tcW w:w="950" w:type="pct"/>
          </w:tcPr>
          <w:p w14:paraId="663DF669" w14:textId="26698936" w:rsidR="005D741A" w:rsidRPr="00D211E1" w:rsidRDefault="005D741A" w:rsidP="00C532BE">
            <w:pPr>
              <w:tabs>
                <w:tab w:val="left" w:pos="1134"/>
                <w:tab w:val="left" w:pos="1276"/>
                <w:tab w:val="center" w:pos="3402"/>
                <w:tab w:val="center" w:pos="4536"/>
                <w:tab w:val="center" w:pos="5670"/>
                <w:tab w:val="center" w:pos="6804"/>
                <w:tab w:val="right" w:pos="7655"/>
              </w:tabs>
              <w:ind w:left="-108"/>
              <w:jc w:val="right"/>
              <w:rPr>
                <w:b/>
                <w:sz w:val="22"/>
                <w:szCs w:val="22"/>
                <w:lang w:val="en-US"/>
              </w:rPr>
            </w:pPr>
            <w:r>
              <w:rPr>
                <w:b/>
                <w:sz w:val="22"/>
                <w:szCs w:val="22"/>
                <w:lang w:val="bg-BG"/>
              </w:rPr>
              <w:t>3</w:t>
            </w:r>
            <w:r w:rsidR="00207FF3">
              <w:rPr>
                <w:b/>
                <w:sz w:val="22"/>
                <w:szCs w:val="22"/>
                <w:lang w:val="bg-BG"/>
              </w:rPr>
              <w:t>0</w:t>
            </w:r>
            <w:r>
              <w:rPr>
                <w:b/>
                <w:sz w:val="22"/>
                <w:szCs w:val="22"/>
                <w:lang w:val="bg-BG"/>
              </w:rPr>
              <w:t>.</w:t>
            </w:r>
            <w:r w:rsidR="00207FF3">
              <w:rPr>
                <w:b/>
                <w:sz w:val="22"/>
                <w:szCs w:val="22"/>
                <w:lang w:val="bg-BG"/>
              </w:rPr>
              <w:t>06</w:t>
            </w:r>
            <w:r>
              <w:rPr>
                <w:b/>
                <w:sz w:val="22"/>
                <w:szCs w:val="22"/>
                <w:lang w:val="bg-BG"/>
              </w:rPr>
              <w:t>.20</w:t>
            </w:r>
            <w:r>
              <w:rPr>
                <w:b/>
                <w:sz w:val="22"/>
                <w:szCs w:val="22"/>
                <w:lang w:val="en-US"/>
              </w:rPr>
              <w:t>2</w:t>
            </w:r>
            <w:r w:rsidR="00207FF3">
              <w:rPr>
                <w:b/>
                <w:sz w:val="22"/>
                <w:szCs w:val="22"/>
                <w:lang w:val="bg-BG"/>
              </w:rPr>
              <w:t>3</w:t>
            </w:r>
            <w:r w:rsidRPr="00D211E1">
              <w:rPr>
                <w:b/>
                <w:sz w:val="22"/>
                <w:szCs w:val="22"/>
                <w:lang w:val="bg-BG"/>
              </w:rPr>
              <w:t xml:space="preserve"> г.</w:t>
            </w:r>
          </w:p>
        </w:tc>
        <w:tc>
          <w:tcPr>
            <w:tcW w:w="777" w:type="pct"/>
          </w:tcPr>
          <w:p w14:paraId="72230477" w14:textId="49F86BB1" w:rsidR="005D741A" w:rsidRPr="00D211E1" w:rsidRDefault="005D741A" w:rsidP="00C532BE">
            <w:pPr>
              <w:tabs>
                <w:tab w:val="left" w:pos="1134"/>
                <w:tab w:val="left" w:pos="1276"/>
                <w:tab w:val="center" w:pos="3402"/>
                <w:tab w:val="center" w:pos="4536"/>
                <w:tab w:val="center" w:pos="5670"/>
                <w:tab w:val="center" w:pos="6804"/>
                <w:tab w:val="right" w:pos="7655"/>
              </w:tabs>
              <w:ind w:left="-108"/>
              <w:jc w:val="right"/>
              <w:rPr>
                <w:b/>
                <w:sz w:val="22"/>
                <w:szCs w:val="22"/>
                <w:lang w:val="en-US"/>
              </w:rPr>
            </w:pPr>
            <w:r>
              <w:rPr>
                <w:b/>
                <w:sz w:val="22"/>
                <w:szCs w:val="22"/>
                <w:lang w:val="bg-BG"/>
              </w:rPr>
              <w:t>31.12.202</w:t>
            </w:r>
            <w:r w:rsidR="00207FF3">
              <w:rPr>
                <w:b/>
                <w:sz w:val="22"/>
                <w:szCs w:val="22"/>
                <w:lang w:val="bg-BG"/>
              </w:rPr>
              <w:t>2</w:t>
            </w:r>
            <w:r w:rsidRPr="00D211E1">
              <w:rPr>
                <w:b/>
                <w:sz w:val="22"/>
                <w:szCs w:val="22"/>
                <w:lang w:val="bg-BG"/>
              </w:rPr>
              <w:t xml:space="preserve"> г.</w:t>
            </w:r>
          </w:p>
        </w:tc>
      </w:tr>
      <w:tr w:rsidR="005D741A" w:rsidRPr="00D211E1" w14:paraId="42ACC4DE" w14:textId="77777777" w:rsidTr="00520C35">
        <w:tc>
          <w:tcPr>
            <w:tcW w:w="3273" w:type="pct"/>
          </w:tcPr>
          <w:p w14:paraId="7AEE29D3" w14:textId="77777777" w:rsidR="005D741A" w:rsidRPr="00D211E1" w:rsidRDefault="005D741A" w:rsidP="005D741A">
            <w:pPr>
              <w:pStyle w:val="Header"/>
              <w:tabs>
                <w:tab w:val="clear" w:pos="4320"/>
                <w:tab w:val="clear" w:pos="8640"/>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Отсрочени данъчни активи:</w:t>
            </w:r>
          </w:p>
        </w:tc>
        <w:tc>
          <w:tcPr>
            <w:tcW w:w="950" w:type="pct"/>
          </w:tcPr>
          <w:p w14:paraId="1DC78BE0" w14:textId="77777777" w:rsidR="005D741A" w:rsidRPr="00D211E1" w:rsidRDefault="005D741A" w:rsidP="005D741A">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777" w:type="pct"/>
          </w:tcPr>
          <w:p w14:paraId="0B4DCC8C" w14:textId="77777777" w:rsidR="005D741A" w:rsidRPr="00D211E1" w:rsidRDefault="005D741A" w:rsidP="005D741A">
            <w:pPr>
              <w:tabs>
                <w:tab w:val="left" w:pos="1134"/>
                <w:tab w:val="left" w:pos="1276"/>
                <w:tab w:val="center" w:pos="3402"/>
                <w:tab w:val="center" w:pos="4536"/>
                <w:tab w:val="center" w:pos="5670"/>
                <w:tab w:val="center" w:pos="6804"/>
                <w:tab w:val="right" w:pos="7655"/>
              </w:tabs>
              <w:jc w:val="right"/>
              <w:rPr>
                <w:sz w:val="22"/>
                <w:szCs w:val="22"/>
                <w:lang w:val="bg-BG"/>
              </w:rPr>
            </w:pPr>
          </w:p>
        </w:tc>
      </w:tr>
      <w:tr w:rsidR="00DA60F2" w:rsidRPr="00D211E1" w14:paraId="36B0AF0C" w14:textId="77777777" w:rsidTr="00520C35">
        <w:tc>
          <w:tcPr>
            <w:tcW w:w="3273" w:type="pct"/>
            <w:vAlign w:val="bottom"/>
          </w:tcPr>
          <w:p w14:paraId="7909405A" w14:textId="77777777" w:rsidR="00DA60F2" w:rsidRPr="00D211E1" w:rsidRDefault="00DA60F2" w:rsidP="00DA60F2">
            <w:pPr>
              <w:pStyle w:val="Header"/>
              <w:tabs>
                <w:tab w:val="clear" w:pos="4320"/>
                <w:tab w:val="clear" w:pos="8640"/>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Отсрочени данъчни активи за възстановяване след 12 месеца</w:t>
            </w:r>
          </w:p>
        </w:tc>
        <w:tc>
          <w:tcPr>
            <w:tcW w:w="950" w:type="pct"/>
            <w:vAlign w:val="bottom"/>
          </w:tcPr>
          <w:p w14:paraId="72F6B660" w14:textId="3D99A182" w:rsidR="00DA60F2" w:rsidRPr="00D211E1" w:rsidRDefault="00DA60F2" w:rsidP="00DA60F2">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(7</w:t>
            </w:r>
            <w:r>
              <w:rPr>
                <w:sz w:val="22"/>
                <w:szCs w:val="22"/>
                <w:lang w:val="bg-BG"/>
              </w:rPr>
              <w:t>16</w:t>
            </w:r>
            <w:r>
              <w:rPr>
                <w:sz w:val="22"/>
                <w:szCs w:val="22"/>
                <w:lang w:val="en-US"/>
              </w:rPr>
              <w:t>)</w:t>
            </w:r>
          </w:p>
        </w:tc>
        <w:tc>
          <w:tcPr>
            <w:tcW w:w="777" w:type="pct"/>
            <w:vAlign w:val="bottom"/>
          </w:tcPr>
          <w:p w14:paraId="7DBF8079" w14:textId="24660D59" w:rsidR="00DA60F2" w:rsidRPr="00D211E1" w:rsidRDefault="00DA60F2" w:rsidP="00DA60F2">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(7</w:t>
            </w:r>
            <w:r>
              <w:rPr>
                <w:sz w:val="22"/>
                <w:szCs w:val="22"/>
                <w:lang w:val="bg-BG"/>
              </w:rPr>
              <w:t>16</w:t>
            </w:r>
            <w:r>
              <w:rPr>
                <w:sz w:val="22"/>
                <w:szCs w:val="22"/>
                <w:lang w:val="en-US"/>
              </w:rPr>
              <w:t>)</w:t>
            </w:r>
          </w:p>
        </w:tc>
      </w:tr>
      <w:tr w:rsidR="00DA60F2" w:rsidRPr="00D211E1" w14:paraId="00C434D8" w14:textId="77777777" w:rsidTr="00520C35">
        <w:tc>
          <w:tcPr>
            <w:tcW w:w="3273" w:type="pct"/>
            <w:vAlign w:val="bottom"/>
          </w:tcPr>
          <w:p w14:paraId="33383A66" w14:textId="77777777" w:rsidR="00DA60F2" w:rsidRPr="00D211E1" w:rsidRDefault="00DA60F2" w:rsidP="00DA60F2">
            <w:pPr>
              <w:pStyle w:val="Header"/>
              <w:tabs>
                <w:tab w:val="clear" w:pos="4320"/>
                <w:tab w:val="clear" w:pos="8640"/>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Отсрочени данъчни активи за възстановяване в рамките на 12 месеца</w:t>
            </w:r>
          </w:p>
        </w:tc>
        <w:tc>
          <w:tcPr>
            <w:tcW w:w="950" w:type="pct"/>
            <w:tcBorders>
              <w:bottom w:val="single" w:sz="4" w:space="0" w:color="808080"/>
            </w:tcBorders>
            <w:vAlign w:val="bottom"/>
          </w:tcPr>
          <w:p w14:paraId="0F252922" w14:textId="49D5CCBF" w:rsidR="00DA60F2" w:rsidRPr="00D211E1" w:rsidRDefault="00DA60F2" w:rsidP="00DA60F2">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(1,262)</w:t>
            </w:r>
          </w:p>
        </w:tc>
        <w:tc>
          <w:tcPr>
            <w:tcW w:w="777" w:type="pct"/>
            <w:tcBorders>
              <w:bottom w:val="single" w:sz="4" w:space="0" w:color="808080"/>
            </w:tcBorders>
            <w:vAlign w:val="bottom"/>
          </w:tcPr>
          <w:p w14:paraId="1FA7BB2B" w14:textId="739E639B" w:rsidR="00DA60F2" w:rsidRPr="00D211E1" w:rsidRDefault="00DA60F2" w:rsidP="00DA60F2">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(1,262)</w:t>
            </w:r>
          </w:p>
        </w:tc>
      </w:tr>
      <w:tr w:rsidR="00DA60F2" w:rsidRPr="00D211E1" w14:paraId="5E678F8A" w14:textId="77777777" w:rsidTr="00520C35">
        <w:tc>
          <w:tcPr>
            <w:tcW w:w="3273" w:type="pct"/>
            <w:vAlign w:val="bottom"/>
          </w:tcPr>
          <w:p w14:paraId="022BFC3E" w14:textId="77777777" w:rsidR="00DA60F2" w:rsidRPr="00D211E1" w:rsidRDefault="00DA60F2" w:rsidP="00DA60F2">
            <w:pPr>
              <w:pStyle w:val="Header"/>
              <w:tabs>
                <w:tab w:val="clear" w:pos="4320"/>
                <w:tab w:val="clear" w:pos="8640"/>
                <w:tab w:val="left" w:pos="567"/>
                <w:tab w:val="left" w:pos="1276"/>
                <w:tab w:val="center" w:pos="3402"/>
                <w:tab w:val="center" w:pos="4536"/>
                <w:tab w:val="center" w:pos="5670"/>
                <w:tab w:val="center" w:pos="6804"/>
                <w:tab w:val="right" w:pos="7655"/>
              </w:tabs>
              <w:ind w:left="-108"/>
              <w:rPr>
                <w:sz w:val="22"/>
                <w:szCs w:val="22"/>
                <w:lang w:val="bg-BG"/>
              </w:rPr>
            </w:pPr>
          </w:p>
        </w:tc>
        <w:tc>
          <w:tcPr>
            <w:tcW w:w="950" w:type="pct"/>
            <w:tcBorders>
              <w:top w:val="single" w:sz="4" w:space="0" w:color="808080"/>
            </w:tcBorders>
            <w:vAlign w:val="bottom"/>
          </w:tcPr>
          <w:p w14:paraId="6C788BB9" w14:textId="2A1C9108" w:rsidR="00DA60F2" w:rsidRPr="008A528A" w:rsidRDefault="00DA60F2" w:rsidP="00DA60F2">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(1,9</w:t>
            </w:r>
            <w:r>
              <w:rPr>
                <w:b/>
                <w:sz w:val="22"/>
                <w:szCs w:val="22"/>
                <w:lang w:val="bg-BG"/>
              </w:rPr>
              <w:t>78</w:t>
            </w:r>
            <w:r>
              <w:rPr>
                <w:b/>
                <w:sz w:val="22"/>
                <w:szCs w:val="22"/>
                <w:lang w:val="en-US"/>
              </w:rPr>
              <w:t>)</w:t>
            </w:r>
          </w:p>
        </w:tc>
        <w:tc>
          <w:tcPr>
            <w:tcW w:w="777" w:type="pct"/>
            <w:tcBorders>
              <w:top w:val="single" w:sz="4" w:space="0" w:color="808080"/>
            </w:tcBorders>
            <w:vAlign w:val="bottom"/>
          </w:tcPr>
          <w:p w14:paraId="67951C32" w14:textId="67D768AF" w:rsidR="00DA60F2" w:rsidRPr="00713987" w:rsidRDefault="00DA60F2" w:rsidP="00DA60F2">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(1,9</w:t>
            </w:r>
            <w:r>
              <w:rPr>
                <w:b/>
                <w:sz w:val="22"/>
                <w:szCs w:val="22"/>
                <w:lang w:val="bg-BG"/>
              </w:rPr>
              <w:t>78</w:t>
            </w:r>
            <w:r>
              <w:rPr>
                <w:b/>
                <w:sz w:val="22"/>
                <w:szCs w:val="22"/>
                <w:lang w:val="en-US"/>
              </w:rPr>
              <w:t>)</w:t>
            </w:r>
          </w:p>
        </w:tc>
      </w:tr>
      <w:tr w:rsidR="00DA60F2" w:rsidRPr="00D211E1" w14:paraId="6E550956" w14:textId="77777777" w:rsidTr="00520C35">
        <w:tc>
          <w:tcPr>
            <w:tcW w:w="3273" w:type="pct"/>
          </w:tcPr>
          <w:p w14:paraId="45FA981E" w14:textId="77777777" w:rsidR="00DA60F2" w:rsidRPr="00D211E1" w:rsidRDefault="00DA60F2" w:rsidP="00DA60F2">
            <w:pPr>
              <w:pStyle w:val="Header"/>
              <w:tabs>
                <w:tab w:val="clear" w:pos="4320"/>
                <w:tab w:val="clear" w:pos="8640"/>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Отсрочени данъчни пасиви:</w:t>
            </w:r>
          </w:p>
        </w:tc>
        <w:tc>
          <w:tcPr>
            <w:tcW w:w="950" w:type="pct"/>
            <w:vAlign w:val="bottom"/>
          </w:tcPr>
          <w:p w14:paraId="39AAA1D2" w14:textId="77777777" w:rsidR="00DA60F2" w:rsidRPr="00D211E1" w:rsidRDefault="00DA60F2" w:rsidP="00DA60F2">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777" w:type="pct"/>
            <w:vAlign w:val="bottom"/>
          </w:tcPr>
          <w:p w14:paraId="620ED6D8" w14:textId="77777777" w:rsidR="00DA60F2" w:rsidRPr="00D211E1" w:rsidRDefault="00DA60F2" w:rsidP="00DA60F2">
            <w:pPr>
              <w:tabs>
                <w:tab w:val="left" w:pos="1134"/>
                <w:tab w:val="left" w:pos="1276"/>
                <w:tab w:val="center" w:pos="3402"/>
                <w:tab w:val="center" w:pos="4536"/>
                <w:tab w:val="center" w:pos="5670"/>
                <w:tab w:val="center" w:pos="6804"/>
                <w:tab w:val="right" w:pos="7655"/>
              </w:tabs>
              <w:jc w:val="right"/>
              <w:rPr>
                <w:sz w:val="22"/>
                <w:szCs w:val="22"/>
                <w:lang w:val="bg-BG"/>
              </w:rPr>
            </w:pPr>
          </w:p>
        </w:tc>
      </w:tr>
      <w:tr w:rsidR="00DA60F2" w:rsidRPr="00D211E1" w14:paraId="4FC0DDEB" w14:textId="77777777" w:rsidTr="00520C35">
        <w:tc>
          <w:tcPr>
            <w:tcW w:w="3273" w:type="pct"/>
          </w:tcPr>
          <w:p w14:paraId="4F542586" w14:textId="5AFE2A2C" w:rsidR="00DA60F2" w:rsidRPr="00D211E1" w:rsidRDefault="00DA60F2" w:rsidP="00DA60F2">
            <w:pPr>
              <w:pStyle w:val="Header"/>
              <w:tabs>
                <w:tab w:val="clear" w:pos="4320"/>
                <w:tab w:val="clear" w:pos="8640"/>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xml:space="preserve">– Отсрочени данъчни пасиви за </w:t>
            </w:r>
            <w:r>
              <w:rPr>
                <w:sz w:val="22"/>
                <w:szCs w:val="22"/>
                <w:lang w:val="bg-BG"/>
              </w:rPr>
              <w:t>погасяване</w:t>
            </w:r>
            <w:r w:rsidRPr="00D211E1">
              <w:rPr>
                <w:sz w:val="22"/>
                <w:szCs w:val="22"/>
                <w:lang w:val="bg-BG"/>
              </w:rPr>
              <w:t xml:space="preserve"> след 12 месеца</w:t>
            </w:r>
          </w:p>
        </w:tc>
        <w:tc>
          <w:tcPr>
            <w:tcW w:w="950" w:type="pct"/>
            <w:tcBorders>
              <w:bottom w:val="single" w:sz="4" w:space="0" w:color="808080"/>
            </w:tcBorders>
            <w:vAlign w:val="bottom"/>
          </w:tcPr>
          <w:p w14:paraId="6A305421" w14:textId="5E2E3913" w:rsidR="00DA60F2" w:rsidRPr="00A719BD" w:rsidRDefault="00DA60F2" w:rsidP="00DA60F2">
            <w:pPr>
              <w:jc w:val="right"/>
              <w:rPr>
                <w:sz w:val="22"/>
                <w:szCs w:val="22"/>
                <w:lang w:val="en-US"/>
              </w:rPr>
            </w:pPr>
            <w:r>
              <w:rPr>
                <w:sz w:val="22"/>
                <w:szCs w:val="22"/>
                <w:lang w:val="en-US"/>
              </w:rPr>
              <w:t>2,872</w:t>
            </w:r>
          </w:p>
        </w:tc>
        <w:tc>
          <w:tcPr>
            <w:tcW w:w="777" w:type="pct"/>
            <w:tcBorders>
              <w:bottom w:val="single" w:sz="4" w:space="0" w:color="808080"/>
            </w:tcBorders>
            <w:vAlign w:val="bottom"/>
          </w:tcPr>
          <w:p w14:paraId="5B1856A5" w14:textId="70FA35C9" w:rsidR="00DA60F2" w:rsidRPr="00D211E1" w:rsidRDefault="00DA60F2" w:rsidP="00DA60F2">
            <w:pPr>
              <w:jc w:val="right"/>
              <w:rPr>
                <w:sz w:val="22"/>
                <w:szCs w:val="22"/>
                <w:lang w:val="bg-BG"/>
              </w:rPr>
            </w:pPr>
            <w:r>
              <w:rPr>
                <w:sz w:val="22"/>
                <w:szCs w:val="22"/>
                <w:lang w:val="en-US"/>
              </w:rPr>
              <w:t>2,876</w:t>
            </w:r>
          </w:p>
        </w:tc>
      </w:tr>
      <w:tr w:rsidR="00DA60F2" w:rsidRPr="00D211E1" w14:paraId="5FEF54C1" w14:textId="77777777" w:rsidTr="00520C35">
        <w:tc>
          <w:tcPr>
            <w:tcW w:w="3273" w:type="pct"/>
          </w:tcPr>
          <w:p w14:paraId="350E6261" w14:textId="77777777" w:rsidR="00DA60F2" w:rsidRPr="00D211E1" w:rsidRDefault="00DA60F2" w:rsidP="00DA60F2">
            <w:pPr>
              <w:pStyle w:val="Header"/>
              <w:tabs>
                <w:tab w:val="clear" w:pos="4320"/>
                <w:tab w:val="clear" w:pos="8640"/>
                <w:tab w:val="left" w:pos="567"/>
                <w:tab w:val="left" w:pos="1276"/>
                <w:tab w:val="center" w:pos="3402"/>
                <w:tab w:val="center" w:pos="4536"/>
                <w:tab w:val="center" w:pos="5670"/>
                <w:tab w:val="center" w:pos="6804"/>
                <w:tab w:val="right" w:pos="7655"/>
              </w:tabs>
              <w:rPr>
                <w:sz w:val="22"/>
                <w:szCs w:val="22"/>
                <w:lang w:val="bg-BG"/>
              </w:rPr>
            </w:pPr>
          </w:p>
        </w:tc>
        <w:tc>
          <w:tcPr>
            <w:tcW w:w="950" w:type="pct"/>
            <w:tcBorders>
              <w:top w:val="single" w:sz="4" w:space="0" w:color="808080"/>
            </w:tcBorders>
            <w:vAlign w:val="bottom"/>
          </w:tcPr>
          <w:p w14:paraId="03E0ED32" w14:textId="0A623902" w:rsidR="00DA60F2" w:rsidRPr="00A719BD" w:rsidRDefault="00BB7D94" w:rsidP="00DA60F2">
            <w:pPr>
              <w:jc w:val="right"/>
              <w:rPr>
                <w:b/>
                <w:sz w:val="22"/>
                <w:szCs w:val="22"/>
                <w:lang w:val="en-US"/>
              </w:rPr>
            </w:pPr>
            <w:r>
              <w:rPr>
                <w:b/>
                <w:sz w:val="22"/>
                <w:szCs w:val="22"/>
                <w:lang w:val="en-US"/>
              </w:rPr>
              <w:t>2,872</w:t>
            </w:r>
          </w:p>
        </w:tc>
        <w:tc>
          <w:tcPr>
            <w:tcW w:w="777" w:type="pct"/>
            <w:tcBorders>
              <w:top w:val="single" w:sz="4" w:space="0" w:color="808080"/>
            </w:tcBorders>
            <w:vAlign w:val="bottom"/>
          </w:tcPr>
          <w:p w14:paraId="66F8555A" w14:textId="54CF4BD7" w:rsidR="00DA60F2" w:rsidRPr="00D211E1" w:rsidRDefault="00DA60F2" w:rsidP="00DA60F2">
            <w:pPr>
              <w:jc w:val="right"/>
              <w:rPr>
                <w:b/>
                <w:sz w:val="22"/>
                <w:szCs w:val="22"/>
                <w:lang w:val="en-US"/>
              </w:rPr>
            </w:pPr>
            <w:r>
              <w:rPr>
                <w:b/>
                <w:sz w:val="22"/>
                <w:szCs w:val="22"/>
                <w:lang w:val="en-US"/>
              </w:rPr>
              <w:t>2,876</w:t>
            </w:r>
          </w:p>
        </w:tc>
      </w:tr>
      <w:tr w:rsidR="00DA60F2" w:rsidRPr="00D211E1" w14:paraId="58A3BE53" w14:textId="77777777" w:rsidTr="00520C35">
        <w:tc>
          <w:tcPr>
            <w:tcW w:w="3273" w:type="pct"/>
            <w:vAlign w:val="bottom"/>
          </w:tcPr>
          <w:p w14:paraId="7B936200" w14:textId="77777777" w:rsidR="00DA60F2" w:rsidRPr="00D211E1" w:rsidRDefault="00DA60F2" w:rsidP="00DA60F2">
            <w:pPr>
              <w:rPr>
                <w:b/>
                <w:sz w:val="22"/>
                <w:szCs w:val="22"/>
                <w:lang w:val="bg-BG"/>
              </w:rPr>
            </w:pPr>
          </w:p>
        </w:tc>
        <w:tc>
          <w:tcPr>
            <w:tcW w:w="950" w:type="pct"/>
            <w:tcBorders>
              <w:bottom w:val="single" w:sz="4" w:space="0" w:color="auto"/>
            </w:tcBorders>
            <w:vAlign w:val="bottom"/>
          </w:tcPr>
          <w:p w14:paraId="60239DCC" w14:textId="77777777" w:rsidR="00DA60F2" w:rsidRPr="002529DA" w:rsidRDefault="00DA60F2" w:rsidP="00DA60F2">
            <w:pPr>
              <w:jc w:val="right"/>
              <w:rPr>
                <w:b/>
                <w:bCs/>
                <w:sz w:val="22"/>
                <w:szCs w:val="22"/>
                <w:lang w:val="bg-BG"/>
              </w:rPr>
            </w:pPr>
          </w:p>
        </w:tc>
        <w:tc>
          <w:tcPr>
            <w:tcW w:w="777" w:type="pct"/>
            <w:tcBorders>
              <w:bottom w:val="single" w:sz="4" w:space="0" w:color="auto"/>
            </w:tcBorders>
            <w:vAlign w:val="bottom"/>
          </w:tcPr>
          <w:p w14:paraId="5169886E" w14:textId="77777777" w:rsidR="00DA60F2" w:rsidRPr="00D211E1" w:rsidRDefault="00DA60F2" w:rsidP="00DA60F2">
            <w:pPr>
              <w:jc w:val="right"/>
              <w:rPr>
                <w:b/>
                <w:bCs/>
                <w:sz w:val="22"/>
                <w:szCs w:val="22"/>
                <w:lang w:val="bg-BG"/>
              </w:rPr>
            </w:pPr>
          </w:p>
        </w:tc>
      </w:tr>
      <w:tr w:rsidR="00DA60F2" w:rsidRPr="00D211E1" w14:paraId="65E5A1B8" w14:textId="77777777" w:rsidTr="00520C35">
        <w:tc>
          <w:tcPr>
            <w:tcW w:w="3273" w:type="pct"/>
            <w:vAlign w:val="bottom"/>
          </w:tcPr>
          <w:p w14:paraId="1CC9523E" w14:textId="77777777" w:rsidR="00DA60F2" w:rsidRPr="00D211E1" w:rsidRDefault="00DA60F2" w:rsidP="00DA60F2">
            <w:pPr>
              <w:ind w:left="-109"/>
              <w:rPr>
                <w:b/>
                <w:sz w:val="22"/>
                <w:szCs w:val="22"/>
                <w:lang w:val="bg-BG"/>
              </w:rPr>
            </w:pPr>
            <w:r w:rsidRPr="00D211E1">
              <w:rPr>
                <w:b/>
                <w:sz w:val="22"/>
                <w:szCs w:val="22"/>
                <w:lang w:val="bg-BG"/>
              </w:rPr>
              <w:t>Отсрочени данъчни пасиви, (нето):</w:t>
            </w:r>
          </w:p>
        </w:tc>
        <w:tc>
          <w:tcPr>
            <w:tcW w:w="950" w:type="pct"/>
            <w:tcBorders>
              <w:top w:val="single" w:sz="4" w:space="0" w:color="auto"/>
              <w:bottom w:val="single" w:sz="4" w:space="0" w:color="auto"/>
            </w:tcBorders>
            <w:vAlign w:val="bottom"/>
          </w:tcPr>
          <w:p w14:paraId="7264D110" w14:textId="324F3022" w:rsidR="00DA60F2" w:rsidRPr="00DA60F2" w:rsidRDefault="00DA60F2" w:rsidP="00DA60F2">
            <w:pPr>
              <w:jc w:val="right"/>
              <w:rPr>
                <w:b/>
                <w:sz w:val="22"/>
                <w:szCs w:val="22"/>
                <w:lang w:val="en-US"/>
              </w:rPr>
            </w:pPr>
            <w:r>
              <w:rPr>
                <w:b/>
                <w:sz w:val="22"/>
                <w:szCs w:val="22"/>
                <w:lang w:val="en-US"/>
              </w:rPr>
              <w:t>894</w:t>
            </w:r>
          </w:p>
        </w:tc>
        <w:tc>
          <w:tcPr>
            <w:tcW w:w="777" w:type="pct"/>
            <w:tcBorders>
              <w:top w:val="single" w:sz="4" w:space="0" w:color="auto"/>
              <w:bottom w:val="single" w:sz="4" w:space="0" w:color="auto"/>
            </w:tcBorders>
            <w:vAlign w:val="bottom"/>
          </w:tcPr>
          <w:p w14:paraId="20B54A07" w14:textId="4395AA4C" w:rsidR="00DA60F2" w:rsidRPr="00D211E1" w:rsidRDefault="00DA60F2" w:rsidP="00DA60F2">
            <w:pPr>
              <w:jc w:val="right"/>
              <w:rPr>
                <w:b/>
                <w:sz w:val="22"/>
                <w:szCs w:val="22"/>
                <w:lang w:val="bg-BG"/>
              </w:rPr>
            </w:pPr>
            <w:r>
              <w:rPr>
                <w:b/>
                <w:sz w:val="22"/>
                <w:szCs w:val="22"/>
                <w:lang w:val="bg-BG"/>
              </w:rPr>
              <w:t>898</w:t>
            </w:r>
          </w:p>
        </w:tc>
      </w:tr>
    </w:tbl>
    <w:p w14:paraId="3579EC02" w14:textId="77777777" w:rsidR="004A6E12" w:rsidRPr="00D211E1" w:rsidRDefault="004A6E12" w:rsidP="00620420">
      <w:pPr>
        <w:pStyle w:val="Header"/>
        <w:rPr>
          <w:sz w:val="22"/>
          <w:szCs w:val="22"/>
        </w:rPr>
      </w:pPr>
    </w:p>
    <w:tbl>
      <w:tblPr>
        <w:tblW w:w="10037" w:type="dxa"/>
        <w:tblInd w:w="-601" w:type="dxa"/>
        <w:tblLayout w:type="fixed"/>
        <w:tblLook w:val="0000" w:firstRow="0" w:lastRow="0" w:firstColumn="0" w:lastColumn="0" w:noHBand="0" w:noVBand="0"/>
      </w:tblPr>
      <w:tblGrid>
        <w:gridCol w:w="709"/>
        <w:gridCol w:w="6"/>
        <w:gridCol w:w="3162"/>
        <w:gridCol w:w="1418"/>
        <w:gridCol w:w="1559"/>
        <w:gridCol w:w="1701"/>
        <w:gridCol w:w="1417"/>
        <w:gridCol w:w="65"/>
      </w:tblGrid>
      <w:tr w:rsidR="00BE4A43" w:rsidRPr="00D211E1" w14:paraId="559A3A4E" w14:textId="77777777" w:rsidTr="00CB5875">
        <w:trPr>
          <w:gridAfter w:val="1"/>
          <w:wAfter w:w="65" w:type="dxa"/>
          <w:cantSplit/>
        </w:trPr>
        <w:tc>
          <w:tcPr>
            <w:tcW w:w="709" w:type="dxa"/>
          </w:tcPr>
          <w:p w14:paraId="215FCC3D" w14:textId="77777777" w:rsidR="00BE4A43" w:rsidRPr="00D211E1" w:rsidRDefault="00BE4A43" w:rsidP="00620420">
            <w:pPr>
              <w:rPr>
                <w:sz w:val="22"/>
                <w:szCs w:val="22"/>
                <w:lang w:val="bg-BG"/>
              </w:rPr>
            </w:pPr>
          </w:p>
        </w:tc>
        <w:tc>
          <w:tcPr>
            <w:tcW w:w="9263" w:type="dxa"/>
            <w:gridSpan w:val="6"/>
          </w:tcPr>
          <w:p w14:paraId="732B0CE2" w14:textId="2D99A88C" w:rsidR="00BE4A43" w:rsidRPr="00D211E1" w:rsidRDefault="00BE4A43" w:rsidP="00535939">
            <w:pPr>
              <w:tabs>
                <w:tab w:val="left" w:pos="567"/>
                <w:tab w:val="left" w:pos="1276"/>
                <w:tab w:val="center" w:pos="3402"/>
                <w:tab w:val="center" w:pos="4536"/>
                <w:tab w:val="center" w:pos="5670"/>
                <w:tab w:val="center" w:pos="6804"/>
                <w:tab w:val="right" w:pos="7655"/>
              </w:tabs>
              <w:ind w:left="-108"/>
              <w:jc w:val="both"/>
              <w:rPr>
                <w:sz w:val="22"/>
                <w:szCs w:val="22"/>
                <w:lang w:val="ru-RU"/>
              </w:rPr>
            </w:pPr>
            <w:r w:rsidRPr="00D211E1">
              <w:rPr>
                <w:sz w:val="22"/>
                <w:szCs w:val="22"/>
                <w:lang w:val="bg-BG"/>
              </w:rPr>
              <w:t xml:space="preserve">Отсрочени данъци в счетоводния баланс, както и ефекта на данъчните временни разлики в отчета за </w:t>
            </w:r>
            <w:r w:rsidR="008F1B20">
              <w:rPr>
                <w:sz w:val="22"/>
                <w:szCs w:val="22"/>
                <w:lang w:val="bg-BG"/>
              </w:rPr>
              <w:t>печалбата или загубата и другия всеобхватен доход</w:t>
            </w:r>
            <w:r w:rsidRPr="00D211E1">
              <w:rPr>
                <w:sz w:val="22"/>
                <w:szCs w:val="22"/>
                <w:lang w:val="bg-BG"/>
              </w:rPr>
              <w:t xml:space="preserve"> са отчетени, както следва:</w:t>
            </w:r>
          </w:p>
        </w:tc>
      </w:tr>
      <w:tr w:rsidR="00E674FA" w:rsidRPr="00D211E1" w14:paraId="244DB904" w14:textId="77777777" w:rsidTr="00CB5875">
        <w:trPr>
          <w:gridAfter w:val="1"/>
          <w:wAfter w:w="65" w:type="dxa"/>
          <w:cantSplit/>
        </w:trPr>
        <w:tc>
          <w:tcPr>
            <w:tcW w:w="709" w:type="dxa"/>
          </w:tcPr>
          <w:p w14:paraId="18BB9416" w14:textId="77777777" w:rsidR="00E674FA" w:rsidRPr="00D211E1" w:rsidRDefault="00E674FA" w:rsidP="00620420">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9263" w:type="dxa"/>
            <w:gridSpan w:val="6"/>
          </w:tcPr>
          <w:p w14:paraId="6F2CC9FC" w14:textId="77777777" w:rsidR="00E674FA" w:rsidRPr="00D211E1" w:rsidRDefault="00E674FA" w:rsidP="00620420">
            <w:pPr>
              <w:tabs>
                <w:tab w:val="left" w:pos="567"/>
                <w:tab w:val="left" w:pos="1276"/>
                <w:tab w:val="center" w:pos="3402"/>
                <w:tab w:val="center" w:pos="4536"/>
                <w:tab w:val="center" w:pos="5670"/>
                <w:tab w:val="center" w:pos="6804"/>
                <w:tab w:val="right" w:pos="7655"/>
              </w:tabs>
              <w:rPr>
                <w:b/>
                <w:sz w:val="22"/>
                <w:szCs w:val="22"/>
                <w:lang w:val="bg-BG"/>
              </w:rPr>
            </w:pPr>
          </w:p>
        </w:tc>
      </w:tr>
      <w:tr w:rsidR="00363A9F" w:rsidRPr="00D211E1" w14:paraId="5D2D1EB4" w14:textId="77777777" w:rsidTr="00CB5875">
        <w:trPr>
          <w:gridAfter w:val="1"/>
          <w:wAfter w:w="65" w:type="dxa"/>
          <w:cantSplit/>
        </w:trPr>
        <w:tc>
          <w:tcPr>
            <w:tcW w:w="709" w:type="dxa"/>
          </w:tcPr>
          <w:p w14:paraId="54BF9AA7" w14:textId="77777777" w:rsidR="00363A9F" w:rsidRPr="00D211E1" w:rsidRDefault="00363A9F" w:rsidP="00363A9F">
            <w:pPr>
              <w:tabs>
                <w:tab w:val="left" w:pos="567"/>
                <w:tab w:val="left" w:pos="1276"/>
                <w:tab w:val="center" w:pos="3402"/>
                <w:tab w:val="center" w:pos="4536"/>
                <w:tab w:val="center" w:pos="5670"/>
                <w:tab w:val="center" w:pos="6804"/>
                <w:tab w:val="right" w:pos="7655"/>
              </w:tabs>
              <w:rPr>
                <w:b/>
                <w:sz w:val="22"/>
                <w:szCs w:val="22"/>
                <w:lang w:val="bg-BG"/>
              </w:rPr>
            </w:pPr>
          </w:p>
        </w:tc>
        <w:tc>
          <w:tcPr>
            <w:tcW w:w="3168" w:type="dxa"/>
            <w:gridSpan w:val="2"/>
          </w:tcPr>
          <w:p w14:paraId="559CEE74" w14:textId="77777777" w:rsidR="00363A9F" w:rsidRPr="00363A9F" w:rsidRDefault="00363A9F" w:rsidP="00363A9F">
            <w:pPr>
              <w:tabs>
                <w:tab w:val="left" w:pos="567"/>
                <w:tab w:val="left" w:pos="1276"/>
                <w:tab w:val="center" w:pos="3402"/>
                <w:tab w:val="center" w:pos="4536"/>
                <w:tab w:val="center" w:pos="5670"/>
                <w:tab w:val="center" w:pos="6804"/>
                <w:tab w:val="right" w:pos="7655"/>
              </w:tabs>
              <w:jc w:val="right"/>
              <w:rPr>
                <w:b/>
                <w:sz w:val="20"/>
                <w:szCs w:val="20"/>
                <w:lang w:val="bg-BG"/>
              </w:rPr>
            </w:pPr>
          </w:p>
        </w:tc>
        <w:tc>
          <w:tcPr>
            <w:tcW w:w="1418" w:type="dxa"/>
          </w:tcPr>
          <w:p w14:paraId="0074C6AA" w14:textId="72D8FB1C" w:rsidR="00363A9F" w:rsidRPr="00363A9F" w:rsidRDefault="00363A9F" w:rsidP="00CC1703">
            <w:pPr>
              <w:tabs>
                <w:tab w:val="left" w:pos="567"/>
                <w:tab w:val="left" w:pos="1276"/>
                <w:tab w:val="center" w:pos="3402"/>
                <w:tab w:val="center" w:pos="4536"/>
                <w:tab w:val="center" w:pos="5670"/>
                <w:tab w:val="center" w:pos="6804"/>
                <w:tab w:val="right" w:pos="7655"/>
              </w:tabs>
              <w:jc w:val="right"/>
              <w:rPr>
                <w:b/>
                <w:sz w:val="20"/>
                <w:szCs w:val="20"/>
                <w:lang w:val="bg-BG"/>
              </w:rPr>
            </w:pPr>
            <w:r w:rsidRPr="00363A9F">
              <w:rPr>
                <w:b/>
                <w:sz w:val="20"/>
                <w:szCs w:val="20"/>
                <w:lang w:val="bg-BG"/>
              </w:rPr>
              <w:t>31.12.20</w:t>
            </w:r>
            <w:r w:rsidR="001123D7">
              <w:rPr>
                <w:b/>
                <w:sz w:val="20"/>
                <w:szCs w:val="20"/>
                <w:lang w:val="en-US"/>
              </w:rPr>
              <w:t>2</w:t>
            </w:r>
            <w:r w:rsidR="00207FF3">
              <w:rPr>
                <w:b/>
                <w:sz w:val="20"/>
                <w:szCs w:val="20"/>
                <w:lang w:val="bg-BG"/>
              </w:rPr>
              <w:t>2</w:t>
            </w:r>
            <w:r w:rsidRPr="00363A9F">
              <w:rPr>
                <w:b/>
                <w:sz w:val="20"/>
                <w:szCs w:val="20"/>
                <w:lang w:val="bg-BG"/>
              </w:rPr>
              <w:t xml:space="preserve"> г.</w:t>
            </w:r>
          </w:p>
        </w:tc>
        <w:tc>
          <w:tcPr>
            <w:tcW w:w="1559" w:type="dxa"/>
          </w:tcPr>
          <w:p w14:paraId="1AF6182A" w14:textId="37863E11" w:rsidR="00363A9F" w:rsidRPr="00363A9F" w:rsidRDefault="00363A9F" w:rsidP="00363A9F">
            <w:pPr>
              <w:tabs>
                <w:tab w:val="left" w:pos="567"/>
                <w:tab w:val="left" w:pos="1276"/>
                <w:tab w:val="center" w:pos="3402"/>
                <w:tab w:val="center" w:pos="4536"/>
                <w:tab w:val="center" w:pos="5670"/>
                <w:tab w:val="center" w:pos="6804"/>
                <w:tab w:val="right" w:pos="7655"/>
              </w:tabs>
              <w:jc w:val="right"/>
              <w:rPr>
                <w:b/>
                <w:sz w:val="20"/>
                <w:szCs w:val="20"/>
                <w:lang w:val="bg-BG"/>
              </w:rPr>
            </w:pPr>
            <w:r w:rsidRPr="00363A9F">
              <w:rPr>
                <w:b/>
                <w:sz w:val="20"/>
                <w:szCs w:val="20"/>
                <w:lang w:val="bg-BG"/>
              </w:rPr>
              <w:t>Признати в печалбата или загубата</w:t>
            </w:r>
          </w:p>
        </w:tc>
        <w:tc>
          <w:tcPr>
            <w:tcW w:w="1701" w:type="dxa"/>
          </w:tcPr>
          <w:p w14:paraId="07A850F9" w14:textId="2F971FE2" w:rsidR="00363A9F" w:rsidRPr="00363A9F" w:rsidRDefault="00363A9F" w:rsidP="00363A9F">
            <w:pPr>
              <w:tabs>
                <w:tab w:val="left" w:pos="567"/>
                <w:tab w:val="left" w:pos="1276"/>
                <w:tab w:val="center" w:pos="3402"/>
                <w:tab w:val="center" w:pos="4536"/>
                <w:tab w:val="center" w:pos="5670"/>
                <w:tab w:val="center" w:pos="6804"/>
                <w:tab w:val="right" w:pos="7655"/>
              </w:tabs>
              <w:jc w:val="right"/>
              <w:rPr>
                <w:b/>
                <w:sz w:val="20"/>
                <w:szCs w:val="20"/>
                <w:lang w:val="bg-BG"/>
              </w:rPr>
            </w:pPr>
            <w:r w:rsidRPr="00363A9F">
              <w:rPr>
                <w:b/>
                <w:sz w:val="20"/>
                <w:szCs w:val="20"/>
                <w:lang w:val="bg-BG"/>
              </w:rPr>
              <w:t>Признати директно в собствения капитал</w:t>
            </w:r>
          </w:p>
        </w:tc>
        <w:tc>
          <w:tcPr>
            <w:tcW w:w="1417" w:type="dxa"/>
          </w:tcPr>
          <w:p w14:paraId="5F3707A5" w14:textId="7182F2C8" w:rsidR="00363A9F" w:rsidRPr="00363A9F" w:rsidRDefault="00363A9F" w:rsidP="001123D7">
            <w:pPr>
              <w:tabs>
                <w:tab w:val="left" w:pos="567"/>
                <w:tab w:val="left" w:pos="1276"/>
                <w:tab w:val="center" w:pos="3402"/>
                <w:tab w:val="center" w:pos="4536"/>
                <w:tab w:val="center" w:pos="5670"/>
                <w:tab w:val="center" w:pos="6804"/>
                <w:tab w:val="right" w:pos="7655"/>
              </w:tabs>
              <w:jc w:val="right"/>
              <w:rPr>
                <w:b/>
                <w:sz w:val="20"/>
                <w:szCs w:val="20"/>
                <w:lang w:val="bg-BG"/>
              </w:rPr>
            </w:pPr>
            <w:r w:rsidRPr="00363A9F">
              <w:rPr>
                <w:b/>
                <w:sz w:val="20"/>
                <w:szCs w:val="20"/>
                <w:lang w:val="bg-BG"/>
              </w:rPr>
              <w:t>3</w:t>
            </w:r>
            <w:r w:rsidR="00207FF3">
              <w:rPr>
                <w:b/>
                <w:sz w:val="20"/>
                <w:szCs w:val="20"/>
                <w:lang w:val="bg-BG"/>
              </w:rPr>
              <w:t>0</w:t>
            </w:r>
            <w:r w:rsidRPr="00363A9F">
              <w:rPr>
                <w:b/>
                <w:sz w:val="20"/>
                <w:szCs w:val="20"/>
                <w:lang w:val="bg-BG"/>
              </w:rPr>
              <w:t>.</w:t>
            </w:r>
            <w:r w:rsidR="00207FF3">
              <w:rPr>
                <w:b/>
                <w:sz w:val="20"/>
                <w:szCs w:val="20"/>
                <w:lang w:val="bg-BG"/>
              </w:rPr>
              <w:t>06</w:t>
            </w:r>
            <w:r w:rsidRPr="00363A9F">
              <w:rPr>
                <w:b/>
                <w:sz w:val="20"/>
                <w:szCs w:val="20"/>
                <w:lang w:val="bg-BG"/>
              </w:rPr>
              <w:t>.20</w:t>
            </w:r>
            <w:r w:rsidR="00CC1703">
              <w:rPr>
                <w:b/>
                <w:sz w:val="20"/>
                <w:szCs w:val="20"/>
                <w:lang w:val="en-US"/>
              </w:rPr>
              <w:t>2</w:t>
            </w:r>
            <w:r w:rsidR="00207FF3">
              <w:rPr>
                <w:b/>
                <w:sz w:val="20"/>
                <w:szCs w:val="20"/>
                <w:lang w:val="bg-BG"/>
              </w:rPr>
              <w:t>3</w:t>
            </w:r>
            <w:r w:rsidRPr="00363A9F">
              <w:rPr>
                <w:b/>
                <w:sz w:val="20"/>
                <w:szCs w:val="20"/>
                <w:lang w:val="bg-BG"/>
              </w:rPr>
              <w:t xml:space="preserve"> г.</w:t>
            </w:r>
          </w:p>
        </w:tc>
      </w:tr>
      <w:tr w:rsidR="00207FF3" w:rsidRPr="00D211E1" w14:paraId="6C8EFA68" w14:textId="77777777" w:rsidTr="001123D7">
        <w:trPr>
          <w:gridAfter w:val="1"/>
          <w:wAfter w:w="65" w:type="dxa"/>
          <w:cantSplit/>
          <w:trHeight w:val="87"/>
        </w:trPr>
        <w:tc>
          <w:tcPr>
            <w:tcW w:w="709" w:type="dxa"/>
          </w:tcPr>
          <w:p w14:paraId="26FFD076" w14:textId="77777777" w:rsidR="00207FF3" w:rsidRPr="00D211E1" w:rsidRDefault="00207FF3" w:rsidP="00207FF3">
            <w:pPr>
              <w:tabs>
                <w:tab w:val="left" w:pos="567"/>
                <w:tab w:val="left" w:pos="1276"/>
                <w:tab w:val="center" w:pos="3402"/>
                <w:tab w:val="center" w:pos="4536"/>
                <w:tab w:val="center" w:pos="5670"/>
                <w:tab w:val="center" w:pos="6804"/>
                <w:tab w:val="right" w:pos="7655"/>
              </w:tabs>
              <w:rPr>
                <w:sz w:val="22"/>
                <w:szCs w:val="22"/>
                <w:lang w:val="bg-BG"/>
              </w:rPr>
            </w:pPr>
          </w:p>
        </w:tc>
        <w:tc>
          <w:tcPr>
            <w:tcW w:w="3168" w:type="dxa"/>
            <w:gridSpan w:val="2"/>
          </w:tcPr>
          <w:p w14:paraId="3EECF604" w14:textId="77777777" w:rsidR="00207FF3" w:rsidRPr="00363A9F" w:rsidRDefault="00207FF3" w:rsidP="00207FF3">
            <w:pPr>
              <w:ind w:left="-108"/>
              <w:rPr>
                <w:sz w:val="20"/>
                <w:szCs w:val="20"/>
                <w:lang w:val="bg-BG"/>
              </w:rPr>
            </w:pPr>
            <w:r w:rsidRPr="00363A9F">
              <w:rPr>
                <w:b/>
                <w:sz w:val="20"/>
                <w:szCs w:val="20"/>
                <w:lang w:val="bg-BG"/>
              </w:rPr>
              <w:t>Отсрочен данъчен пасив</w:t>
            </w:r>
          </w:p>
          <w:p w14:paraId="23A6C54E" w14:textId="77777777" w:rsidR="00207FF3" w:rsidRPr="00363A9F" w:rsidRDefault="00207FF3" w:rsidP="00207FF3">
            <w:pPr>
              <w:ind w:left="-108"/>
              <w:rPr>
                <w:sz w:val="20"/>
                <w:szCs w:val="20"/>
                <w:lang w:val="bg-BG"/>
              </w:rPr>
            </w:pPr>
            <w:r w:rsidRPr="00363A9F">
              <w:rPr>
                <w:sz w:val="20"/>
                <w:szCs w:val="20"/>
                <w:lang w:val="bg-BG"/>
              </w:rPr>
              <w:t>Преоценка на активи</w:t>
            </w:r>
          </w:p>
        </w:tc>
        <w:tc>
          <w:tcPr>
            <w:tcW w:w="1418" w:type="dxa"/>
            <w:vAlign w:val="bottom"/>
          </w:tcPr>
          <w:p w14:paraId="4FEC109C" w14:textId="1D9E3197" w:rsidR="00207FF3" w:rsidRPr="00363A9F" w:rsidRDefault="00207FF3" w:rsidP="00207FF3">
            <w:pPr>
              <w:jc w:val="right"/>
              <w:rPr>
                <w:sz w:val="20"/>
                <w:szCs w:val="20"/>
                <w:lang w:val="en-US"/>
              </w:rPr>
            </w:pPr>
            <w:r w:rsidRPr="00A2338B">
              <w:rPr>
                <w:sz w:val="20"/>
                <w:szCs w:val="20"/>
                <w:lang w:val="en-US"/>
              </w:rPr>
              <w:t>3,918</w:t>
            </w:r>
          </w:p>
        </w:tc>
        <w:tc>
          <w:tcPr>
            <w:tcW w:w="1559" w:type="dxa"/>
            <w:vAlign w:val="bottom"/>
          </w:tcPr>
          <w:p w14:paraId="2E461141" w14:textId="26979276" w:rsidR="00207FF3" w:rsidRPr="00363A9F" w:rsidRDefault="00207FF3" w:rsidP="00207FF3">
            <w:pPr>
              <w:jc w:val="right"/>
              <w:rPr>
                <w:sz w:val="20"/>
                <w:szCs w:val="20"/>
                <w:lang w:val="en-US"/>
              </w:rPr>
            </w:pPr>
          </w:p>
        </w:tc>
        <w:tc>
          <w:tcPr>
            <w:tcW w:w="1701" w:type="dxa"/>
            <w:vAlign w:val="bottom"/>
          </w:tcPr>
          <w:p w14:paraId="5110C99F" w14:textId="66AC7384" w:rsidR="00207FF3" w:rsidRPr="00A2338B" w:rsidRDefault="00DA60F2" w:rsidP="00207FF3">
            <w:pPr>
              <w:jc w:val="right"/>
              <w:rPr>
                <w:sz w:val="20"/>
                <w:szCs w:val="20"/>
                <w:lang w:val="en-US"/>
              </w:rPr>
            </w:pPr>
            <w:r>
              <w:rPr>
                <w:sz w:val="20"/>
                <w:szCs w:val="20"/>
                <w:lang w:val="en-US"/>
              </w:rPr>
              <w:t>(4)</w:t>
            </w:r>
          </w:p>
        </w:tc>
        <w:tc>
          <w:tcPr>
            <w:tcW w:w="1417" w:type="dxa"/>
            <w:vAlign w:val="bottom"/>
          </w:tcPr>
          <w:p w14:paraId="0C13BEE4" w14:textId="02268A07" w:rsidR="00207FF3" w:rsidRPr="00DA60F2" w:rsidRDefault="00DA60F2" w:rsidP="00207FF3">
            <w:pPr>
              <w:jc w:val="right"/>
              <w:rPr>
                <w:sz w:val="20"/>
                <w:szCs w:val="20"/>
                <w:lang w:val="en-US"/>
              </w:rPr>
            </w:pPr>
            <w:r>
              <w:rPr>
                <w:sz w:val="20"/>
                <w:szCs w:val="20"/>
                <w:lang w:val="en-US"/>
              </w:rPr>
              <w:t>3,914</w:t>
            </w:r>
          </w:p>
        </w:tc>
      </w:tr>
      <w:tr w:rsidR="00207FF3" w:rsidRPr="00D211E1" w14:paraId="46938107" w14:textId="77777777" w:rsidTr="00392768">
        <w:trPr>
          <w:gridAfter w:val="1"/>
          <w:wAfter w:w="65" w:type="dxa"/>
          <w:cantSplit/>
        </w:trPr>
        <w:tc>
          <w:tcPr>
            <w:tcW w:w="709" w:type="dxa"/>
          </w:tcPr>
          <w:p w14:paraId="44294FDB" w14:textId="77777777" w:rsidR="00207FF3" w:rsidRPr="00D211E1" w:rsidRDefault="00207FF3" w:rsidP="00207FF3">
            <w:pPr>
              <w:tabs>
                <w:tab w:val="left" w:pos="567"/>
                <w:tab w:val="left" w:pos="1276"/>
                <w:tab w:val="center" w:pos="3402"/>
                <w:tab w:val="center" w:pos="4536"/>
                <w:tab w:val="center" w:pos="5670"/>
                <w:tab w:val="center" w:pos="6804"/>
                <w:tab w:val="right" w:pos="7655"/>
              </w:tabs>
              <w:rPr>
                <w:sz w:val="22"/>
                <w:szCs w:val="22"/>
                <w:lang w:val="bg-BG"/>
              </w:rPr>
            </w:pPr>
          </w:p>
        </w:tc>
        <w:tc>
          <w:tcPr>
            <w:tcW w:w="3168" w:type="dxa"/>
            <w:gridSpan w:val="2"/>
          </w:tcPr>
          <w:p w14:paraId="7FE969EF" w14:textId="77777777" w:rsidR="00207FF3" w:rsidRPr="00363A9F" w:rsidRDefault="00207FF3" w:rsidP="00207FF3">
            <w:pPr>
              <w:ind w:left="-108"/>
              <w:rPr>
                <w:b/>
                <w:sz w:val="20"/>
                <w:szCs w:val="20"/>
                <w:lang w:val="bg-BG"/>
              </w:rPr>
            </w:pPr>
            <w:r w:rsidRPr="00363A9F">
              <w:rPr>
                <w:sz w:val="20"/>
                <w:szCs w:val="20"/>
                <w:lang w:val="bg-BG"/>
              </w:rPr>
              <w:t>Амортизации</w:t>
            </w:r>
          </w:p>
        </w:tc>
        <w:tc>
          <w:tcPr>
            <w:tcW w:w="1418" w:type="dxa"/>
            <w:tcBorders>
              <w:bottom w:val="single" w:sz="4" w:space="0" w:color="auto"/>
            </w:tcBorders>
            <w:vAlign w:val="bottom"/>
          </w:tcPr>
          <w:p w14:paraId="3891ECD0" w14:textId="514F79F6" w:rsidR="00207FF3" w:rsidRPr="00363A9F" w:rsidRDefault="00207FF3" w:rsidP="00207FF3">
            <w:pPr>
              <w:jc w:val="right"/>
              <w:rPr>
                <w:sz w:val="20"/>
                <w:szCs w:val="20"/>
                <w:lang w:val="en-US"/>
              </w:rPr>
            </w:pPr>
            <w:r>
              <w:rPr>
                <w:sz w:val="20"/>
                <w:szCs w:val="20"/>
                <w:lang w:val="en-US"/>
              </w:rPr>
              <w:t>(1,042)</w:t>
            </w:r>
          </w:p>
        </w:tc>
        <w:tc>
          <w:tcPr>
            <w:tcW w:w="1559" w:type="dxa"/>
            <w:vAlign w:val="bottom"/>
          </w:tcPr>
          <w:p w14:paraId="5136AC1F" w14:textId="1FDA8F7D" w:rsidR="00207FF3" w:rsidRPr="00363A9F" w:rsidRDefault="00207FF3" w:rsidP="00207FF3">
            <w:pPr>
              <w:jc w:val="right"/>
              <w:rPr>
                <w:sz w:val="20"/>
                <w:szCs w:val="20"/>
                <w:lang w:val="bg-BG"/>
              </w:rPr>
            </w:pPr>
          </w:p>
        </w:tc>
        <w:tc>
          <w:tcPr>
            <w:tcW w:w="1701" w:type="dxa"/>
            <w:vAlign w:val="bottom"/>
          </w:tcPr>
          <w:p w14:paraId="397602D2" w14:textId="1B89F162" w:rsidR="00207FF3" w:rsidRPr="00363A9F" w:rsidRDefault="00207FF3" w:rsidP="00207FF3">
            <w:pPr>
              <w:jc w:val="right"/>
              <w:rPr>
                <w:sz w:val="20"/>
                <w:szCs w:val="20"/>
                <w:lang w:val="en-US"/>
              </w:rPr>
            </w:pPr>
          </w:p>
        </w:tc>
        <w:tc>
          <w:tcPr>
            <w:tcW w:w="1417" w:type="dxa"/>
            <w:vAlign w:val="bottom"/>
          </w:tcPr>
          <w:p w14:paraId="7F56F8CB" w14:textId="28F51B8A" w:rsidR="00207FF3" w:rsidRPr="00363A9F" w:rsidRDefault="00207FF3" w:rsidP="00207FF3">
            <w:pPr>
              <w:jc w:val="right"/>
              <w:rPr>
                <w:sz w:val="20"/>
                <w:szCs w:val="20"/>
                <w:lang w:val="en-US"/>
              </w:rPr>
            </w:pPr>
            <w:r>
              <w:rPr>
                <w:sz w:val="20"/>
                <w:szCs w:val="20"/>
                <w:lang w:val="en-US"/>
              </w:rPr>
              <w:t>(</w:t>
            </w:r>
            <w:r w:rsidR="00DA60F2">
              <w:rPr>
                <w:sz w:val="20"/>
                <w:szCs w:val="20"/>
                <w:lang w:val="en-US"/>
              </w:rPr>
              <w:t>1,042</w:t>
            </w:r>
            <w:r>
              <w:rPr>
                <w:sz w:val="20"/>
                <w:szCs w:val="20"/>
                <w:lang w:val="en-US"/>
              </w:rPr>
              <w:t>)</w:t>
            </w:r>
          </w:p>
        </w:tc>
      </w:tr>
      <w:tr w:rsidR="00207FF3" w:rsidRPr="00D211E1" w14:paraId="1EDEA557" w14:textId="77777777" w:rsidTr="00392768">
        <w:trPr>
          <w:gridAfter w:val="1"/>
          <w:wAfter w:w="65" w:type="dxa"/>
          <w:cantSplit/>
          <w:trHeight w:val="194"/>
        </w:trPr>
        <w:tc>
          <w:tcPr>
            <w:tcW w:w="709" w:type="dxa"/>
          </w:tcPr>
          <w:p w14:paraId="23C9B7FF" w14:textId="77777777" w:rsidR="00207FF3" w:rsidRPr="00D211E1" w:rsidRDefault="00207FF3" w:rsidP="00207FF3">
            <w:pPr>
              <w:pStyle w:val="Header"/>
              <w:tabs>
                <w:tab w:val="clear" w:pos="4320"/>
                <w:tab w:val="clear" w:pos="8640"/>
                <w:tab w:val="left" w:pos="567"/>
                <w:tab w:val="left" w:pos="1276"/>
                <w:tab w:val="center" w:pos="3402"/>
                <w:tab w:val="center" w:pos="4536"/>
                <w:tab w:val="center" w:pos="5670"/>
                <w:tab w:val="center" w:pos="6804"/>
                <w:tab w:val="right" w:pos="7655"/>
              </w:tabs>
              <w:rPr>
                <w:sz w:val="22"/>
                <w:szCs w:val="22"/>
                <w:lang w:val="bg-BG"/>
              </w:rPr>
            </w:pPr>
          </w:p>
        </w:tc>
        <w:tc>
          <w:tcPr>
            <w:tcW w:w="3168" w:type="dxa"/>
            <w:gridSpan w:val="2"/>
          </w:tcPr>
          <w:p w14:paraId="0CA46BEF" w14:textId="77777777" w:rsidR="00207FF3" w:rsidRPr="00363A9F" w:rsidRDefault="00207FF3" w:rsidP="00207FF3">
            <w:pPr>
              <w:ind w:left="-108"/>
              <w:rPr>
                <w:sz w:val="20"/>
                <w:szCs w:val="20"/>
                <w:lang w:val="bg-BG"/>
              </w:rPr>
            </w:pPr>
          </w:p>
        </w:tc>
        <w:tc>
          <w:tcPr>
            <w:tcW w:w="1418" w:type="dxa"/>
            <w:tcBorders>
              <w:top w:val="single" w:sz="4" w:space="0" w:color="auto"/>
              <w:bottom w:val="single" w:sz="4" w:space="0" w:color="auto"/>
            </w:tcBorders>
            <w:vAlign w:val="bottom"/>
          </w:tcPr>
          <w:p w14:paraId="1ACD6F71" w14:textId="2A36E5D7" w:rsidR="00207FF3" w:rsidRPr="00363A9F" w:rsidRDefault="00207FF3" w:rsidP="00207FF3">
            <w:pPr>
              <w:jc w:val="right"/>
              <w:rPr>
                <w:b/>
                <w:sz w:val="20"/>
                <w:szCs w:val="20"/>
                <w:lang w:val="en-US"/>
              </w:rPr>
            </w:pPr>
            <w:r>
              <w:rPr>
                <w:b/>
                <w:sz w:val="20"/>
                <w:szCs w:val="20"/>
                <w:lang w:val="en-US"/>
              </w:rPr>
              <w:t>2,876</w:t>
            </w:r>
          </w:p>
        </w:tc>
        <w:tc>
          <w:tcPr>
            <w:tcW w:w="1559" w:type="dxa"/>
            <w:tcBorders>
              <w:top w:val="single" w:sz="4" w:space="0" w:color="auto"/>
            </w:tcBorders>
            <w:vAlign w:val="bottom"/>
          </w:tcPr>
          <w:p w14:paraId="5638FDB1" w14:textId="1EBF60FD" w:rsidR="00207FF3" w:rsidRPr="00363A9F" w:rsidRDefault="00207FF3" w:rsidP="00207FF3">
            <w:pPr>
              <w:jc w:val="right"/>
              <w:rPr>
                <w:b/>
                <w:sz w:val="20"/>
                <w:szCs w:val="20"/>
                <w:lang w:val="bg-BG"/>
              </w:rPr>
            </w:pPr>
          </w:p>
        </w:tc>
        <w:tc>
          <w:tcPr>
            <w:tcW w:w="1701" w:type="dxa"/>
            <w:tcBorders>
              <w:top w:val="single" w:sz="4" w:space="0" w:color="auto"/>
            </w:tcBorders>
            <w:vAlign w:val="bottom"/>
          </w:tcPr>
          <w:p w14:paraId="63695F9E" w14:textId="4A129663" w:rsidR="00207FF3" w:rsidRPr="00363A9F" w:rsidRDefault="00207FF3" w:rsidP="00207FF3">
            <w:pPr>
              <w:jc w:val="right"/>
              <w:rPr>
                <w:b/>
                <w:sz w:val="20"/>
                <w:szCs w:val="20"/>
                <w:lang w:val="en-US"/>
              </w:rPr>
            </w:pPr>
            <w:r>
              <w:rPr>
                <w:b/>
                <w:sz w:val="20"/>
                <w:szCs w:val="20"/>
                <w:lang w:val="en-US"/>
              </w:rPr>
              <w:t>(4)</w:t>
            </w:r>
          </w:p>
        </w:tc>
        <w:tc>
          <w:tcPr>
            <w:tcW w:w="1417" w:type="dxa"/>
            <w:tcBorders>
              <w:top w:val="single" w:sz="4" w:space="0" w:color="auto"/>
            </w:tcBorders>
            <w:vAlign w:val="bottom"/>
          </w:tcPr>
          <w:p w14:paraId="5C8614F3" w14:textId="7EB12FDB" w:rsidR="00207FF3" w:rsidRPr="00363A9F" w:rsidRDefault="00DA60F2" w:rsidP="00207FF3">
            <w:pPr>
              <w:jc w:val="right"/>
              <w:rPr>
                <w:b/>
                <w:sz w:val="20"/>
                <w:szCs w:val="20"/>
                <w:lang w:val="en-US"/>
              </w:rPr>
            </w:pPr>
            <w:r>
              <w:rPr>
                <w:b/>
                <w:sz w:val="20"/>
                <w:szCs w:val="20"/>
                <w:lang w:val="en-US"/>
              </w:rPr>
              <w:t>2,872</w:t>
            </w:r>
          </w:p>
        </w:tc>
      </w:tr>
      <w:tr w:rsidR="00207FF3" w:rsidRPr="00D211E1" w14:paraId="2D295326" w14:textId="77777777" w:rsidTr="00CB5875">
        <w:trPr>
          <w:gridAfter w:val="1"/>
          <w:wAfter w:w="65" w:type="dxa"/>
          <w:cantSplit/>
          <w:trHeight w:val="194"/>
        </w:trPr>
        <w:tc>
          <w:tcPr>
            <w:tcW w:w="709" w:type="dxa"/>
          </w:tcPr>
          <w:p w14:paraId="5E79C622" w14:textId="77777777" w:rsidR="00207FF3" w:rsidRPr="00D211E1" w:rsidRDefault="00207FF3" w:rsidP="00207FF3">
            <w:pPr>
              <w:pStyle w:val="Header"/>
              <w:tabs>
                <w:tab w:val="clear" w:pos="4320"/>
                <w:tab w:val="clear" w:pos="8640"/>
                <w:tab w:val="left" w:pos="567"/>
                <w:tab w:val="left" w:pos="1276"/>
                <w:tab w:val="center" w:pos="3402"/>
                <w:tab w:val="center" w:pos="4536"/>
                <w:tab w:val="center" w:pos="5670"/>
                <w:tab w:val="center" w:pos="6804"/>
                <w:tab w:val="right" w:pos="7655"/>
              </w:tabs>
              <w:rPr>
                <w:sz w:val="22"/>
                <w:szCs w:val="22"/>
                <w:lang w:val="bg-BG"/>
              </w:rPr>
            </w:pPr>
          </w:p>
        </w:tc>
        <w:tc>
          <w:tcPr>
            <w:tcW w:w="3168" w:type="dxa"/>
            <w:gridSpan w:val="2"/>
          </w:tcPr>
          <w:p w14:paraId="00B2E3CB" w14:textId="77777777" w:rsidR="00207FF3" w:rsidRPr="00363A9F" w:rsidRDefault="00207FF3" w:rsidP="00207FF3">
            <w:pPr>
              <w:pStyle w:val="Subject"/>
              <w:keepNext w:val="0"/>
              <w:keepLines w:val="0"/>
              <w:tabs>
                <w:tab w:val="left" w:pos="567"/>
                <w:tab w:val="left" w:pos="1276"/>
                <w:tab w:val="center" w:pos="3402"/>
                <w:tab w:val="center" w:pos="4536"/>
                <w:tab w:val="center" w:pos="5670"/>
                <w:tab w:val="center" w:pos="6804"/>
                <w:tab w:val="right" w:pos="7655"/>
              </w:tabs>
              <w:spacing w:line="240" w:lineRule="auto"/>
              <w:ind w:left="-108"/>
              <w:rPr>
                <w:b w:val="0"/>
                <w:sz w:val="20"/>
                <w:lang w:val="bg-BG"/>
              </w:rPr>
            </w:pPr>
          </w:p>
        </w:tc>
        <w:tc>
          <w:tcPr>
            <w:tcW w:w="1418" w:type="dxa"/>
            <w:tcBorders>
              <w:top w:val="single" w:sz="4" w:space="0" w:color="auto"/>
            </w:tcBorders>
            <w:vAlign w:val="bottom"/>
          </w:tcPr>
          <w:p w14:paraId="69D98343" w14:textId="77777777" w:rsidR="00207FF3" w:rsidRPr="00363A9F" w:rsidRDefault="00207FF3" w:rsidP="00207FF3">
            <w:pPr>
              <w:jc w:val="right"/>
              <w:rPr>
                <w:b/>
                <w:sz w:val="20"/>
                <w:szCs w:val="20"/>
                <w:lang w:val="bg-BG"/>
              </w:rPr>
            </w:pPr>
          </w:p>
        </w:tc>
        <w:tc>
          <w:tcPr>
            <w:tcW w:w="1559" w:type="dxa"/>
            <w:tcBorders>
              <w:top w:val="single" w:sz="4" w:space="0" w:color="auto"/>
            </w:tcBorders>
            <w:vAlign w:val="bottom"/>
          </w:tcPr>
          <w:p w14:paraId="588D9B19" w14:textId="77777777" w:rsidR="00207FF3" w:rsidRPr="00363A9F" w:rsidRDefault="00207FF3" w:rsidP="00207FF3">
            <w:pPr>
              <w:jc w:val="right"/>
              <w:rPr>
                <w:b/>
                <w:sz w:val="20"/>
                <w:szCs w:val="20"/>
                <w:lang w:val="bg-BG"/>
              </w:rPr>
            </w:pPr>
          </w:p>
        </w:tc>
        <w:tc>
          <w:tcPr>
            <w:tcW w:w="1701" w:type="dxa"/>
            <w:tcBorders>
              <w:top w:val="single" w:sz="4" w:space="0" w:color="auto"/>
            </w:tcBorders>
          </w:tcPr>
          <w:p w14:paraId="4B83F9C1" w14:textId="77777777" w:rsidR="00207FF3" w:rsidRPr="00363A9F" w:rsidRDefault="00207FF3" w:rsidP="00207FF3">
            <w:pPr>
              <w:jc w:val="right"/>
              <w:rPr>
                <w:b/>
                <w:sz w:val="20"/>
                <w:szCs w:val="20"/>
                <w:lang w:val="bg-BG"/>
              </w:rPr>
            </w:pPr>
          </w:p>
        </w:tc>
        <w:tc>
          <w:tcPr>
            <w:tcW w:w="1417" w:type="dxa"/>
            <w:tcBorders>
              <w:top w:val="single" w:sz="4" w:space="0" w:color="auto"/>
            </w:tcBorders>
            <w:vAlign w:val="bottom"/>
          </w:tcPr>
          <w:p w14:paraId="21113BA1" w14:textId="77777777" w:rsidR="00207FF3" w:rsidRPr="00363A9F" w:rsidRDefault="00207FF3" w:rsidP="00207FF3">
            <w:pPr>
              <w:jc w:val="right"/>
              <w:rPr>
                <w:b/>
                <w:sz w:val="20"/>
                <w:szCs w:val="20"/>
                <w:lang w:val="bg-BG"/>
              </w:rPr>
            </w:pPr>
          </w:p>
        </w:tc>
      </w:tr>
      <w:tr w:rsidR="00207FF3" w:rsidRPr="00D211E1" w14:paraId="2D29445B" w14:textId="77777777" w:rsidTr="00DD2C48">
        <w:trPr>
          <w:gridAfter w:val="1"/>
          <w:wAfter w:w="65" w:type="dxa"/>
          <w:cantSplit/>
          <w:trHeight w:val="254"/>
        </w:trPr>
        <w:tc>
          <w:tcPr>
            <w:tcW w:w="709" w:type="dxa"/>
          </w:tcPr>
          <w:p w14:paraId="2567B378" w14:textId="77777777" w:rsidR="00207FF3" w:rsidRPr="00D211E1" w:rsidRDefault="00207FF3" w:rsidP="00207FF3">
            <w:pPr>
              <w:pStyle w:val="Header"/>
              <w:tabs>
                <w:tab w:val="clear" w:pos="4320"/>
                <w:tab w:val="clear" w:pos="8640"/>
                <w:tab w:val="left" w:pos="567"/>
                <w:tab w:val="left" w:pos="1276"/>
                <w:tab w:val="center" w:pos="3402"/>
                <w:tab w:val="center" w:pos="4536"/>
                <w:tab w:val="center" w:pos="5670"/>
                <w:tab w:val="center" w:pos="6804"/>
                <w:tab w:val="right" w:pos="7655"/>
              </w:tabs>
              <w:rPr>
                <w:sz w:val="22"/>
                <w:szCs w:val="22"/>
                <w:lang w:val="bg-BG"/>
              </w:rPr>
            </w:pPr>
          </w:p>
        </w:tc>
        <w:tc>
          <w:tcPr>
            <w:tcW w:w="3168" w:type="dxa"/>
            <w:gridSpan w:val="2"/>
          </w:tcPr>
          <w:p w14:paraId="165CD432" w14:textId="77777777" w:rsidR="00207FF3" w:rsidRPr="00363A9F" w:rsidRDefault="00207FF3" w:rsidP="00207FF3">
            <w:pPr>
              <w:pStyle w:val="Subject"/>
              <w:keepNext w:val="0"/>
              <w:keepLines w:val="0"/>
              <w:tabs>
                <w:tab w:val="left" w:pos="567"/>
                <w:tab w:val="left" w:pos="1276"/>
                <w:tab w:val="center" w:pos="3402"/>
                <w:tab w:val="center" w:pos="4536"/>
                <w:tab w:val="center" w:pos="5670"/>
                <w:tab w:val="center" w:pos="6804"/>
                <w:tab w:val="right" w:pos="7655"/>
              </w:tabs>
              <w:spacing w:line="240" w:lineRule="auto"/>
              <w:ind w:left="-108"/>
              <w:rPr>
                <w:sz w:val="20"/>
                <w:lang w:val="en-US"/>
              </w:rPr>
            </w:pPr>
            <w:r w:rsidRPr="00363A9F">
              <w:rPr>
                <w:sz w:val="20"/>
                <w:lang w:val="bg-BG"/>
              </w:rPr>
              <w:t>Отсрочен данъчен актив:</w:t>
            </w:r>
          </w:p>
        </w:tc>
        <w:tc>
          <w:tcPr>
            <w:tcW w:w="1418" w:type="dxa"/>
            <w:vAlign w:val="bottom"/>
          </w:tcPr>
          <w:p w14:paraId="02452E3A" w14:textId="35433026" w:rsidR="00207FF3" w:rsidRPr="00363A9F" w:rsidRDefault="00207FF3" w:rsidP="00207FF3">
            <w:pPr>
              <w:jc w:val="right"/>
              <w:rPr>
                <w:sz w:val="20"/>
                <w:szCs w:val="20"/>
                <w:lang w:val="en-US"/>
              </w:rPr>
            </w:pPr>
          </w:p>
        </w:tc>
        <w:tc>
          <w:tcPr>
            <w:tcW w:w="1559" w:type="dxa"/>
          </w:tcPr>
          <w:p w14:paraId="330B130E" w14:textId="119C53B0" w:rsidR="00207FF3" w:rsidRPr="00363A9F" w:rsidRDefault="00207FF3" w:rsidP="00207FF3">
            <w:pPr>
              <w:jc w:val="right"/>
              <w:rPr>
                <w:sz w:val="20"/>
                <w:szCs w:val="20"/>
                <w:lang w:val="bg-BG"/>
              </w:rPr>
            </w:pPr>
          </w:p>
        </w:tc>
        <w:tc>
          <w:tcPr>
            <w:tcW w:w="1701" w:type="dxa"/>
          </w:tcPr>
          <w:p w14:paraId="4AE6CB77" w14:textId="19C0B995" w:rsidR="00207FF3" w:rsidRPr="00363A9F" w:rsidRDefault="00207FF3" w:rsidP="00207FF3">
            <w:pPr>
              <w:jc w:val="right"/>
              <w:rPr>
                <w:sz w:val="20"/>
                <w:szCs w:val="20"/>
                <w:lang w:val="en-US"/>
              </w:rPr>
            </w:pPr>
          </w:p>
        </w:tc>
        <w:tc>
          <w:tcPr>
            <w:tcW w:w="1417" w:type="dxa"/>
            <w:vAlign w:val="bottom"/>
          </w:tcPr>
          <w:p w14:paraId="13187ABC" w14:textId="7765DC48" w:rsidR="00207FF3" w:rsidRPr="00363A9F" w:rsidRDefault="00207FF3" w:rsidP="00207FF3">
            <w:pPr>
              <w:jc w:val="right"/>
              <w:rPr>
                <w:sz w:val="20"/>
                <w:szCs w:val="20"/>
                <w:lang w:val="en-US"/>
              </w:rPr>
            </w:pPr>
          </w:p>
        </w:tc>
      </w:tr>
      <w:tr w:rsidR="00DA60F2" w:rsidRPr="00D211E1" w14:paraId="14DCE195" w14:textId="77777777" w:rsidTr="00DD2C48">
        <w:trPr>
          <w:gridAfter w:val="1"/>
          <w:wAfter w:w="65" w:type="dxa"/>
          <w:cantSplit/>
          <w:trHeight w:val="272"/>
        </w:trPr>
        <w:tc>
          <w:tcPr>
            <w:tcW w:w="709" w:type="dxa"/>
          </w:tcPr>
          <w:p w14:paraId="23302A88" w14:textId="77777777" w:rsidR="00DA60F2" w:rsidRPr="00D211E1" w:rsidRDefault="00DA60F2" w:rsidP="00DA60F2">
            <w:pPr>
              <w:pStyle w:val="Header"/>
              <w:tabs>
                <w:tab w:val="clear" w:pos="4320"/>
                <w:tab w:val="clear" w:pos="8640"/>
                <w:tab w:val="left" w:pos="567"/>
                <w:tab w:val="left" w:pos="1276"/>
                <w:tab w:val="center" w:pos="3402"/>
                <w:tab w:val="center" w:pos="4536"/>
                <w:tab w:val="center" w:pos="5670"/>
                <w:tab w:val="center" w:pos="6804"/>
                <w:tab w:val="right" w:pos="7655"/>
              </w:tabs>
              <w:rPr>
                <w:sz w:val="22"/>
                <w:szCs w:val="22"/>
                <w:lang w:val="bg-BG"/>
              </w:rPr>
            </w:pPr>
          </w:p>
        </w:tc>
        <w:tc>
          <w:tcPr>
            <w:tcW w:w="3168" w:type="dxa"/>
            <w:gridSpan w:val="2"/>
          </w:tcPr>
          <w:p w14:paraId="09DC6439" w14:textId="77777777" w:rsidR="00DA60F2" w:rsidRPr="00363A9F" w:rsidRDefault="00DA60F2" w:rsidP="00DA60F2">
            <w:pPr>
              <w:pStyle w:val="Subject"/>
              <w:keepNext w:val="0"/>
              <w:keepLines w:val="0"/>
              <w:tabs>
                <w:tab w:val="left" w:pos="567"/>
                <w:tab w:val="left" w:pos="1276"/>
                <w:tab w:val="center" w:pos="3402"/>
                <w:tab w:val="center" w:pos="4536"/>
                <w:tab w:val="center" w:pos="5670"/>
                <w:tab w:val="center" w:pos="6804"/>
                <w:tab w:val="right" w:pos="7655"/>
              </w:tabs>
              <w:spacing w:line="240" w:lineRule="auto"/>
              <w:ind w:left="-108"/>
              <w:rPr>
                <w:b w:val="0"/>
                <w:sz w:val="20"/>
                <w:lang w:val="bg-BG"/>
              </w:rPr>
            </w:pPr>
            <w:r w:rsidRPr="00363A9F">
              <w:rPr>
                <w:b w:val="0"/>
                <w:sz w:val="20"/>
                <w:lang w:val="bg-BG"/>
              </w:rPr>
              <w:t>Данъчни загуби за пренасяне</w:t>
            </w:r>
          </w:p>
        </w:tc>
        <w:tc>
          <w:tcPr>
            <w:tcW w:w="1418" w:type="dxa"/>
            <w:vAlign w:val="bottom"/>
          </w:tcPr>
          <w:p w14:paraId="66FD96C0" w14:textId="0089D3D4" w:rsidR="00DA60F2" w:rsidRPr="00363A9F" w:rsidRDefault="00DA60F2" w:rsidP="00DA60F2">
            <w:pPr>
              <w:jc w:val="right"/>
              <w:rPr>
                <w:sz w:val="20"/>
                <w:szCs w:val="20"/>
                <w:lang w:val="en-US"/>
              </w:rPr>
            </w:pPr>
            <w:r>
              <w:rPr>
                <w:sz w:val="20"/>
                <w:szCs w:val="20"/>
                <w:lang w:val="en-US"/>
              </w:rPr>
              <w:t>(716)</w:t>
            </w:r>
          </w:p>
        </w:tc>
        <w:tc>
          <w:tcPr>
            <w:tcW w:w="1559" w:type="dxa"/>
          </w:tcPr>
          <w:p w14:paraId="298D3EDC" w14:textId="7A183667" w:rsidR="00DA60F2" w:rsidRPr="00363A9F" w:rsidRDefault="00DA60F2" w:rsidP="00DA60F2">
            <w:pPr>
              <w:jc w:val="right"/>
              <w:rPr>
                <w:sz w:val="20"/>
                <w:szCs w:val="20"/>
                <w:lang w:val="bg-BG"/>
              </w:rPr>
            </w:pPr>
            <w:r>
              <w:rPr>
                <w:sz w:val="20"/>
                <w:szCs w:val="20"/>
                <w:lang w:val="en-US"/>
              </w:rPr>
              <w:t>-</w:t>
            </w:r>
          </w:p>
        </w:tc>
        <w:tc>
          <w:tcPr>
            <w:tcW w:w="1701" w:type="dxa"/>
          </w:tcPr>
          <w:p w14:paraId="2AB1421C" w14:textId="4CF5C338" w:rsidR="00DA60F2" w:rsidRPr="00363A9F" w:rsidRDefault="00DA60F2" w:rsidP="00DA60F2">
            <w:pPr>
              <w:jc w:val="right"/>
              <w:rPr>
                <w:sz w:val="20"/>
                <w:szCs w:val="20"/>
                <w:lang w:val="en-US"/>
              </w:rPr>
            </w:pPr>
            <w:r>
              <w:rPr>
                <w:sz w:val="20"/>
                <w:szCs w:val="20"/>
                <w:lang w:val="en-US"/>
              </w:rPr>
              <w:t>-</w:t>
            </w:r>
          </w:p>
        </w:tc>
        <w:tc>
          <w:tcPr>
            <w:tcW w:w="1417" w:type="dxa"/>
            <w:vAlign w:val="bottom"/>
          </w:tcPr>
          <w:p w14:paraId="6D41EAE2" w14:textId="753B9782" w:rsidR="00DA60F2" w:rsidRPr="00363A9F" w:rsidRDefault="00DA60F2" w:rsidP="00DA60F2">
            <w:pPr>
              <w:jc w:val="right"/>
              <w:rPr>
                <w:sz w:val="20"/>
                <w:szCs w:val="20"/>
                <w:lang w:val="en-US"/>
              </w:rPr>
            </w:pPr>
            <w:r>
              <w:rPr>
                <w:sz w:val="20"/>
                <w:szCs w:val="20"/>
                <w:lang w:val="en-US"/>
              </w:rPr>
              <w:t>(716)</w:t>
            </w:r>
          </w:p>
        </w:tc>
      </w:tr>
      <w:tr w:rsidR="00DA60F2" w:rsidRPr="00D211E1" w14:paraId="6AE4E02D" w14:textId="77777777" w:rsidTr="00761960">
        <w:trPr>
          <w:gridAfter w:val="1"/>
          <w:wAfter w:w="65" w:type="dxa"/>
          <w:cantSplit/>
        </w:trPr>
        <w:tc>
          <w:tcPr>
            <w:tcW w:w="709" w:type="dxa"/>
          </w:tcPr>
          <w:p w14:paraId="78C6BFCE" w14:textId="77777777" w:rsidR="00DA60F2" w:rsidRPr="00D211E1" w:rsidRDefault="00DA60F2" w:rsidP="00DA60F2">
            <w:pPr>
              <w:tabs>
                <w:tab w:val="left" w:pos="567"/>
                <w:tab w:val="left" w:pos="1276"/>
                <w:tab w:val="center" w:pos="3402"/>
                <w:tab w:val="center" w:pos="4536"/>
                <w:tab w:val="center" w:pos="5670"/>
                <w:tab w:val="center" w:pos="6804"/>
                <w:tab w:val="right" w:pos="7655"/>
              </w:tabs>
              <w:rPr>
                <w:sz w:val="22"/>
                <w:szCs w:val="22"/>
                <w:lang w:val="bg-BG"/>
              </w:rPr>
            </w:pPr>
          </w:p>
        </w:tc>
        <w:tc>
          <w:tcPr>
            <w:tcW w:w="3168" w:type="dxa"/>
            <w:gridSpan w:val="2"/>
          </w:tcPr>
          <w:p w14:paraId="7BB94841" w14:textId="77777777" w:rsidR="00DA60F2" w:rsidRPr="00363A9F" w:rsidRDefault="00DA60F2" w:rsidP="00DA60F2">
            <w:pPr>
              <w:tabs>
                <w:tab w:val="left" w:pos="567"/>
                <w:tab w:val="left" w:pos="1276"/>
                <w:tab w:val="center" w:pos="3402"/>
                <w:tab w:val="center" w:pos="4536"/>
                <w:tab w:val="center" w:pos="5670"/>
                <w:tab w:val="center" w:pos="6804"/>
                <w:tab w:val="right" w:pos="7655"/>
              </w:tabs>
              <w:ind w:left="-108"/>
              <w:rPr>
                <w:sz w:val="20"/>
                <w:szCs w:val="20"/>
                <w:lang w:val="bg-BG"/>
              </w:rPr>
            </w:pPr>
            <w:r w:rsidRPr="00363A9F">
              <w:rPr>
                <w:sz w:val="20"/>
                <w:szCs w:val="20"/>
                <w:lang w:val="bg-BG"/>
              </w:rPr>
              <w:t>Обезценка на активи</w:t>
            </w:r>
          </w:p>
        </w:tc>
        <w:tc>
          <w:tcPr>
            <w:tcW w:w="1418" w:type="dxa"/>
            <w:vAlign w:val="bottom"/>
          </w:tcPr>
          <w:p w14:paraId="0E15E0B9" w14:textId="2EE9ACE1" w:rsidR="00DA60F2" w:rsidRPr="00363A9F" w:rsidRDefault="00DA60F2" w:rsidP="00DA60F2">
            <w:pPr>
              <w:jc w:val="right"/>
              <w:rPr>
                <w:sz w:val="20"/>
                <w:szCs w:val="20"/>
                <w:lang w:val="en-US"/>
              </w:rPr>
            </w:pPr>
            <w:r>
              <w:rPr>
                <w:sz w:val="20"/>
                <w:szCs w:val="20"/>
                <w:lang w:val="en-US"/>
              </w:rPr>
              <w:t>(1,101)</w:t>
            </w:r>
          </w:p>
        </w:tc>
        <w:tc>
          <w:tcPr>
            <w:tcW w:w="1559" w:type="dxa"/>
          </w:tcPr>
          <w:p w14:paraId="785ADD77" w14:textId="0DEC14BE" w:rsidR="00DA60F2" w:rsidRPr="00363A9F" w:rsidRDefault="00DA60F2" w:rsidP="00DA60F2">
            <w:pPr>
              <w:jc w:val="right"/>
              <w:rPr>
                <w:sz w:val="20"/>
                <w:szCs w:val="20"/>
                <w:lang w:val="bg-BG"/>
              </w:rPr>
            </w:pPr>
            <w:r>
              <w:rPr>
                <w:sz w:val="20"/>
                <w:szCs w:val="20"/>
                <w:lang w:val="en-US"/>
              </w:rPr>
              <w:t>-</w:t>
            </w:r>
          </w:p>
        </w:tc>
        <w:tc>
          <w:tcPr>
            <w:tcW w:w="1701" w:type="dxa"/>
          </w:tcPr>
          <w:p w14:paraId="50EF0A47" w14:textId="3DBEF41C" w:rsidR="00DA60F2" w:rsidRPr="00363A9F" w:rsidRDefault="00DA60F2" w:rsidP="00DA60F2">
            <w:pPr>
              <w:jc w:val="right"/>
              <w:rPr>
                <w:sz w:val="20"/>
                <w:szCs w:val="20"/>
                <w:lang w:val="en-US"/>
              </w:rPr>
            </w:pPr>
            <w:r>
              <w:rPr>
                <w:sz w:val="20"/>
                <w:szCs w:val="20"/>
                <w:lang w:val="en-US"/>
              </w:rPr>
              <w:t>-</w:t>
            </w:r>
          </w:p>
        </w:tc>
        <w:tc>
          <w:tcPr>
            <w:tcW w:w="1417" w:type="dxa"/>
            <w:vAlign w:val="bottom"/>
          </w:tcPr>
          <w:p w14:paraId="7D6A1CEE" w14:textId="7C8FFEC6" w:rsidR="00DA60F2" w:rsidRPr="00363A9F" w:rsidRDefault="00DA60F2" w:rsidP="00DA60F2">
            <w:pPr>
              <w:jc w:val="right"/>
              <w:rPr>
                <w:sz w:val="20"/>
                <w:szCs w:val="20"/>
                <w:lang w:val="en-US"/>
              </w:rPr>
            </w:pPr>
            <w:r>
              <w:rPr>
                <w:sz w:val="20"/>
                <w:szCs w:val="20"/>
                <w:lang w:val="en-US"/>
              </w:rPr>
              <w:t>(1,101)</w:t>
            </w:r>
          </w:p>
        </w:tc>
      </w:tr>
      <w:tr w:rsidR="00DA60F2" w:rsidRPr="00D211E1" w14:paraId="474ACBE0" w14:textId="77777777" w:rsidTr="00761960">
        <w:trPr>
          <w:gridAfter w:val="1"/>
          <w:wAfter w:w="65" w:type="dxa"/>
          <w:cantSplit/>
        </w:trPr>
        <w:tc>
          <w:tcPr>
            <w:tcW w:w="709" w:type="dxa"/>
          </w:tcPr>
          <w:p w14:paraId="69791927" w14:textId="77777777" w:rsidR="00DA60F2" w:rsidRPr="00D211E1" w:rsidRDefault="00DA60F2" w:rsidP="00DA60F2">
            <w:pPr>
              <w:tabs>
                <w:tab w:val="left" w:pos="567"/>
                <w:tab w:val="left" w:pos="1276"/>
                <w:tab w:val="center" w:pos="3402"/>
                <w:tab w:val="center" w:pos="4536"/>
                <w:tab w:val="center" w:pos="5670"/>
                <w:tab w:val="center" w:pos="6804"/>
                <w:tab w:val="right" w:pos="7655"/>
              </w:tabs>
              <w:rPr>
                <w:sz w:val="22"/>
                <w:szCs w:val="22"/>
                <w:lang w:val="bg-BG"/>
              </w:rPr>
            </w:pPr>
          </w:p>
        </w:tc>
        <w:tc>
          <w:tcPr>
            <w:tcW w:w="3168" w:type="dxa"/>
            <w:gridSpan w:val="2"/>
          </w:tcPr>
          <w:p w14:paraId="65C6E247" w14:textId="77777777" w:rsidR="00DA60F2" w:rsidRPr="00363A9F" w:rsidRDefault="00DA60F2" w:rsidP="00DA60F2">
            <w:pPr>
              <w:tabs>
                <w:tab w:val="left" w:pos="567"/>
                <w:tab w:val="left" w:pos="1276"/>
                <w:tab w:val="center" w:pos="3402"/>
                <w:tab w:val="center" w:pos="4536"/>
                <w:tab w:val="center" w:pos="5670"/>
                <w:tab w:val="center" w:pos="6804"/>
                <w:tab w:val="right" w:pos="7655"/>
              </w:tabs>
              <w:ind w:left="-108"/>
              <w:rPr>
                <w:sz w:val="20"/>
                <w:szCs w:val="20"/>
                <w:lang w:val="bg-BG"/>
              </w:rPr>
            </w:pPr>
            <w:r w:rsidRPr="00363A9F">
              <w:rPr>
                <w:sz w:val="20"/>
                <w:szCs w:val="20"/>
                <w:lang w:val="bg-BG"/>
              </w:rPr>
              <w:t>Провизии</w:t>
            </w:r>
          </w:p>
        </w:tc>
        <w:tc>
          <w:tcPr>
            <w:tcW w:w="1418" w:type="dxa"/>
            <w:vAlign w:val="bottom"/>
          </w:tcPr>
          <w:p w14:paraId="19E3BA54" w14:textId="0E394448" w:rsidR="00DA60F2" w:rsidRPr="00363A9F" w:rsidRDefault="00DA60F2" w:rsidP="00DA60F2">
            <w:pPr>
              <w:jc w:val="right"/>
              <w:rPr>
                <w:sz w:val="20"/>
                <w:szCs w:val="20"/>
                <w:lang w:val="en-US"/>
              </w:rPr>
            </w:pPr>
            <w:r>
              <w:rPr>
                <w:sz w:val="20"/>
                <w:szCs w:val="20"/>
                <w:lang w:val="en-US"/>
              </w:rPr>
              <w:t>(159)</w:t>
            </w:r>
          </w:p>
        </w:tc>
        <w:tc>
          <w:tcPr>
            <w:tcW w:w="1559" w:type="dxa"/>
          </w:tcPr>
          <w:p w14:paraId="506FD7A5" w14:textId="34E4724C" w:rsidR="00DA60F2" w:rsidRPr="00363A9F" w:rsidRDefault="00DA60F2" w:rsidP="00DA60F2">
            <w:pPr>
              <w:jc w:val="right"/>
              <w:rPr>
                <w:sz w:val="20"/>
                <w:szCs w:val="20"/>
                <w:lang w:val="bg-BG"/>
              </w:rPr>
            </w:pPr>
            <w:r>
              <w:rPr>
                <w:sz w:val="20"/>
                <w:szCs w:val="20"/>
                <w:lang w:val="en-US"/>
              </w:rPr>
              <w:t>-</w:t>
            </w:r>
          </w:p>
        </w:tc>
        <w:tc>
          <w:tcPr>
            <w:tcW w:w="1701" w:type="dxa"/>
          </w:tcPr>
          <w:p w14:paraId="6DB0B872" w14:textId="7BAFAD1E" w:rsidR="00DA60F2" w:rsidRPr="00363A9F" w:rsidRDefault="00DA60F2" w:rsidP="00DA60F2">
            <w:pPr>
              <w:jc w:val="right"/>
              <w:rPr>
                <w:sz w:val="20"/>
                <w:szCs w:val="20"/>
                <w:lang w:val="en-US"/>
              </w:rPr>
            </w:pPr>
            <w:r>
              <w:rPr>
                <w:sz w:val="20"/>
                <w:szCs w:val="20"/>
                <w:lang w:val="en-US"/>
              </w:rPr>
              <w:t>-</w:t>
            </w:r>
          </w:p>
        </w:tc>
        <w:tc>
          <w:tcPr>
            <w:tcW w:w="1417" w:type="dxa"/>
            <w:vAlign w:val="bottom"/>
          </w:tcPr>
          <w:p w14:paraId="2FA0CFA5" w14:textId="69649A10" w:rsidR="00DA60F2" w:rsidRPr="00363A9F" w:rsidRDefault="00DA60F2" w:rsidP="00DA60F2">
            <w:pPr>
              <w:jc w:val="right"/>
              <w:rPr>
                <w:sz w:val="20"/>
                <w:szCs w:val="20"/>
                <w:lang w:val="en-US"/>
              </w:rPr>
            </w:pPr>
            <w:r>
              <w:rPr>
                <w:sz w:val="20"/>
                <w:szCs w:val="20"/>
                <w:lang w:val="en-US"/>
              </w:rPr>
              <w:t>(159)</w:t>
            </w:r>
          </w:p>
        </w:tc>
      </w:tr>
      <w:tr w:rsidR="00DA60F2" w:rsidRPr="00D211E1" w14:paraId="2572FDDE" w14:textId="77777777" w:rsidTr="00761960">
        <w:trPr>
          <w:gridAfter w:val="1"/>
          <w:wAfter w:w="65" w:type="dxa"/>
          <w:cantSplit/>
        </w:trPr>
        <w:tc>
          <w:tcPr>
            <w:tcW w:w="709" w:type="dxa"/>
          </w:tcPr>
          <w:p w14:paraId="442D3BF6" w14:textId="77777777" w:rsidR="00DA60F2" w:rsidRPr="00D211E1" w:rsidRDefault="00DA60F2" w:rsidP="00DA60F2">
            <w:pPr>
              <w:tabs>
                <w:tab w:val="left" w:pos="567"/>
                <w:tab w:val="left" w:pos="1276"/>
                <w:tab w:val="center" w:pos="3402"/>
                <w:tab w:val="center" w:pos="4536"/>
                <w:tab w:val="center" w:pos="5670"/>
                <w:tab w:val="center" w:pos="6804"/>
                <w:tab w:val="right" w:pos="7655"/>
              </w:tabs>
              <w:rPr>
                <w:sz w:val="22"/>
                <w:szCs w:val="22"/>
                <w:lang w:val="bg-BG"/>
              </w:rPr>
            </w:pPr>
          </w:p>
        </w:tc>
        <w:tc>
          <w:tcPr>
            <w:tcW w:w="3168" w:type="dxa"/>
            <w:gridSpan w:val="2"/>
          </w:tcPr>
          <w:p w14:paraId="1662125A" w14:textId="4FCF3DBF" w:rsidR="00DA60F2" w:rsidRPr="00363A9F" w:rsidRDefault="00DA60F2" w:rsidP="00DA60F2">
            <w:pPr>
              <w:tabs>
                <w:tab w:val="left" w:pos="567"/>
                <w:tab w:val="left" w:pos="1276"/>
                <w:tab w:val="center" w:pos="3402"/>
                <w:tab w:val="center" w:pos="4536"/>
                <w:tab w:val="center" w:pos="5670"/>
                <w:tab w:val="center" w:pos="6804"/>
                <w:tab w:val="right" w:pos="7655"/>
              </w:tabs>
              <w:ind w:left="-108"/>
              <w:rPr>
                <w:sz w:val="20"/>
                <w:szCs w:val="20"/>
                <w:lang w:val="bg-BG"/>
              </w:rPr>
            </w:pPr>
            <w:r>
              <w:rPr>
                <w:sz w:val="20"/>
                <w:szCs w:val="20"/>
                <w:lang w:val="bg-BG"/>
              </w:rPr>
              <w:t>Ефект от прилагане на МСФО 16</w:t>
            </w:r>
          </w:p>
        </w:tc>
        <w:tc>
          <w:tcPr>
            <w:tcW w:w="1418" w:type="dxa"/>
            <w:tcBorders>
              <w:bottom w:val="single" w:sz="4" w:space="0" w:color="808080"/>
            </w:tcBorders>
            <w:vAlign w:val="bottom"/>
          </w:tcPr>
          <w:p w14:paraId="4B66D332" w14:textId="1FB8EAC1" w:rsidR="00DA60F2" w:rsidRPr="001B28F9" w:rsidRDefault="00DA60F2" w:rsidP="00DA60F2">
            <w:pPr>
              <w:jc w:val="right"/>
              <w:rPr>
                <w:sz w:val="20"/>
                <w:szCs w:val="20"/>
                <w:lang w:val="en-US"/>
              </w:rPr>
            </w:pPr>
            <w:r>
              <w:rPr>
                <w:sz w:val="20"/>
                <w:szCs w:val="20"/>
                <w:lang w:val="en-US"/>
              </w:rPr>
              <w:t>(2)</w:t>
            </w:r>
          </w:p>
        </w:tc>
        <w:tc>
          <w:tcPr>
            <w:tcW w:w="1559" w:type="dxa"/>
            <w:tcBorders>
              <w:bottom w:val="single" w:sz="4" w:space="0" w:color="808080"/>
            </w:tcBorders>
          </w:tcPr>
          <w:p w14:paraId="42C11076" w14:textId="3B01AD12" w:rsidR="00DA60F2" w:rsidRDefault="00DA60F2" w:rsidP="00DA60F2">
            <w:pPr>
              <w:jc w:val="right"/>
              <w:rPr>
                <w:sz w:val="20"/>
                <w:szCs w:val="20"/>
                <w:lang w:val="en-US"/>
              </w:rPr>
            </w:pPr>
            <w:r>
              <w:rPr>
                <w:sz w:val="20"/>
                <w:szCs w:val="20"/>
                <w:lang w:val="en-US"/>
              </w:rPr>
              <w:t>-</w:t>
            </w:r>
          </w:p>
        </w:tc>
        <w:tc>
          <w:tcPr>
            <w:tcW w:w="1701" w:type="dxa"/>
            <w:tcBorders>
              <w:bottom w:val="single" w:sz="4" w:space="0" w:color="808080"/>
            </w:tcBorders>
          </w:tcPr>
          <w:p w14:paraId="03A15CE8" w14:textId="4E6FEF35" w:rsidR="00DA60F2" w:rsidRDefault="00DA60F2" w:rsidP="00DA60F2">
            <w:pPr>
              <w:jc w:val="right"/>
              <w:rPr>
                <w:sz w:val="20"/>
                <w:szCs w:val="20"/>
                <w:lang w:val="en-US"/>
              </w:rPr>
            </w:pPr>
            <w:r>
              <w:rPr>
                <w:sz w:val="20"/>
                <w:szCs w:val="20"/>
                <w:lang w:val="en-US"/>
              </w:rPr>
              <w:t>-</w:t>
            </w:r>
          </w:p>
        </w:tc>
        <w:tc>
          <w:tcPr>
            <w:tcW w:w="1417" w:type="dxa"/>
            <w:tcBorders>
              <w:bottom w:val="single" w:sz="4" w:space="0" w:color="808080"/>
            </w:tcBorders>
            <w:vAlign w:val="bottom"/>
          </w:tcPr>
          <w:p w14:paraId="6075E22F" w14:textId="23788EA3" w:rsidR="00DA60F2" w:rsidRDefault="00DA60F2" w:rsidP="00DA60F2">
            <w:pPr>
              <w:jc w:val="right"/>
              <w:rPr>
                <w:sz w:val="20"/>
                <w:szCs w:val="20"/>
                <w:lang w:val="en-US"/>
              </w:rPr>
            </w:pPr>
            <w:r>
              <w:rPr>
                <w:sz w:val="20"/>
                <w:szCs w:val="20"/>
                <w:lang w:val="en-US"/>
              </w:rPr>
              <w:t>(2)</w:t>
            </w:r>
          </w:p>
        </w:tc>
      </w:tr>
      <w:tr w:rsidR="00DA60F2" w:rsidRPr="00D211E1" w14:paraId="22942296" w14:textId="77777777" w:rsidTr="00C16A39">
        <w:trPr>
          <w:gridAfter w:val="1"/>
          <w:wAfter w:w="65" w:type="dxa"/>
          <w:cantSplit/>
        </w:trPr>
        <w:tc>
          <w:tcPr>
            <w:tcW w:w="709" w:type="dxa"/>
          </w:tcPr>
          <w:p w14:paraId="1B7C2F89" w14:textId="77777777" w:rsidR="00DA60F2" w:rsidRPr="00D211E1" w:rsidRDefault="00DA60F2" w:rsidP="00DA60F2">
            <w:pPr>
              <w:pStyle w:val="Header"/>
              <w:tabs>
                <w:tab w:val="clear" w:pos="4320"/>
                <w:tab w:val="clear" w:pos="8640"/>
                <w:tab w:val="left" w:pos="567"/>
                <w:tab w:val="left" w:pos="1276"/>
                <w:tab w:val="center" w:pos="3402"/>
                <w:tab w:val="center" w:pos="4536"/>
                <w:tab w:val="center" w:pos="5670"/>
                <w:tab w:val="center" w:pos="6804"/>
                <w:tab w:val="right" w:pos="7655"/>
              </w:tabs>
              <w:rPr>
                <w:sz w:val="22"/>
                <w:szCs w:val="22"/>
                <w:lang w:val="bg-BG"/>
              </w:rPr>
            </w:pPr>
          </w:p>
        </w:tc>
        <w:tc>
          <w:tcPr>
            <w:tcW w:w="3168" w:type="dxa"/>
            <w:gridSpan w:val="2"/>
          </w:tcPr>
          <w:p w14:paraId="06386879" w14:textId="77777777" w:rsidR="00DA60F2" w:rsidRPr="00363A9F" w:rsidRDefault="00DA60F2" w:rsidP="00DA60F2">
            <w:pPr>
              <w:pStyle w:val="Subject"/>
              <w:keepNext w:val="0"/>
              <w:keepLines w:val="0"/>
              <w:tabs>
                <w:tab w:val="left" w:pos="567"/>
                <w:tab w:val="left" w:pos="1276"/>
                <w:tab w:val="center" w:pos="3402"/>
                <w:tab w:val="center" w:pos="4536"/>
                <w:tab w:val="center" w:pos="5670"/>
                <w:tab w:val="center" w:pos="6804"/>
                <w:tab w:val="right" w:pos="7655"/>
              </w:tabs>
              <w:spacing w:line="240" w:lineRule="auto"/>
              <w:ind w:left="-108"/>
              <w:rPr>
                <w:sz w:val="20"/>
                <w:lang w:val="bg-BG"/>
              </w:rPr>
            </w:pPr>
          </w:p>
        </w:tc>
        <w:tc>
          <w:tcPr>
            <w:tcW w:w="1418" w:type="dxa"/>
            <w:tcBorders>
              <w:bottom w:val="single" w:sz="4" w:space="0" w:color="auto"/>
            </w:tcBorders>
            <w:vAlign w:val="bottom"/>
          </w:tcPr>
          <w:p w14:paraId="3D0CAB4C" w14:textId="2E209DBD" w:rsidR="00DA60F2" w:rsidRPr="00363A9F" w:rsidRDefault="00DA60F2" w:rsidP="00DA60F2">
            <w:pPr>
              <w:jc w:val="right"/>
              <w:rPr>
                <w:b/>
                <w:sz w:val="20"/>
                <w:szCs w:val="20"/>
                <w:lang w:val="en-US"/>
              </w:rPr>
            </w:pPr>
            <w:r>
              <w:rPr>
                <w:b/>
                <w:sz w:val="20"/>
                <w:szCs w:val="20"/>
                <w:lang w:val="en-US"/>
              </w:rPr>
              <w:t>(1,978)</w:t>
            </w:r>
          </w:p>
        </w:tc>
        <w:tc>
          <w:tcPr>
            <w:tcW w:w="1559" w:type="dxa"/>
            <w:tcBorders>
              <w:top w:val="single" w:sz="4" w:space="0" w:color="808080"/>
              <w:bottom w:val="single" w:sz="4" w:space="0" w:color="auto"/>
            </w:tcBorders>
          </w:tcPr>
          <w:p w14:paraId="2A144513" w14:textId="4A594EC0" w:rsidR="00DA60F2" w:rsidRPr="00363A9F" w:rsidRDefault="00DA60F2" w:rsidP="00DA60F2">
            <w:pPr>
              <w:jc w:val="right"/>
              <w:rPr>
                <w:b/>
                <w:sz w:val="20"/>
                <w:szCs w:val="20"/>
                <w:lang w:val="bg-BG"/>
              </w:rPr>
            </w:pPr>
            <w:r>
              <w:rPr>
                <w:b/>
                <w:sz w:val="20"/>
                <w:szCs w:val="20"/>
                <w:lang w:val="en-US"/>
              </w:rPr>
              <w:t>-</w:t>
            </w:r>
          </w:p>
        </w:tc>
        <w:tc>
          <w:tcPr>
            <w:tcW w:w="1701" w:type="dxa"/>
            <w:tcBorders>
              <w:top w:val="single" w:sz="4" w:space="0" w:color="808080"/>
              <w:bottom w:val="single" w:sz="4" w:space="0" w:color="auto"/>
            </w:tcBorders>
          </w:tcPr>
          <w:p w14:paraId="66AAA1CC" w14:textId="08CD7085" w:rsidR="00DA60F2" w:rsidRPr="00363A9F" w:rsidRDefault="00DA60F2" w:rsidP="00DA60F2">
            <w:pPr>
              <w:jc w:val="right"/>
              <w:rPr>
                <w:b/>
                <w:sz w:val="20"/>
                <w:szCs w:val="20"/>
                <w:lang w:val="en-US"/>
              </w:rPr>
            </w:pPr>
            <w:r>
              <w:rPr>
                <w:b/>
                <w:sz w:val="20"/>
                <w:szCs w:val="20"/>
                <w:lang w:val="en-US"/>
              </w:rPr>
              <w:t>-</w:t>
            </w:r>
          </w:p>
        </w:tc>
        <w:tc>
          <w:tcPr>
            <w:tcW w:w="1417" w:type="dxa"/>
            <w:tcBorders>
              <w:bottom w:val="single" w:sz="4" w:space="0" w:color="auto"/>
            </w:tcBorders>
            <w:vAlign w:val="bottom"/>
          </w:tcPr>
          <w:p w14:paraId="3B0DFC48" w14:textId="4A0931A2" w:rsidR="00DA60F2" w:rsidRPr="00363A9F" w:rsidRDefault="00DA60F2" w:rsidP="00DA60F2">
            <w:pPr>
              <w:jc w:val="right"/>
              <w:rPr>
                <w:b/>
                <w:sz w:val="20"/>
                <w:szCs w:val="20"/>
                <w:lang w:val="en-US"/>
              </w:rPr>
            </w:pPr>
            <w:r>
              <w:rPr>
                <w:b/>
                <w:sz w:val="20"/>
                <w:szCs w:val="20"/>
                <w:lang w:val="en-US"/>
              </w:rPr>
              <w:t>(1,978)</w:t>
            </w:r>
          </w:p>
        </w:tc>
      </w:tr>
      <w:tr w:rsidR="00DA60F2" w:rsidRPr="00D211E1" w14:paraId="4571E53D" w14:textId="77777777" w:rsidTr="00F11F6E">
        <w:trPr>
          <w:gridAfter w:val="1"/>
          <w:wAfter w:w="65" w:type="dxa"/>
          <w:cantSplit/>
        </w:trPr>
        <w:tc>
          <w:tcPr>
            <w:tcW w:w="709" w:type="dxa"/>
          </w:tcPr>
          <w:p w14:paraId="27FF9276" w14:textId="77777777" w:rsidR="00DA60F2" w:rsidRPr="00D211E1" w:rsidRDefault="00DA60F2" w:rsidP="00DA60F2">
            <w:pPr>
              <w:pStyle w:val="Header"/>
              <w:tabs>
                <w:tab w:val="clear" w:pos="4320"/>
                <w:tab w:val="clear" w:pos="8640"/>
                <w:tab w:val="left" w:pos="567"/>
                <w:tab w:val="left" w:pos="1276"/>
                <w:tab w:val="center" w:pos="3402"/>
                <w:tab w:val="center" w:pos="4536"/>
                <w:tab w:val="center" w:pos="5670"/>
                <w:tab w:val="center" w:pos="6804"/>
                <w:tab w:val="right" w:pos="7655"/>
              </w:tabs>
              <w:rPr>
                <w:sz w:val="22"/>
                <w:szCs w:val="22"/>
                <w:lang w:val="bg-BG"/>
              </w:rPr>
            </w:pPr>
          </w:p>
        </w:tc>
        <w:tc>
          <w:tcPr>
            <w:tcW w:w="3168" w:type="dxa"/>
            <w:gridSpan w:val="2"/>
          </w:tcPr>
          <w:p w14:paraId="12A274AA" w14:textId="77777777" w:rsidR="00DA60F2" w:rsidRPr="00363A9F" w:rsidRDefault="00DA60F2" w:rsidP="00DA60F2">
            <w:pPr>
              <w:pStyle w:val="Subject"/>
              <w:keepNext w:val="0"/>
              <w:keepLines w:val="0"/>
              <w:tabs>
                <w:tab w:val="left" w:pos="567"/>
                <w:tab w:val="left" w:pos="1276"/>
                <w:tab w:val="center" w:pos="3402"/>
                <w:tab w:val="center" w:pos="4536"/>
                <w:tab w:val="center" w:pos="5670"/>
                <w:tab w:val="center" w:pos="6804"/>
                <w:tab w:val="right" w:pos="7655"/>
              </w:tabs>
              <w:spacing w:line="240" w:lineRule="auto"/>
              <w:ind w:left="-108"/>
              <w:rPr>
                <w:sz w:val="20"/>
                <w:lang w:val="bg-BG"/>
              </w:rPr>
            </w:pPr>
            <w:r w:rsidRPr="00363A9F">
              <w:rPr>
                <w:sz w:val="20"/>
                <w:lang w:val="bg-BG"/>
              </w:rPr>
              <w:t>Отсрочен данъчен пасив – нетно</w:t>
            </w:r>
          </w:p>
        </w:tc>
        <w:tc>
          <w:tcPr>
            <w:tcW w:w="1418" w:type="dxa"/>
            <w:tcBorders>
              <w:bottom w:val="single" w:sz="4" w:space="0" w:color="auto"/>
            </w:tcBorders>
            <w:vAlign w:val="bottom"/>
          </w:tcPr>
          <w:p w14:paraId="7D624F48" w14:textId="0201F99E" w:rsidR="00DA60F2" w:rsidRPr="00363A9F" w:rsidRDefault="00DA60F2" w:rsidP="00DA60F2">
            <w:pPr>
              <w:jc w:val="right"/>
              <w:rPr>
                <w:b/>
                <w:sz w:val="20"/>
                <w:szCs w:val="20"/>
                <w:lang w:val="en-US"/>
              </w:rPr>
            </w:pPr>
            <w:r>
              <w:rPr>
                <w:b/>
                <w:sz w:val="20"/>
                <w:szCs w:val="20"/>
                <w:lang w:val="bg-BG"/>
              </w:rPr>
              <w:t>898</w:t>
            </w:r>
          </w:p>
        </w:tc>
        <w:tc>
          <w:tcPr>
            <w:tcW w:w="1559" w:type="dxa"/>
            <w:tcBorders>
              <w:top w:val="single" w:sz="4" w:space="0" w:color="808080"/>
              <w:bottom w:val="single" w:sz="4" w:space="0" w:color="808080"/>
            </w:tcBorders>
            <w:vAlign w:val="bottom"/>
          </w:tcPr>
          <w:p w14:paraId="3F887FD5" w14:textId="580C6142" w:rsidR="00DA60F2" w:rsidRPr="00363A9F" w:rsidRDefault="00DA60F2" w:rsidP="00DA60F2">
            <w:pPr>
              <w:jc w:val="right"/>
              <w:rPr>
                <w:b/>
                <w:sz w:val="20"/>
                <w:szCs w:val="20"/>
                <w:lang w:val="en-US"/>
              </w:rPr>
            </w:pPr>
            <w:r>
              <w:rPr>
                <w:b/>
                <w:sz w:val="20"/>
                <w:szCs w:val="20"/>
                <w:lang w:val="en-US"/>
              </w:rPr>
              <w:t>-</w:t>
            </w:r>
          </w:p>
        </w:tc>
        <w:tc>
          <w:tcPr>
            <w:tcW w:w="1701" w:type="dxa"/>
            <w:tcBorders>
              <w:top w:val="single" w:sz="4" w:space="0" w:color="808080"/>
              <w:bottom w:val="single" w:sz="4" w:space="0" w:color="808080"/>
            </w:tcBorders>
            <w:vAlign w:val="bottom"/>
          </w:tcPr>
          <w:p w14:paraId="729CDFD3" w14:textId="344F81EC" w:rsidR="00DA60F2" w:rsidRPr="00363A9F" w:rsidRDefault="00DA60F2" w:rsidP="00DA60F2">
            <w:pPr>
              <w:jc w:val="right"/>
              <w:rPr>
                <w:b/>
                <w:sz w:val="20"/>
                <w:szCs w:val="20"/>
                <w:lang w:val="en-US"/>
              </w:rPr>
            </w:pPr>
            <w:r w:rsidRPr="00DA60F2">
              <w:rPr>
                <w:b/>
                <w:sz w:val="20"/>
                <w:szCs w:val="20"/>
                <w:lang w:val="en-US"/>
              </w:rPr>
              <w:t>(4)</w:t>
            </w:r>
          </w:p>
        </w:tc>
        <w:tc>
          <w:tcPr>
            <w:tcW w:w="1417" w:type="dxa"/>
            <w:tcBorders>
              <w:top w:val="single" w:sz="4" w:space="0" w:color="808080"/>
              <w:bottom w:val="single" w:sz="4" w:space="0" w:color="808080"/>
            </w:tcBorders>
            <w:vAlign w:val="bottom"/>
          </w:tcPr>
          <w:p w14:paraId="07438C81" w14:textId="0B1EAB0A" w:rsidR="00DA60F2" w:rsidRPr="00DA60F2" w:rsidRDefault="00DA60F2" w:rsidP="00DA60F2">
            <w:pPr>
              <w:jc w:val="right"/>
              <w:rPr>
                <w:b/>
                <w:sz w:val="20"/>
                <w:szCs w:val="20"/>
                <w:lang w:val="en-US"/>
              </w:rPr>
            </w:pPr>
            <w:r>
              <w:rPr>
                <w:b/>
                <w:sz w:val="20"/>
                <w:szCs w:val="20"/>
                <w:lang w:val="en-US"/>
              </w:rPr>
              <w:t>894</w:t>
            </w:r>
          </w:p>
        </w:tc>
      </w:tr>
      <w:tr w:rsidR="00DA60F2" w:rsidRPr="00D211E1" w14:paraId="58C5F643" w14:textId="77777777" w:rsidTr="00CB5875">
        <w:trPr>
          <w:cantSplit/>
        </w:trPr>
        <w:tc>
          <w:tcPr>
            <w:tcW w:w="715" w:type="dxa"/>
            <w:gridSpan w:val="2"/>
          </w:tcPr>
          <w:p w14:paraId="0AF9A39C" w14:textId="77777777" w:rsidR="00DA60F2" w:rsidRDefault="00DA60F2" w:rsidP="00DA60F2">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9322" w:type="dxa"/>
            <w:gridSpan w:val="6"/>
          </w:tcPr>
          <w:p w14:paraId="26063FAF" w14:textId="77777777" w:rsidR="00DA60F2" w:rsidRDefault="00DA60F2" w:rsidP="00DA60F2">
            <w:pPr>
              <w:tabs>
                <w:tab w:val="left" w:pos="567"/>
                <w:tab w:val="left" w:pos="1276"/>
                <w:tab w:val="center" w:pos="3402"/>
                <w:tab w:val="center" w:pos="4536"/>
                <w:tab w:val="center" w:pos="5670"/>
                <w:tab w:val="center" w:pos="6804"/>
                <w:tab w:val="right" w:pos="7655"/>
              </w:tabs>
              <w:ind w:left="-131"/>
              <w:rPr>
                <w:b/>
                <w:sz w:val="22"/>
                <w:szCs w:val="22"/>
                <w:lang w:val="bg-BG"/>
              </w:rPr>
            </w:pPr>
          </w:p>
        </w:tc>
      </w:tr>
      <w:tr w:rsidR="00DA60F2" w:rsidRPr="00D211E1" w14:paraId="1B4C9624" w14:textId="77777777" w:rsidTr="00CB5875">
        <w:trPr>
          <w:cantSplit/>
        </w:trPr>
        <w:tc>
          <w:tcPr>
            <w:tcW w:w="715" w:type="dxa"/>
            <w:gridSpan w:val="2"/>
          </w:tcPr>
          <w:p w14:paraId="0ECB4CEF" w14:textId="77777777" w:rsidR="00DA60F2" w:rsidRDefault="00DA60F2" w:rsidP="00DA60F2">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9322" w:type="dxa"/>
            <w:gridSpan w:val="6"/>
          </w:tcPr>
          <w:p w14:paraId="28533608" w14:textId="77777777" w:rsidR="00DA60F2" w:rsidRDefault="00DA60F2" w:rsidP="00DA60F2">
            <w:pPr>
              <w:tabs>
                <w:tab w:val="left" w:pos="567"/>
                <w:tab w:val="left" w:pos="1276"/>
                <w:tab w:val="center" w:pos="3402"/>
                <w:tab w:val="center" w:pos="4536"/>
                <w:tab w:val="center" w:pos="5670"/>
                <w:tab w:val="center" w:pos="6804"/>
                <w:tab w:val="right" w:pos="7655"/>
              </w:tabs>
              <w:ind w:left="-131"/>
              <w:rPr>
                <w:b/>
                <w:sz w:val="22"/>
                <w:szCs w:val="22"/>
                <w:lang w:val="bg-BG"/>
              </w:rPr>
            </w:pPr>
          </w:p>
        </w:tc>
      </w:tr>
      <w:tr w:rsidR="00DA60F2" w:rsidRPr="00D211E1" w14:paraId="16DF761E" w14:textId="77777777" w:rsidTr="00CB5875">
        <w:trPr>
          <w:cantSplit/>
        </w:trPr>
        <w:tc>
          <w:tcPr>
            <w:tcW w:w="715" w:type="dxa"/>
            <w:gridSpan w:val="2"/>
          </w:tcPr>
          <w:p w14:paraId="1F8906D9" w14:textId="77777777" w:rsidR="00DA60F2" w:rsidRDefault="00DA60F2" w:rsidP="00DA60F2">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9322" w:type="dxa"/>
            <w:gridSpan w:val="6"/>
          </w:tcPr>
          <w:p w14:paraId="66D86675" w14:textId="77777777" w:rsidR="00DA60F2" w:rsidRDefault="00DA60F2" w:rsidP="00DA60F2">
            <w:pPr>
              <w:tabs>
                <w:tab w:val="left" w:pos="567"/>
                <w:tab w:val="left" w:pos="1276"/>
                <w:tab w:val="center" w:pos="3402"/>
                <w:tab w:val="center" w:pos="4536"/>
                <w:tab w:val="center" w:pos="5670"/>
                <w:tab w:val="center" w:pos="6804"/>
                <w:tab w:val="right" w:pos="7655"/>
              </w:tabs>
              <w:ind w:left="-131"/>
              <w:rPr>
                <w:b/>
                <w:sz w:val="22"/>
                <w:szCs w:val="22"/>
                <w:lang w:val="bg-BG"/>
              </w:rPr>
            </w:pPr>
          </w:p>
        </w:tc>
      </w:tr>
      <w:tr w:rsidR="00DA60F2" w:rsidRPr="00D211E1" w14:paraId="50FADCB2" w14:textId="77777777" w:rsidTr="00CB5875">
        <w:trPr>
          <w:cantSplit/>
        </w:trPr>
        <w:tc>
          <w:tcPr>
            <w:tcW w:w="715" w:type="dxa"/>
            <w:gridSpan w:val="2"/>
          </w:tcPr>
          <w:p w14:paraId="7A69606C" w14:textId="77777777" w:rsidR="00DA60F2" w:rsidRPr="00D211E1" w:rsidRDefault="00DA60F2" w:rsidP="00DA60F2">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de-DE"/>
              </w:rPr>
            </w:pPr>
            <w:r w:rsidRPr="00D211E1">
              <w:rPr>
                <w:sz w:val="22"/>
                <w:szCs w:val="22"/>
                <w:lang w:val="bg-BG"/>
              </w:rPr>
              <w:lastRenderedPageBreak/>
              <w:t>1</w:t>
            </w:r>
            <w:r w:rsidRPr="00D211E1">
              <w:rPr>
                <w:sz w:val="22"/>
                <w:szCs w:val="22"/>
                <w:lang w:val="de-DE"/>
              </w:rPr>
              <w:t>7</w:t>
            </w:r>
          </w:p>
        </w:tc>
        <w:tc>
          <w:tcPr>
            <w:tcW w:w="9322" w:type="dxa"/>
            <w:gridSpan w:val="6"/>
          </w:tcPr>
          <w:p w14:paraId="37A50699" w14:textId="048050F1" w:rsidR="00DA60F2" w:rsidRPr="00D211E1" w:rsidRDefault="00DA60F2" w:rsidP="00DA60F2">
            <w:pPr>
              <w:tabs>
                <w:tab w:val="left" w:pos="567"/>
                <w:tab w:val="left" w:pos="1276"/>
                <w:tab w:val="center" w:pos="3402"/>
                <w:tab w:val="center" w:pos="4536"/>
                <w:tab w:val="center" w:pos="5670"/>
                <w:tab w:val="center" w:pos="6804"/>
                <w:tab w:val="right" w:pos="7655"/>
              </w:tabs>
              <w:rPr>
                <w:b/>
                <w:sz w:val="22"/>
                <w:szCs w:val="22"/>
                <w:lang w:val="bg-BG"/>
              </w:rPr>
            </w:pPr>
            <w:r w:rsidRPr="00D211E1">
              <w:rPr>
                <w:b/>
                <w:sz w:val="22"/>
                <w:szCs w:val="22"/>
                <w:lang w:val="bg-BG"/>
              </w:rPr>
              <w:t>Отсрочени данъци (продължение)</w:t>
            </w:r>
          </w:p>
        </w:tc>
      </w:tr>
    </w:tbl>
    <w:p w14:paraId="42F16C95" w14:textId="77777777" w:rsidR="00D15407" w:rsidRPr="00D211E1" w:rsidRDefault="00D15407" w:rsidP="00620420">
      <w:pPr>
        <w:rPr>
          <w:sz w:val="22"/>
          <w:szCs w:val="22"/>
          <w:lang w:val="ru-RU"/>
        </w:rPr>
      </w:pPr>
    </w:p>
    <w:tbl>
      <w:tblPr>
        <w:tblW w:w="9498" w:type="dxa"/>
        <w:tblInd w:w="-142" w:type="dxa"/>
        <w:tblLayout w:type="fixed"/>
        <w:tblLook w:val="0000" w:firstRow="0" w:lastRow="0" w:firstColumn="0" w:lastColumn="0" w:noHBand="0" w:noVBand="0"/>
      </w:tblPr>
      <w:tblGrid>
        <w:gridCol w:w="3227"/>
        <w:gridCol w:w="1418"/>
        <w:gridCol w:w="1734"/>
        <w:gridCol w:w="1418"/>
        <w:gridCol w:w="1701"/>
      </w:tblGrid>
      <w:tr w:rsidR="001B28F9" w:rsidRPr="001B28F9" w14:paraId="19BE0411" w14:textId="77777777" w:rsidTr="009F5DB0">
        <w:trPr>
          <w:cantSplit/>
        </w:trPr>
        <w:tc>
          <w:tcPr>
            <w:tcW w:w="3227" w:type="dxa"/>
          </w:tcPr>
          <w:p w14:paraId="42DF7AC1" w14:textId="77777777" w:rsidR="001B28F9" w:rsidRPr="001B28F9" w:rsidRDefault="001B28F9" w:rsidP="00620420">
            <w:pPr>
              <w:rPr>
                <w:b/>
                <w:sz w:val="20"/>
                <w:szCs w:val="20"/>
                <w:lang w:val="bg-BG"/>
              </w:rPr>
            </w:pPr>
          </w:p>
        </w:tc>
        <w:tc>
          <w:tcPr>
            <w:tcW w:w="1418" w:type="dxa"/>
          </w:tcPr>
          <w:p w14:paraId="127503CD" w14:textId="24CD9ED2" w:rsidR="001B28F9" w:rsidRPr="001B28F9" w:rsidRDefault="001B28F9" w:rsidP="00CC1703">
            <w:pPr>
              <w:jc w:val="right"/>
              <w:rPr>
                <w:b/>
                <w:sz w:val="20"/>
                <w:szCs w:val="20"/>
                <w:lang w:val="bg-BG"/>
              </w:rPr>
            </w:pPr>
            <w:r w:rsidRPr="001B28F9">
              <w:rPr>
                <w:b/>
                <w:sz w:val="20"/>
                <w:szCs w:val="20"/>
                <w:lang w:val="bg-BG"/>
              </w:rPr>
              <w:t>31.12.20</w:t>
            </w:r>
            <w:r w:rsidR="00C532BE">
              <w:rPr>
                <w:b/>
                <w:sz w:val="20"/>
                <w:szCs w:val="20"/>
                <w:lang w:val="en-US"/>
              </w:rPr>
              <w:t>21</w:t>
            </w:r>
            <w:r w:rsidRPr="001B28F9">
              <w:rPr>
                <w:b/>
                <w:sz w:val="20"/>
                <w:szCs w:val="20"/>
                <w:lang w:val="bg-BG"/>
              </w:rPr>
              <w:t xml:space="preserve"> г.</w:t>
            </w:r>
          </w:p>
        </w:tc>
        <w:tc>
          <w:tcPr>
            <w:tcW w:w="1734" w:type="dxa"/>
          </w:tcPr>
          <w:p w14:paraId="64190CD2" w14:textId="02647B12" w:rsidR="001B28F9" w:rsidRPr="001B28F9" w:rsidRDefault="001B28F9" w:rsidP="001B28F9">
            <w:pPr>
              <w:jc w:val="right"/>
              <w:rPr>
                <w:b/>
                <w:sz w:val="20"/>
                <w:szCs w:val="20"/>
                <w:lang w:val="bg-BG"/>
              </w:rPr>
            </w:pPr>
            <w:r w:rsidRPr="001B28F9">
              <w:rPr>
                <w:b/>
                <w:sz w:val="20"/>
                <w:szCs w:val="20"/>
                <w:lang w:val="bg-BG"/>
              </w:rPr>
              <w:t>Признати в печалбата или загубата</w:t>
            </w:r>
          </w:p>
        </w:tc>
        <w:tc>
          <w:tcPr>
            <w:tcW w:w="1418" w:type="dxa"/>
          </w:tcPr>
          <w:p w14:paraId="2CDB90C1" w14:textId="0FE34173" w:rsidR="001B28F9" w:rsidRPr="001B28F9" w:rsidRDefault="001B28F9" w:rsidP="00202A83">
            <w:pPr>
              <w:jc w:val="right"/>
              <w:rPr>
                <w:b/>
                <w:sz w:val="20"/>
                <w:szCs w:val="20"/>
                <w:lang w:val="bg-BG"/>
              </w:rPr>
            </w:pPr>
            <w:r w:rsidRPr="001B28F9">
              <w:rPr>
                <w:b/>
                <w:sz w:val="20"/>
                <w:szCs w:val="20"/>
                <w:lang w:val="bg-BG"/>
              </w:rPr>
              <w:t>Признати директно в собствения капитал</w:t>
            </w:r>
          </w:p>
        </w:tc>
        <w:tc>
          <w:tcPr>
            <w:tcW w:w="1701" w:type="dxa"/>
          </w:tcPr>
          <w:p w14:paraId="300DBAA4" w14:textId="3CFDBE51" w:rsidR="001B28F9" w:rsidRPr="001B28F9" w:rsidRDefault="001B28F9" w:rsidP="00C532BE">
            <w:pPr>
              <w:jc w:val="right"/>
              <w:rPr>
                <w:b/>
                <w:sz w:val="20"/>
                <w:szCs w:val="20"/>
                <w:lang w:val="bg-BG"/>
              </w:rPr>
            </w:pPr>
            <w:r w:rsidRPr="001B28F9">
              <w:rPr>
                <w:b/>
                <w:sz w:val="20"/>
                <w:szCs w:val="20"/>
                <w:lang w:val="bg-BG"/>
              </w:rPr>
              <w:t>31.12.20</w:t>
            </w:r>
            <w:r w:rsidR="00AB56E3">
              <w:rPr>
                <w:b/>
                <w:sz w:val="20"/>
                <w:szCs w:val="20"/>
                <w:lang w:val="bg-BG"/>
              </w:rPr>
              <w:t>2</w:t>
            </w:r>
            <w:r w:rsidR="00C532BE">
              <w:rPr>
                <w:b/>
                <w:sz w:val="20"/>
                <w:szCs w:val="20"/>
                <w:lang w:val="en-US"/>
              </w:rPr>
              <w:t>2</w:t>
            </w:r>
            <w:r w:rsidRPr="001B28F9">
              <w:rPr>
                <w:b/>
                <w:sz w:val="20"/>
                <w:szCs w:val="20"/>
                <w:lang w:val="bg-BG"/>
              </w:rPr>
              <w:t xml:space="preserve"> г.</w:t>
            </w:r>
          </w:p>
        </w:tc>
      </w:tr>
      <w:tr w:rsidR="001123D7" w:rsidRPr="001B28F9" w14:paraId="54857345" w14:textId="77777777" w:rsidTr="009F5DB0">
        <w:trPr>
          <w:cantSplit/>
        </w:trPr>
        <w:tc>
          <w:tcPr>
            <w:tcW w:w="3227" w:type="dxa"/>
          </w:tcPr>
          <w:p w14:paraId="29AEB587" w14:textId="77777777" w:rsidR="001123D7" w:rsidRPr="001B28F9" w:rsidRDefault="001123D7" w:rsidP="001123D7">
            <w:pPr>
              <w:ind w:left="-108"/>
              <w:rPr>
                <w:b/>
                <w:sz w:val="20"/>
                <w:szCs w:val="20"/>
                <w:lang w:val="bg-BG"/>
              </w:rPr>
            </w:pPr>
            <w:r w:rsidRPr="001B28F9">
              <w:rPr>
                <w:b/>
                <w:sz w:val="20"/>
                <w:szCs w:val="20"/>
                <w:lang w:val="bg-BG"/>
              </w:rPr>
              <w:t>Отсрочен данъчен пасив</w:t>
            </w:r>
          </w:p>
        </w:tc>
        <w:tc>
          <w:tcPr>
            <w:tcW w:w="1418" w:type="dxa"/>
            <w:vAlign w:val="bottom"/>
          </w:tcPr>
          <w:p w14:paraId="2E76BC1C" w14:textId="72CE4385" w:rsidR="001123D7" w:rsidRPr="001B28F9" w:rsidRDefault="001123D7" w:rsidP="001123D7">
            <w:pPr>
              <w:jc w:val="right"/>
              <w:rPr>
                <w:sz w:val="20"/>
                <w:szCs w:val="20"/>
                <w:lang w:val="bg-BG"/>
              </w:rPr>
            </w:pPr>
          </w:p>
        </w:tc>
        <w:tc>
          <w:tcPr>
            <w:tcW w:w="1734" w:type="dxa"/>
            <w:vAlign w:val="bottom"/>
          </w:tcPr>
          <w:p w14:paraId="5C0A0AEE" w14:textId="5AC020DB" w:rsidR="001123D7" w:rsidRPr="00C400DE" w:rsidRDefault="001123D7" w:rsidP="001123D7">
            <w:pPr>
              <w:jc w:val="right"/>
              <w:rPr>
                <w:sz w:val="20"/>
                <w:szCs w:val="20"/>
                <w:lang w:val="en-US"/>
              </w:rPr>
            </w:pPr>
          </w:p>
        </w:tc>
        <w:tc>
          <w:tcPr>
            <w:tcW w:w="1418" w:type="dxa"/>
          </w:tcPr>
          <w:p w14:paraId="6AC68C0C" w14:textId="77777777" w:rsidR="001123D7" w:rsidRPr="001B28F9" w:rsidRDefault="001123D7" w:rsidP="001123D7">
            <w:pPr>
              <w:jc w:val="right"/>
              <w:rPr>
                <w:sz w:val="20"/>
                <w:szCs w:val="20"/>
                <w:lang w:val="bg-BG"/>
              </w:rPr>
            </w:pPr>
          </w:p>
        </w:tc>
        <w:tc>
          <w:tcPr>
            <w:tcW w:w="1701" w:type="dxa"/>
            <w:vAlign w:val="bottom"/>
          </w:tcPr>
          <w:p w14:paraId="08523344" w14:textId="1255889C" w:rsidR="001123D7" w:rsidRPr="00C400DE" w:rsidRDefault="001123D7" w:rsidP="001123D7">
            <w:pPr>
              <w:jc w:val="right"/>
              <w:rPr>
                <w:sz w:val="20"/>
                <w:szCs w:val="20"/>
                <w:lang w:val="en-US"/>
              </w:rPr>
            </w:pPr>
          </w:p>
        </w:tc>
      </w:tr>
      <w:tr w:rsidR="001123D7" w:rsidRPr="001B28F9" w14:paraId="1796F06C" w14:textId="77777777" w:rsidTr="009F5DB0">
        <w:trPr>
          <w:cantSplit/>
        </w:trPr>
        <w:tc>
          <w:tcPr>
            <w:tcW w:w="3227" w:type="dxa"/>
          </w:tcPr>
          <w:p w14:paraId="1EA4076B" w14:textId="77777777" w:rsidR="001123D7" w:rsidRPr="001B28F9" w:rsidRDefault="001123D7" w:rsidP="001123D7">
            <w:pPr>
              <w:ind w:left="-108"/>
              <w:rPr>
                <w:sz w:val="20"/>
                <w:szCs w:val="20"/>
                <w:lang w:val="bg-BG"/>
              </w:rPr>
            </w:pPr>
            <w:r w:rsidRPr="001B28F9">
              <w:rPr>
                <w:sz w:val="20"/>
                <w:szCs w:val="20"/>
                <w:lang w:val="bg-BG"/>
              </w:rPr>
              <w:t>Преоценка на активи</w:t>
            </w:r>
          </w:p>
        </w:tc>
        <w:tc>
          <w:tcPr>
            <w:tcW w:w="1418" w:type="dxa"/>
            <w:vAlign w:val="bottom"/>
          </w:tcPr>
          <w:p w14:paraId="15BD562F" w14:textId="6E012C31" w:rsidR="001123D7" w:rsidRPr="001B28F9" w:rsidRDefault="00C400DE" w:rsidP="001123D7">
            <w:pPr>
              <w:jc w:val="right"/>
              <w:rPr>
                <w:sz w:val="20"/>
                <w:szCs w:val="20"/>
                <w:lang w:val="bg-BG"/>
              </w:rPr>
            </w:pPr>
            <w:r>
              <w:rPr>
                <w:sz w:val="20"/>
                <w:szCs w:val="20"/>
                <w:lang w:val="en-US"/>
              </w:rPr>
              <w:t>4,246</w:t>
            </w:r>
          </w:p>
        </w:tc>
        <w:tc>
          <w:tcPr>
            <w:tcW w:w="1734" w:type="dxa"/>
            <w:vAlign w:val="bottom"/>
          </w:tcPr>
          <w:p w14:paraId="67FB2D1A" w14:textId="5CD9D5A3" w:rsidR="001123D7" w:rsidRPr="002E2E7D" w:rsidRDefault="007C6079" w:rsidP="001123D7">
            <w:pPr>
              <w:jc w:val="right"/>
              <w:rPr>
                <w:sz w:val="20"/>
                <w:szCs w:val="20"/>
                <w:lang w:val="en-US"/>
              </w:rPr>
            </w:pPr>
            <w:r>
              <w:rPr>
                <w:sz w:val="20"/>
                <w:szCs w:val="20"/>
                <w:lang w:val="en-US"/>
              </w:rPr>
              <w:t>-</w:t>
            </w:r>
          </w:p>
        </w:tc>
        <w:tc>
          <w:tcPr>
            <w:tcW w:w="1418" w:type="dxa"/>
            <w:vAlign w:val="bottom"/>
          </w:tcPr>
          <w:p w14:paraId="000D7972" w14:textId="2416616D" w:rsidR="001123D7" w:rsidRPr="00A2338B" w:rsidRDefault="00761960" w:rsidP="001123D7">
            <w:pPr>
              <w:jc w:val="right"/>
              <w:rPr>
                <w:sz w:val="20"/>
                <w:szCs w:val="20"/>
                <w:lang w:val="en-US"/>
              </w:rPr>
            </w:pPr>
            <w:r w:rsidRPr="00A2338B">
              <w:rPr>
                <w:sz w:val="20"/>
                <w:szCs w:val="20"/>
                <w:lang w:val="en-US"/>
              </w:rPr>
              <w:t>(328)</w:t>
            </w:r>
          </w:p>
        </w:tc>
        <w:tc>
          <w:tcPr>
            <w:tcW w:w="1701" w:type="dxa"/>
            <w:vAlign w:val="bottom"/>
          </w:tcPr>
          <w:p w14:paraId="29FE307D" w14:textId="76668463" w:rsidR="001123D7" w:rsidRPr="00A2338B" w:rsidRDefault="00C400DE" w:rsidP="001123D7">
            <w:pPr>
              <w:jc w:val="right"/>
              <w:rPr>
                <w:sz w:val="20"/>
                <w:szCs w:val="20"/>
                <w:lang w:val="en-US"/>
              </w:rPr>
            </w:pPr>
            <w:r w:rsidRPr="00A2338B">
              <w:rPr>
                <w:sz w:val="20"/>
                <w:szCs w:val="20"/>
                <w:lang w:val="en-US"/>
              </w:rPr>
              <w:t>3,918</w:t>
            </w:r>
          </w:p>
        </w:tc>
      </w:tr>
      <w:tr w:rsidR="00761960" w:rsidRPr="001B28F9" w14:paraId="3F8DE08F" w14:textId="77777777" w:rsidTr="009F5DB0">
        <w:trPr>
          <w:cantSplit/>
          <w:trHeight w:val="300"/>
        </w:trPr>
        <w:tc>
          <w:tcPr>
            <w:tcW w:w="3227" w:type="dxa"/>
          </w:tcPr>
          <w:p w14:paraId="14921DE1" w14:textId="77777777" w:rsidR="00761960" w:rsidRPr="001B28F9" w:rsidRDefault="00761960" w:rsidP="00761960">
            <w:pPr>
              <w:ind w:left="-108"/>
              <w:rPr>
                <w:sz w:val="20"/>
                <w:szCs w:val="20"/>
                <w:lang w:val="bg-BG"/>
              </w:rPr>
            </w:pPr>
            <w:r w:rsidRPr="001B28F9">
              <w:rPr>
                <w:sz w:val="20"/>
                <w:szCs w:val="20"/>
                <w:lang w:val="bg-BG"/>
              </w:rPr>
              <w:t>Амортизации</w:t>
            </w:r>
          </w:p>
        </w:tc>
        <w:tc>
          <w:tcPr>
            <w:tcW w:w="1418" w:type="dxa"/>
            <w:tcBorders>
              <w:bottom w:val="single" w:sz="4" w:space="0" w:color="auto"/>
            </w:tcBorders>
            <w:vAlign w:val="bottom"/>
          </w:tcPr>
          <w:p w14:paraId="4490EE85" w14:textId="3FE91961" w:rsidR="00761960" w:rsidRPr="001B28F9" w:rsidRDefault="00761960" w:rsidP="00761960">
            <w:pPr>
              <w:jc w:val="right"/>
              <w:rPr>
                <w:sz w:val="20"/>
                <w:szCs w:val="20"/>
                <w:lang w:val="en-US"/>
              </w:rPr>
            </w:pPr>
            <w:r>
              <w:rPr>
                <w:sz w:val="20"/>
                <w:szCs w:val="20"/>
                <w:lang w:val="en-US"/>
              </w:rPr>
              <w:t>(416)</w:t>
            </w:r>
          </w:p>
        </w:tc>
        <w:tc>
          <w:tcPr>
            <w:tcW w:w="1734" w:type="dxa"/>
            <w:tcBorders>
              <w:bottom w:val="single" w:sz="4" w:space="0" w:color="auto"/>
            </w:tcBorders>
            <w:vAlign w:val="bottom"/>
          </w:tcPr>
          <w:p w14:paraId="3B12775E" w14:textId="2D86751E" w:rsidR="00761960" w:rsidRPr="000B6727" w:rsidRDefault="00761960" w:rsidP="00761960">
            <w:pPr>
              <w:jc w:val="right"/>
              <w:rPr>
                <w:sz w:val="20"/>
                <w:szCs w:val="20"/>
                <w:lang w:val="en-US"/>
              </w:rPr>
            </w:pPr>
            <w:r>
              <w:rPr>
                <w:sz w:val="20"/>
                <w:szCs w:val="20"/>
                <w:lang w:val="en-US"/>
              </w:rPr>
              <w:t>(626)</w:t>
            </w:r>
          </w:p>
        </w:tc>
        <w:tc>
          <w:tcPr>
            <w:tcW w:w="1418" w:type="dxa"/>
            <w:tcBorders>
              <w:bottom w:val="single" w:sz="4" w:space="0" w:color="auto"/>
            </w:tcBorders>
            <w:vAlign w:val="bottom"/>
          </w:tcPr>
          <w:p w14:paraId="226EDE77" w14:textId="2BE5BB2A" w:rsidR="00761960" w:rsidRPr="002E2E7D" w:rsidRDefault="007C6079" w:rsidP="00761960">
            <w:pPr>
              <w:jc w:val="right"/>
              <w:rPr>
                <w:sz w:val="20"/>
                <w:szCs w:val="20"/>
                <w:lang w:val="en-US"/>
              </w:rPr>
            </w:pPr>
            <w:r>
              <w:rPr>
                <w:sz w:val="20"/>
                <w:szCs w:val="20"/>
                <w:lang w:val="en-US"/>
              </w:rPr>
              <w:t>-</w:t>
            </w:r>
          </w:p>
        </w:tc>
        <w:tc>
          <w:tcPr>
            <w:tcW w:w="1701" w:type="dxa"/>
            <w:tcBorders>
              <w:bottom w:val="single" w:sz="4" w:space="0" w:color="auto"/>
            </w:tcBorders>
            <w:vAlign w:val="bottom"/>
          </w:tcPr>
          <w:p w14:paraId="4E7A2943" w14:textId="76843F8A" w:rsidR="00761960" w:rsidRPr="001B28F9" w:rsidRDefault="00761960" w:rsidP="00761960">
            <w:pPr>
              <w:jc w:val="right"/>
              <w:rPr>
                <w:sz w:val="20"/>
                <w:szCs w:val="20"/>
                <w:lang w:val="en-US"/>
              </w:rPr>
            </w:pPr>
            <w:r>
              <w:rPr>
                <w:sz w:val="20"/>
                <w:szCs w:val="20"/>
                <w:lang w:val="en-US"/>
              </w:rPr>
              <w:t>(1,042)</w:t>
            </w:r>
          </w:p>
        </w:tc>
      </w:tr>
      <w:tr w:rsidR="00761960" w:rsidRPr="001B28F9" w14:paraId="42513DEE" w14:textId="77777777" w:rsidTr="009F5DB0">
        <w:trPr>
          <w:cantSplit/>
          <w:trHeight w:val="244"/>
        </w:trPr>
        <w:tc>
          <w:tcPr>
            <w:tcW w:w="3227" w:type="dxa"/>
          </w:tcPr>
          <w:p w14:paraId="40EC9309" w14:textId="77777777" w:rsidR="00761960" w:rsidRPr="001B28F9" w:rsidRDefault="00761960" w:rsidP="00761960">
            <w:pPr>
              <w:ind w:left="-108"/>
              <w:rPr>
                <w:sz w:val="20"/>
                <w:szCs w:val="20"/>
                <w:lang w:val="bg-BG"/>
              </w:rPr>
            </w:pPr>
          </w:p>
        </w:tc>
        <w:tc>
          <w:tcPr>
            <w:tcW w:w="1418" w:type="dxa"/>
            <w:tcBorders>
              <w:top w:val="single" w:sz="4" w:space="0" w:color="auto"/>
              <w:bottom w:val="single" w:sz="4" w:space="0" w:color="auto"/>
            </w:tcBorders>
            <w:vAlign w:val="bottom"/>
          </w:tcPr>
          <w:p w14:paraId="4ED185E1" w14:textId="21AC1848" w:rsidR="00761960" w:rsidRPr="001B28F9" w:rsidRDefault="00761960" w:rsidP="00761960">
            <w:pPr>
              <w:jc w:val="right"/>
              <w:rPr>
                <w:b/>
                <w:sz w:val="20"/>
                <w:szCs w:val="20"/>
                <w:lang w:val="en-US"/>
              </w:rPr>
            </w:pPr>
            <w:r>
              <w:rPr>
                <w:b/>
                <w:sz w:val="20"/>
                <w:szCs w:val="20"/>
                <w:lang w:val="en-US"/>
              </w:rPr>
              <w:t>3,830</w:t>
            </w:r>
          </w:p>
        </w:tc>
        <w:tc>
          <w:tcPr>
            <w:tcW w:w="1734" w:type="dxa"/>
            <w:tcBorders>
              <w:top w:val="single" w:sz="4" w:space="0" w:color="auto"/>
              <w:bottom w:val="single" w:sz="4" w:space="0" w:color="auto"/>
            </w:tcBorders>
            <w:vAlign w:val="bottom"/>
          </w:tcPr>
          <w:p w14:paraId="2FCD8A61" w14:textId="4EE996D1" w:rsidR="00761960" w:rsidRPr="002E2E7D" w:rsidRDefault="00761960" w:rsidP="00761960">
            <w:pPr>
              <w:jc w:val="right"/>
              <w:rPr>
                <w:b/>
                <w:sz w:val="20"/>
                <w:szCs w:val="20"/>
                <w:lang w:val="en-US"/>
              </w:rPr>
            </w:pPr>
            <w:r>
              <w:rPr>
                <w:b/>
                <w:sz w:val="20"/>
                <w:szCs w:val="20"/>
                <w:lang w:val="en-US"/>
              </w:rPr>
              <w:t>(626)</w:t>
            </w:r>
          </w:p>
        </w:tc>
        <w:tc>
          <w:tcPr>
            <w:tcW w:w="1418" w:type="dxa"/>
            <w:tcBorders>
              <w:top w:val="single" w:sz="4" w:space="0" w:color="auto"/>
              <w:bottom w:val="single" w:sz="4" w:space="0" w:color="auto"/>
            </w:tcBorders>
            <w:vAlign w:val="bottom"/>
          </w:tcPr>
          <w:p w14:paraId="02D1C263" w14:textId="3A76B87D" w:rsidR="00761960" w:rsidRPr="002E2E7D" w:rsidRDefault="00761960" w:rsidP="00761960">
            <w:pPr>
              <w:jc w:val="right"/>
              <w:rPr>
                <w:b/>
                <w:sz w:val="20"/>
                <w:szCs w:val="20"/>
                <w:lang w:val="en-US"/>
              </w:rPr>
            </w:pPr>
            <w:r>
              <w:rPr>
                <w:b/>
                <w:sz w:val="20"/>
                <w:szCs w:val="20"/>
                <w:lang w:val="en-US"/>
              </w:rPr>
              <w:t>(328)</w:t>
            </w:r>
          </w:p>
        </w:tc>
        <w:tc>
          <w:tcPr>
            <w:tcW w:w="1701" w:type="dxa"/>
            <w:tcBorders>
              <w:top w:val="single" w:sz="4" w:space="0" w:color="auto"/>
              <w:bottom w:val="single" w:sz="4" w:space="0" w:color="auto"/>
            </w:tcBorders>
            <w:vAlign w:val="bottom"/>
          </w:tcPr>
          <w:p w14:paraId="7B428766" w14:textId="0D2B01E0" w:rsidR="00761960" w:rsidRPr="002E2E7D" w:rsidRDefault="00761960" w:rsidP="00761960">
            <w:pPr>
              <w:jc w:val="right"/>
              <w:rPr>
                <w:b/>
                <w:sz w:val="20"/>
                <w:szCs w:val="20"/>
                <w:lang w:val="en-US"/>
              </w:rPr>
            </w:pPr>
            <w:r>
              <w:rPr>
                <w:b/>
                <w:sz w:val="20"/>
                <w:szCs w:val="20"/>
                <w:lang w:val="en-US"/>
              </w:rPr>
              <w:t>2,876</w:t>
            </w:r>
          </w:p>
        </w:tc>
      </w:tr>
      <w:tr w:rsidR="00761960" w:rsidRPr="001B28F9" w14:paraId="1AC27792" w14:textId="77777777" w:rsidTr="009F5DB0">
        <w:trPr>
          <w:cantSplit/>
          <w:trHeight w:val="304"/>
        </w:trPr>
        <w:tc>
          <w:tcPr>
            <w:tcW w:w="3227" w:type="dxa"/>
          </w:tcPr>
          <w:p w14:paraId="41C1A043" w14:textId="77777777" w:rsidR="00761960" w:rsidRPr="001B28F9" w:rsidRDefault="00761960" w:rsidP="00761960">
            <w:pPr>
              <w:ind w:left="-108"/>
              <w:rPr>
                <w:b/>
                <w:sz w:val="20"/>
                <w:szCs w:val="20"/>
              </w:rPr>
            </w:pPr>
            <w:r w:rsidRPr="001B28F9">
              <w:rPr>
                <w:b/>
                <w:sz w:val="20"/>
                <w:szCs w:val="20"/>
                <w:lang w:val="bg-BG"/>
              </w:rPr>
              <w:t>Отсрочен данъчен актив:</w:t>
            </w:r>
          </w:p>
        </w:tc>
        <w:tc>
          <w:tcPr>
            <w:tcW w:w="1418" w:type="dxa"/>
            <w:vAlign w:val="bottom"/>
          </w:tcPr>
          <w:p w14:paraId="3C2E0B26" w14:textId="77777777" w:rsidR="00761960" w:rsidRPr="001B28F9" w:rsidRDefault="00761960" w:rsidP="00761960">
            <w:pPr>
              <w:jc w:val="right"/>
              <w:rPr>
                <w:b/>
                <w:sz w:val="20"/>
                <w:szCs w:val="20"/>
                <w:lang w:val="bg-BG"/>
              </w:rPr>
            </w:pPr>
          </w:p>
        </w:tc>
        <w:tc>
          <w:tcPr>
            <w:tcW w:w="1734" w:type="dxa"/>
            <w:vAlign w:val="bottom"/>
          </w:tcPr>
          <w:p w14:paraId="22F242D3" w14:textId="77777777" w:rsidR="00761960" w:rsidRPr="001B28F9" w:rsidRDefault="00761960" w:rsidP="00761960">
            <w:pPr>
              <w:jc w:val="right"/>
              <w:rPr>
                <w:b/>
                <w:sz w:val="20"/>
                <w:szCs w:val="20"/>
                <w:lang w:val="bg-BG"/>
              </w:rPr>
            </w:pPr>
          </w:p>
        </w:tc>
        <w:tc>
          <w:tcPr>
            <w:tcW w:w="1418" w:type="dxa"/>
          </w:tcPr>
          <w:p w14:paraId="5A37C50B" w14:textId="77777777" w:rsidR="00761960" w:rsidRPr="001B28F9" w:rsidRDefault="00761960" w:rsidP="00761960">
            <w:pPr>
              <w:jc w:val="right"/>
              <w:rPr>
                <w:b/>
                <w:sz w:val="20"/>
                <w:szCs w:val="20"/>
                <w:lang w:val="bg-BG"/>
              </w:rPr>
            </w:pPr>
          </w:p>
        </w:tc>
        <w:tc>
          <w:tcPr>
            <w:tcW w:w="1701" w:type="dxa"/>
            <w:vAlign w:val="bottom"/>
          </w:tcPr>
          <w:p w14:paraId="42FA635B" w14:textId="441AFBB9" w:rsidR="00761960" w:rsidRPr="001B28F9" w:rsidRDefault="00761960" w:rsidP="00761960">
            <w:pPr>
              <w:jc w:val="right"/>
              <w:rPr>
                <w:b/>
                <w:sz w:val="20"/>
                <w:szCs w:val="20"/>
                <w:lang w:val="bg-BG"/>
              </w:rPr>
            </w:pPr>
          </w:p>
        </w:tc>
      </w:tr>
      <w:tr w:rsidR="00761960" w:rsidRPr="001B28F9" w14:paraId="42B86B2A" w14:textId="77777777" w:rsidTr="009F5DB0">
        <w:trPr>
          <w:cantSplit/>
        </w:trPr>
        <w:tc>
          <w:tcPr>
            <w:tcW w:w="3227" w:type="dxa"/>
          </w:tcPr>
          <w:p w14:paraId="3171E9E4" w14:textId="77777777" w:rsidR="00761960" w:rsidRPr="001B28F9" w:rsidRDefault="00761960" w:rsidP="00761960">
            <w:pPr>
              <w:ind w:left="-108"/>
              <w:rPr>
                <w:sz w:val="20"/>
                <w:szCs w:val="20"/>
                <w:lang w:val="bg-BG"/>
              </w:rPr>
            </w:pPr>
            <w:r w:rsidRPr="001B28F9">
              <w:rPr>
                <w:sz w:val="20"/>
                <w:szCs w:val="20"/>
                <w:lang w:val="bg-BG"/>
              </w:rPr>
              <w:t>Данъчни загуби за пренасяне</w:t>
            </w:r>
          </w:p>
        </w:tc>
        <w:tc>
          <w:tcPr>
            <w:tcW w:w="1418" w:type="dxa"/>
            <w:vAlign w:val="bottom"/>
          </w:tcPr>
          <w:p w14:paraId="7A269F19" w14:textId="3B004B6B" w:rsidR="00761960" w:rsidRPr="001B28F9" w:rsidRDefault="00761960" w:rsidP="00761960">
            <w:pPr>
              <w:jc w:val="right"/>
              <w:rPr>
                <w:sz w:val="20"/>
                <w:szCs w:val="20"/>
                <w:lang w:val="en-US"/>
              </w:rPr>
            </w:pPr>
            <w:r>
              <w:rPr>
                <w:sz w:val="20"/>
                <w:szCs w:val="20"/>
                <w:lang w:val="en-US"/>
              </w:rPr>
              <w:t>(65</w:t>
            </w:r>
            <w:r>
              <w:rPr>
                <w:sz w:val="20"/>
                <w:szCs w:val="20"/>
                <w:lang w:val="bg-BG"/>
              </w:rPr>
              <w:t>0</w:t>
            </w:r>
            <w:r>
              <w:rPr>
                <w:sz w:val="20"/>
                <w:szCs w:val="20"/>
                <w:lang w:val="en-US"/>
              </w:rPr>
              <w:t>)</w:t>
            </w:r>
          </w:p>
        </w:tc>
        <w:tc>
          <w:tcPr>
            <w:tcW w:w="1734" w:type="dxa"/>
          </w:tcPr>
          <w:p w14:paraId="7A3FB0A0" w14:textId="0FD819A9" w:rsidR="00761960" w:rsidRPr="001B28F9" w:rsidRDefault="00761960" w:rsidP="00761960">
            <w:pPr>
              <w:jc w:val="right"/>
              <w:rPr>
                <w:sz w:val="20"/>
                <w:szCs w:val="20"/>
                <w:lang w:val="en-US"/>
              </w:rPr>
            </w:pPr>
            <w:r>
              <w:rPr>
                <w:sz w:val="20"/>
                <w:szCs w:val="20"/>
                <w:lang w:val="en-US"/>
              </w:rPr>
              <w:t>(</w:t>
            </w:r>
            <w:r w:rsidR="00476C9C">
              <w:rPr>
                <w:sz w:val="20"/>
                <w:szCs w:val="20"/>
                <w:lang w:val="bg-BG"/>
              </w:rPr>
              <w:t>66</w:t>
            </w:r>
            <w:r>
              <w:rPr>
                <w:sz w:val="20"/>
                <w:szCs w:val="20"/>
                <w:lang w:val="en-US"/>
              </w:rPr>
              <w:t>)</w:t>
            </w:r>
          </w:p>
        </w:tc>
        <w:tc>
          <w:tcPr>
            <w:tcW w:w="1418" w:type="dxa"/>
          </w:tcPr>
          <w:p w14:paraId="1745C839" w14:textId="61E0FA44" w:rsidR="00761960" w:rsidRPr="00334254" w:rsidRDefault="00334254" w:rsidP="00761960">
            <w:pPr>
              <w:jc w:val="right"/>
              <w:rPr>
                <w:sz w:val="20"/>
                <w:szCs w:val="20"/>
                <w:lang w:val="bg-BG"/>
              </w:rPr>
            </w:pPr>
            <w:r>
              <w:rPr>
                <w:sz w:val="20"/>
                <w:szCs w:val="20"/>
                <w:lang w:val="bg-BG"/>
              </w:rPr>
              <w:t>-</w:t>
            </w:r>
          </w:p>
        </w:tc>
        <w:tc>
          <w:tcPr>
            <w:tcW w:w="1701" w:type="dxa"/>
            <w:vAlign w:val="bottom"/>
          </w:tcPr>
          <w:p w14:paraId="7867D738" w14:textId="468F3067" w:rsidR="00761960" w:rsidRPr="001B28F9" w:rsidRDefault="00761960" w:rsidP="00761960">
            <w:pPr>
              <w:jc w:val="right"/>
              <w:rPr>
                <w:sz w:val="20"/>
                <w:szCs w:val="20"/>
                <w:lang w:val="en-US"/>
              </w:rPr>
            </w:pPr>
            <w:r>
              <w:rPr>
                <w:sz w:val="20"/>
                <w:szCs w:val="20"/>
                <w:lang w:val="en-US"/>
              </w:rPr>
              <w:t>(7</w:t>
            </w:r>
            <w:r w:rsidR="00476C9C">
              <w:rPr>
                <w:sz w:val="20"/>
                <w:szCs w:val="20"/>
                <w:lang w:val="en-US"/>
              </w:rPr>
              <w:t>16</w:t>
            </w:r>
            <w:r>
              <w:rPr>
                <w:sz w:val="20"/>
                <w:szCs w:val="20"/>
                <w:lang w:val="en-US"/>
              </w:rPr>
              <w:t>)</w:t>
            </w:r>
          </w:p>
        </w:tc>
      </w:tr>
      <w:tr w:rsidR="00761960" w:rsidRPr="001B28F9" w14:paraId="6D8F55CF" w14:textId="77777777" w:rsidTr="009F5DB0">
        <w:trPr>
          <w:cantSplit/>
        </w:trPr>
        <w:tc>
          <w:tcPr>
            <w:tcW w:w="3227" w:type="dxa"/>
          </w:tcPr>
          <w:p w14:paraId="37F412C9" w14:textId="77777777" w:rsidR="00761960" w:rsidRPr="001B28F9" w:rsidRDefault="00761960" w:rsidP="00761960">
            <w:pPr>
              <w:ind w:left="-108"/>
              <w:rPr>
                <w:sz w:val="20"/>
                <w:szCs w:val="20"/>
                <w:lang w:val="bg-BG"/>
              </w:rPr>
            </w:pPr>
            <w:r w:rsidRPr="001B28F9">
              <w:rPr>
                <w:sz w:val="20"/>
                <w:szCs w:val="20"/>
                <w:lang w:val="bg-BG"/>
              </w:rPr>
              <w:t>Обезценка на активи</w:t>
            </w:r>
          </w:p>
        </w:tc>
        <w:tc>
          <w:tcPr>
            <w:tcW w:w="1418" w:type="dxa"/>
            <w:vAlign w:val="bottom"/>
          </w:tcPr>
          <w:p w14:paraId="29816B68" w14:textId="155A1606" w:rsidR="00761960" w:rsidRPr="001B28F9" w:rsidRDefault="00761960" w:rsidP="00761960">
            <w:pPr>
              <w:jc w:val="right"/>
              <w:rPr>
                <w:sz w:val="20"/>
                <w:szCs w:val="20"/>
                <w:lang w:val="en-US"/>
              </w:rPr>
            </w:pPr>
            <w:r>
              <w:rPr>
                <w:sz w:val="20"/>
                <w:szCs w:val="20"/>
                <w:lang w:val="en-US"/>
              </w:rPr>
              <w:t>(1,458)</w:t>
            </w:r>
          </w:p>
        </w:tc>
        <w:tc>
          <w:tcPr>
            <w:tcW w:w="1734" w:type="dxa"/>
          </w:tcPr>
          <w:p w14:paraId="242D3FD5" w14:textId="7BA3221E" w:rsidR="00761960" w:rsidRPr="001B28F9" w:rsidRDefault="00761960" w:rsidP="00761960">
            <w:pPr>
              <w:jc w:val="right"/>
              <w:rPr>
                <w:sz w:val="20"/>
                <w:szCs w:val="20"/>
                <w:lang w:val="en-US"/>
              </w:rPr>
            </w:pPr>
            <w:r>
              <w:rPr>
                <w:sz w:val="20"/>
                <w:szCs w:val="20"/>
                <w:lang w:val="en-US"/>
              </w:rPr>
              <w:t>357</w:t>
            </w:r>
          </w:p>
        </w:tc>
        <w:tc>
          <w:tcPr>
            <w:tcW w:w="1418" w:type="dxa"/>
          </w:tcPr>
          <w:p w14:paraId="1C126382" w14:textId="0EEDE9A8" w:rsidR="00761960" w:rsidRPr="00334254" w:rsidRDefault="00334254" w:rsidP="00761960">
            <w:pPr>
              <w:jc w:val="right"/>
              <w:rPr>
                <w:sz w:val="20"/>
                <w:szCs w:val="20"/>
                <w:lang w:val="bg-BG"/>
              </w:rPr>
            </w:pPr>
            <w:r>
              <w:rPr>
                <w:sz w:val="20"/>
                <w:szCs w:val="20"/>
                <w:lang w:val="bg-BG"/>
              </w:rPr>
              <w:t>-</w:t>
            </w:r>
          </w:p>
        </w:tc>
        <w:tc>
          <w:tcPr>
            <w:tcW w:w="1701" w:type="dxa"/>
            <w:vAlign w:val="bottom"/>
          </w:tcPr>
          <w:p w14:paraId="76F69A6E" w14:textId="4C0967FB" w:rsidR="00761960" w:rsidRPr="001B28F9" w:rsidRDefault="00761960" w:rsidP="00761960">
            <w:pPr>
              <w:jc w:val="right"/>
              <w:rPr>
                <w:sz w:val="20"/>
                <w:szCs w:val="20"/>
                <w:lang w:val="en-US"/>
              </w:rPr>
            </w:pPr>
            <w:r>
              <w:rPr>
                <w:sz w:val="20"/>
                <w:szCs w:val="20"/>
                <w:lang w:val="en-US"/>
              </w:rPr>
              <w:t>(1,10</w:t>
            </w:r>
            <w:r w:rsidR="00476C9C">
              <w:rPr>
                <w:sz w:val="20"/>
                <w:szCs w:val="20"/>
                <w:lang w:val="en-US"/>
              </w:rPr>
              <w:t>1</w:t>
            </w:r>
            <w:r>
              <w:rPr>
                <w:sz w:val="20"/>
                <w:szCs w:val="20"/>
                <w:lang w:val="en-US"/>
              </w:rPr>
              <w:t>)</w:t>
            </w:r>
          </w:p>
        </w:tc>
      </w:tr>
      <w:tr w:rsidR="00761960" w:rsidRPr="001B28F9" w14:paraId="72413533" w14:textId="77777777" w:rsidTr="009F5DB0">
        <w:trPr>
          <w:cantSplit/>
        </w:trPr>
        <w:tc>
          <w:tcPr>
            <w:tcW w:w="3227" w:type="dxa"/>
          </w:tcPr>
          <w:p w14:paraId="2EDBDD1D" w14:textId="77777777" w:rsidR="00761960" w:rsidRPr="001B28F9" w:rsidRDefault="00761960" w:rsidP="00761960">
            <w:pPr>
              <w:ind w:left="-108"/>
              <w:rPr>
                <w:sz w:val="20"/>
                <w:szCs w:val="20"/>
                <w:lang w:val="bg-BG"/>
              </w:rPr>
            </w:pPr>
            <w:r w:rsidRPr="001B28F9">
              <w:rPr>
                <w:sz w:val="20"/>
                <w:szCs w:val="20"/>
                <w:lang w:val="bg-BG"/>
              </w:rPr>
              <w:t>Провизии</w:t>
            </w:r>
          </w:p>
        </w:tc>
        <w:tc>
          <w:tcPr>
            <w:tcW w:w="1418" w:type="dxa"/>
            <w:vAlign w:val="bottom"/>
          </w:tcPr>
          <w:p w14:paraId="43BE5F34" w14:textId="3C0BA8F7" w:rsidR="00761960" w:rsidRPr="001B28F9" w:rsidRDefault="00761960" w:rsidP="00761960">
            <w:pPr>
              <w:jc w:val="right"/>
              <w:rPr>
                <w:sz w:val="20"/>
                <w:szCs w:val="20"/>
                <w:lang w:val="en-US"/>
              </w:rPr>
            </w:pPr>
            <w:r>
              <w:rPr>
                <w:sz w:val="20"/>
                <w:szCs w:val="20"/>
                <w:lang w:val="en-US"/>
              </w:rPr>
              <w:t>(130)</w:t>
            </w:r>
          </w:p>
        </w:tc>
        <w:tc>
          <w:tcPr>
            <w:tcW w:w="1734" w:type="dxa"/>
          </w:tcPr>
          <w:p w14:paraId="1CADC45D" w14:textId="4189DCF0" w:rsidR="00761960" w:rsidRPr="001B28F9" w:rsidRDefault="00761960" w:rsidP="00761960">
            <w:pPr>
              <w:jc w:val="right"/>
              <w:rPr>
                <w:sz w:val="20"/>
                <w:szCs w:val="20"/>
                <w:lang w:val="en-US"/>
              </w:rPr>
            </w:pPr>
            <w:r>
              <w:rPr>
                <w:sz w:val="20"/>
                <w:szCs w:val="20"/>
                <w:lang w:val="en-US"/>
              </w:rPr>
              <w:t>(2</w:t>
            </w:r>
            <w:r w:rsidR="00476C9C">
              <w:rPr>
                <w:sz w:val="20"/>
                <w:szCs w:val="20"/>
                <w:lang w:val="en-US"/>
              </w:rPr>
              <w:t>9</w:t>
            </w:r>
            <w:r>
              <w:rPr>
                <w:sz w:val="20"/>
                <w:szCs w:val="20"/>
                <w:lang w:val="en-US"/>
              </w:rPr>
              <w:t>)</w:t>
            </w:r>
          </w:p>
        </w:tc>
        <w:tc>
          <w:tcPr>
            <w:tcW w:w="1418" w:type="dxa"/>
          </w:tcPr>
          <w:p w14:paraId="3710BD9E" w14:textId="58299B89" w:rsidR="00761960" w:rsidRPr="00334254" w:rsidRDefault="00334254" w:rsidP="00761960">
            <w:pPr>
              <w:jc w:val="right"/>
              <w:rPr>
                <w:sz w:val="20"/>
                <w:szCs w:val="20"/>
                <w:lang w:val="bg-BG"/>
              </w:rPr>
            </w:pPr>
            <w:r>
              <w:rPr>
                <w:sz w:val="20"/>
                <w:szCs w:val="20"/>
                <w:lang w:val="bg-BG"/>
              </w:rPr>
              <w:t>-</w:t>
            </w:r>
          </w:p>
        </w:tc>
        <w:tc>
          <w:tcPr>
            <w:tcW w:w="1701" w:type="dxa"/>
            <w:vAlign w:val="bottom"/>
          </w:tcPr>
          <w:p w14:paraId="5152D84F" w14:textId="1BA78526" w:rsidR="00761960" w:rsidRPr="001B28F9" w:rsidRDefault="00761960" w:rsidP="00761960">
            <w:pPr>
              <w:jc w:val="right"/>
              <w:rPr>
                <w:sz w:val="20"/>
                <w:szCs w:val="20"/>
                <w:lang w:val="en-US"/>
              </w:rPr>
            </w:pPr>
            <w:r>
              <w:rPr>
                <w:sz w:val="20"/>
                <w:szCs w:val="20"/>
                <w:lang w:val="en-US"/>
              </w:rPr>
              <w:t>(15</w:t>
            </w:r>
            <w:r w:rsidR="00476C9C">
              <w:rPr>
                <w:sz w:val="20"/>
                <w:szCs w:val="20"/>
                <w:lang w:val="en-US"/>
              </w:rPr>
              <w:t>9</w:t>
            </w:r>
            <w:r>
              <w:rPr>
                <w:sz w:val="20"/>
                <w:szCs w:val="20"/>
                <w:lang w:val="en-US"/>
              </w:rPr>
              <w:t>)</w:t>
            </w:r>
          </w:p>
        </w:tc>
      </w:tr>
      <w:tr w:rsidR="00761960" w:rsidRPr="001B28F9" w14:paraId="2190A1C7" w14:textId="77777777" w:rsidTr="009F5DB0">
        <w:trPr>
          <w:cantSplit/>
        </w:trPr>
        <w:tc>
          <w:tcPr>
            <w:tcW w:w="3227" w:type="dxa"/>
          </w:tcPr>
          <w:p w14:paraId="04E98255" w14:textId="376B9AA3" w:rsidR="00761960" w:rsidRPr="001B28F9" w:rsidRDefault="00761960" w:rsidP="00761960">
            <w:pPr>
              <w:ind w:left="-108"/>
              <w:rPr>
                <w:sz w:val="20"/>
                <w:szCs w:val="20"/>
                <w:lang w:val="bg-BG"/>
              </w:rPr>
            </w:pPr>
            <w:r>
              <w:rPr>
                <w:sz w:val="20"/>
                <w:szCs w:val="20"/>
                <w:lang w:val="bg-BG"/>
              </w:rPr>
              <w:t>Ефект от прилагане на МСФО 16</w:t>
            </w:r>
          </w:p>
        </w:tc>
        <w:tc>
          <w:tcPr>
            <w:tcW w:w="1418" w:type="dxa"/>
            <w:tcBorders>
              <w:bottom w:val="single" w:sz="4" w:space="0" w:color="808080"/>
            </w:tcBorders>
            <w:vAlign w:val="bottom"/>
          </w:tcPr>
          <w:p w14:paraId="0D399BE6" w14:textId="265DDBD5" w:rsidR="00761960" w:rsidRPr="001B28F9" w:rsidRDefault="00761960" w:rsidP="00761960">
            <w:pPr>
              <w:jc w:val="right"/>
              <w:rPr>
                <w:sz w:val="20"/>
                <w:szCs w:val="20"/>
                <w:lang w:val="bg-BG"/>
              </w:rPr>
            </w:pPr>
            <w:r>
              <w:rPr>
                <w:sz w:val="20"/>
                <w:szCs w:val="20"/>
                <w:lang w:val="bg-BG"/>
              </w:rPr>
              <w:t>-</w:t>
            </w:r>
          </w:p>
        </w:tc>
        <w:tc>
          <w:tcPr>
            <w:tcW w:w="1734" w:type="dxa"/>
            <w:tcBorders>
              <w:bottom w:val="single" w:sz="4" w:space="0" w:color="808080"/>
            </w:tcBorders>
          </w:tcPr>
          <w:p w14:paraId="761E6FB0" w14:textId="6F4180BB" w:rsidR="00761960" w:rsidRPr="00FE7A3F" w:rsidRDefault="00761960" w:rsidP="00761960">
            <w:pPr>
              <w:jc w:val="right"/>
              <w:rPr>
                <w:sz w:val="20"/>
                <w:szCs w:val="20"/>
                <w:lang w:val="en-US"/>
              </w:rPr>
            </w:pPr>
            <w:r>
              <w:rPr>
                <w:sz w:val="20"/>
                <w:szCs w:val="20"/>
                <w:lang w:val="en-US"/>
              </w:rPr>
              <w:t>(2)</w:t>
            </w:r>
          </w:p>
        </w:tc>
        <w:tc>
          <w:tcPr>
            <w:tcW w:w="1418" w:type="dxa"/>
            <w:tcBorders>
              <w:bottom w:val="single" w:sz="4" w:space="0" w:color="808080"/>
            </w:tcBorders>
          </w:tcPr>
          <w:p w14:paraId="08AFA86E" w14:textId="4F40B7E0" w:rsidR="00761960" w:rsidRPr="00E3638E" w:rsidRDefault="00334254" w:rsidP="00761960">
            <w:pPr>
              <w:jc w:val="right"/>
              <w:rPr>
                <w:sz w:val="20"/>
                <w:szCs w:val="20"/>
                <w:lang w:val="en-US"/>
              </w:rPr>
            </w:pPr>
            <w:r>
              <w:rPr>
                <w:sz w:val="20"/>
                <w:szCs w:val="20"/>
                <w:lang w:val="bg-BG"/>
              </w:rPr>
              <w:t>-</w:t>
            </w:r>
          </w:p>
        </w:tc>
        <w:tc>
          <w:tcPr>
            <w:tcW w:w="1701" w:type="dxa"/>
            <w:tcBorders>
              <w:bottom w:val="single" w:sz="4" w:space="0" w:color="808080"/>
            </w:tcBorders>
            <w:vAlign w:val="bottom"/>
          </w:tcPr>
          <w:p w14:paraId="55DD303E" w14:textId="02903CD9" w:rsidR="00761960" w:rsidRPr="00761960" w:rsidRDefault="00761960" w:rsidP="00761960">
            <w:pPr>
              <w:jc w:val="right"/>
              <w:rPr>
                <w:sz w:val="20"/>
                <w:szCs w:val="20"/>
                <w:lang w:val="en-US"/>
              </w:rPr>
            </w:pPr>
            <w:r>
              <w:rPr>
                <w:sz w:val="20"/>
                <w:szCs w:val="20"/>
                <w:lang w:val="en-US"/>
              </w:rPr>
              <w:t>(2)</w:t>
            </w:r>
          </w:p>
        </w:tc>
      </w:tr>
      <w:tr w:rsidR="00761960" w:rsidRPr="001B28F9" w14:paraId="1425CF33" w14:textId="77777777" w:rsidTr="009F5DB0">
        <w:trPr>
          <w:cantSplit/>
        </w:trPr>
        <w:tc>
          <w:tcPr>
            <w:tcW w:w="3227" w:type="dxa"/>
          </w:tcPr>
          <w:p w14:paraId="4AA2D1F3" w14:textId="77777777" w:rsidR="00761960" w:rsidRPr="001B28F9" w:rsidRDefault="00761960" w:rsidP="00761960">
            <w:pPr>
              <w:ind w:left="-108"/>
              <w:rPr>
                <w:b/>
                <w:sz w:val="20"/>
                <w:szCs w:val="20"/>
                <w:lang w:val="bg-BG"/>
              </w:rPr>
            </w:pPr>
          </w:p>
        </w:tc>
        <w:tc>
          <w:tcPr>
            <w:tcW w:w="1418" w:type="dxa"/>
            <w:tcBorders>
              <w:bottom w:val="single" w:sz="4" w:space="0" w:color="auto"/>
            </w:tcBorders>
            <w:vAlign w:val="bottom"/>
          </w:tcPr>
          <w:p w14:paraId="635D2AD2" w14:textId="79C73485" w:rsidR="00761960" w:rsidRPr="001B28F9" w:rsidRDefault="00761960" w:rsidP="00761960">
            <w:pPr>
              <w:jc w:val="right"/>
              <w:rPr>
                <w:b/>
                <w:sz w:val="20"/>
                <w:szCs w:val="20"/>
                <w:lang w:val="en-US"/>
              </w:rPr>
            </w:pPr>
            <w:r>
              <w:rPr>
                <w:b/>
                <w:sz w:val="20"/>
                <w:szCs w:val="20"/>
                <w:lang w:val="en-US"/>
              </w:rPr>
              <w:t>(2,2</w:t>
            </w:r>
            <w:r>
              <w:rPr>
                <w:b/>
                <w:sz w:val="20"/>
                <w:szCs w:val="20"/>
                <w:lang w:val="bg-BG"/>
              </w:rPr>
              <w:t>38</w:t>
            </w:r>
            <w:r>
              <w:rPr>
                <w:b/>
                <w:sz w:val="20"/>
                <w:szCs w:val="20"/>
                <w:lang w:val="en-US"/>
              </w:rPr>
              <w:t>)</w:t>
            </w:r>
          </w:p>
        </w:tc>
        <w:tc>
          <w:tcPr>
            <w:tcW w:w="1734" w:type="dxa"/>
            <w:tcBorders>
              <w:bottom w:val="single" w:sz="4" w:space="0" w:color="auto"/>
            </w:tcBorders>
          </w:tcPr>
          <w:p w14:paraId="338A849D" w14:textId="114CCA77" w:rsidR="00761960" w:rsidRPr="001B28F9" w:rsidRDefault="00761960" w:rsidP="00761960">
            <w:pPr>
              <w:jc w:val="right"/>
              <w:rPr>
                <w:b/>
                <w:sz w:val="20"/>
                <w:szCs w:val="20"/>
                <w:lang w:val="en-US"/>
              </w:rPr>
            </w:pPr>
            <w:r>
              <w:rPr>
                <w:b/>
                <w:sz w:val="20"/>
                <w:szCs w:val="20"/>
                <w:lang w:val="en-US"/>
              </w:rPr>
              <w:t>26</w:t>
            </w:r>
            <w:r w:rsidR="00476C9C">
              <w:rPr>
                <w:b/>
                <w:sz w:val="20"/>
                <w:szCs w:val="20"/>
                <w:lang w:val="en-US"/>
              </w:rPr>
              <w:t>0</w:t>
            </w:r>
          </w:p>
        </w:tc>
        <w:tc>
          <w:tcPr>
            <w:tcW w:w="1418" w:type="dxa"/>
            <w:tcBorders>
              <w:bottom w:val="single" w:sz="4" w:space="0" w:color="auto"/>
            </w:tcBorders>
          </w:tcPr>
          <w:p w14:paraId="79EAD5AE" w14:textId="231E119A" w:rsidR="00761960" w:rsidRPr="002E2E7D" w:rsidRDefault="00761960" w:rsidP="00761960">
            <w:pPr>
              <w:jc w:val="right"/>
              <w:rPr>
                <w:b/>
                <w:sz w:val="20"/>
                <w:szCs w:val="20"/>
                <w:lang w:val="en-US"/>
              </w:rPr>
            </w:pPr>
          </w:p>
        </w:tc>
        <w:tc>
          <w:tcPr>
            <w:tcW w:w="1701" w:type="dxa"/>
            <w:tcBorders>
              <w:bottom w:val="single" w:sz="4" w:space="0" w:color="auto"/>
            </w:tcBorders>
            <w:vAlign w:val="bottom"/>
          </w:tcPr>
          <w:p w14:paraId="640E5027" w14:textId="586626CE" w:rsidR="00761960" w:rsidRPr="002E2E7D" w:rsidRDefault="00761960" w:rsidP="00761960">
            <w:pPr>
              <w:jc w:val="right"/>
              <w:rPr>
                <w:b/>
                <w:sz w:val="20"/>
                <w:szCs w:val="20"/>
                <w:lang w:val="en-US"/>
              </w:rPr>
            </w:pPr>
            <w:r>
              <w:rPr>
                <w:b/>
                <w:sz w:val="20"/>
                <w:szCs w:val="20"/>
                <w:lang w:val="en-US"/>
              </w:rPr>
              <w:t>(1,9</w:t>
            </w:r>
            <w:r w:rsidR="00476C9C">
              <w:rPr>
                <w:b/>
                <w:sz w:val="20"/>
                <w:szCs w:val="20"/>
                <w:lang w:val="en-US"/>
              </w:rPr>
              <w:t>78</w:t>
            </w:r>
            <w:r>
              <w:rPr>
                <w:b/>
                <w:sz w:val="20"/>
                <w:szCs w:val="20"/>
                <w:lang w:val="en-US"/>
              </w:rPr>
              <w:t>)</w:t>
            </w:r>
          </w:p>
        </w:tc>
      </w:tr>
      <w:tr w:rsidR="00761960" w:rsidRPr="001B28F9" w14:paraId="5275957F" w14:textId="77777777" w:rsidTr="009F5DB0">
        <w:trPr>
          <w:cantSplit/>
        </w:trPr>
        <w:tc>
          <w:tcPr>
            <w:tcW w:w="3227" w:type="dxa"/>
          </w:tcPr>
          <w:p w14:paraId="098A81A4" w14:textId="77777777" w:rsidR="00761960" w:rsidRPr="001B28F9" w:rsidRDefault="00761960" w:rsidP="00761960">
            <w:pPr>
              <w:ind w:left="-108"/>
              <w:rPr>
                <w:b/>
                <w:sz w:val="20"/>
                <w:szCs w:val="20"/>
                <w:lang w:val="bg-BG"/>
              </w:rPr>
            </w:pPr>
            <w:r w:rsidRPr="001B28F9">
              <w:rPr>
                <w:b/>
                <w:sz w:val="20"/>
                <w:szCs w:val="20"/>
                <w:lang w:val="bg-BG"/>
              </w:rPr>
              <w:t>Отсрочен данъчен пасив – нетно</w:t>
            </w:r>
          </w:p>
        </w:tc>
        <w:tc>
          <w:tcPr>
            <w:tcW w:w="1418" w:type="dxa"/>
            <w:tcBorders>
              <w:bottom w:val="single" w:sz="4" w:space="0" w:color="auto"/>
            </w:tcBorders>
            <w:vAlign w:val="bottom"/>
          </w:tcPr>
          <w:p w14:paraId="219C2734" w14:textId="6A36D0B8" w:rsidR="00761960" w:rsidRPr="001B28F9" w:rsidRDefault="00761960" w:rsidP="00761960">
            <w:pPr>
              <w:jc w:val="right"/>
              <w:rPr>
                <w:b/>
                <w:sz w:val="20"/>
                <w:szCs w:val="20"/>
                <w:lang w:val="en-US"/>
              </w:rPr>
            </w:pPr>
            <w:r>
              <w:rPr>
                <w:b/>
                <w:sz w:val="20"/>
                <w:szCs w:val="20"/>
                <w:lang w:val="en-US"/>
              </w:rPr>
              <w:t>1,5</w:t>
            </w:r>
            <w:r>
              <w:rPr>
                <w:b/>
                <w:sz w:val="20"/>
                <w:szCs w:val="20"/>
                <w:lang w:val="bg-BG"/>
              </w:rPr>
              <w:t>92</w:t>
            </w:r>
          </w:p>
        </w:tc>
        <w:tc>
          <w:tcPr>
            <w:tcW w:w="1734" w:type="dxa"/>
            <w:tcBorders>
              <w:bottom w:val="single" w:sz="4" w:space="0" w:color="auto"/>
            </w:tcBorders>
            <w:vAlign w:val="bottom"/>
          </w:tcPr>
          <w:p w14:paraId="440A9146" w14:textId="52359E1D" w:rsidR="00761960" w:rsidRPr="001B28F9" w:rsidRDefault="00761960" w:rsidP="00761960">
            <w:pPr>
              <w:jc w:val="right"/>
              <w:rPr>
                <w:b/>
                <w:sz w:val="20"/>
                <w:szCs w:val="20"/>
                <w:lang w:val="en-US"/>
              </w:rPr>
            </w:pPr>
            <w:r>
              <w:rPr>
                <w:b/>
                <w:sz w:val="20"/>
                <w:szCs w:val="20"/>
                <w:lang w:val="en-US"/>
              </w:rPr>
              <w:t>(3</w:t>
            </w:r>
            <w:r w:rsidR="00476C9C">
              <w:rPr>
                <w:b/>
                <w:sz w:val="20"/>
                <w:szCs w:val="20"/>
                <w:lang w:val="bg-BG"/>
              </w:rPr>
              <w:t>66</w:t>
            </w:r>
            <w:r>
              <w:rPr>
                <w:b/>
                <w:sz w:val="20"/>
                <w:szCs w:val="20"/>
                <w:lang w:val="en-US"/>
              </w:rPr>
              <w:t>)</w:t>
            </w:r>
          </w:p>
        </w:tc>
        <w:tc>
          <w:tcPr>
            <w:tcW w:w="1418" w:type="dxa"/>
            <w:tcBorders>
              <w:bottom w:val="single" w:sz="4" w:space="0" w:color="auto"/>
            </w:tcBorders>
            <w:vAlign w:val="bottom"/>
          </w:tcPr>
          <w:p w14:paraId="473BE9D8" w14:textId="44246BB1" w:rsidR="00761960" w:rsidRPr="0042362A" w:rsidRDefault="00761960" w:rsidP="00761960">
            <w:pPr>
              <w:jc w:val="right"/>
              <w:rPr>
                <w:b/>
                <w:sz w:val="20"/>
                <w:szCs w:val="20"/>
                <w:lang w:val="en-US"/>
              </w:rPr>
            </w:pPr>
            <w:r>
              <w:rPr>
                <w:b/>
                <w:sz w:val="20"/>
                <w:szCs w:val="20"/>
                <w:lang w:val="en-US"/>
              </w:rPr>
              <w:t>(328)</w:t>
            </w:r>
          </w:p>
        </w:tc>
        <w:tc>
          <w:tcPr>
            <w:tcW w:w="1701" w:type="dxa"/>
            <w:tcBorders>
              <w:bottom w:val="single" w:sz="4" w:space="0" w:color="auto"/>
            </w:tcBorders>
            <w:vAlign w:val="bottom"/>
          </w:tcPr>
          <w:p w14:paraId="64740876" w14:textId="25E4CB59" w:rsidR="00761960" w:rsidRPr="00476C9C" w:rsidRDefault="00476C9C" w:rsidP="00761960">
            <w:pPr>
              <w:jc w:val="right"/>
              <w:rPr>
                <w:b/>
                <w:sz w:val="20"/>
                <w:szCs w:val="20"/>
                <w:lang w:val="bg-BG"/>
              </w:rPr>
            </w:pPr>
            <w:r>
              <w:rPr>
                <w:b/>
                <w:sz w:val="20"/>
                <w:szCs w:val="20"/>
                <w:lang w:val="bg-BG"/>
              </w:rPr>
              <w:t>898</w:t>
            </w:r>
          </w:p>
        </w:tc>
      </w:tr>
    </w:tbl>
    <w:p w14:paraId="03F501EE" w14:textId="359F3D19" w:rsidR="00173239" w:rsidRDefault="00173239" w:rsidP="00620420">
      <w:pPr>
        <w:rPr>
          <w:sz w:val="22"/>
          <w:szCs w:val="22"/>
          <w:lang w:val="en-US"/>
        </w:rPr>
      </w:pPr>
    </w:p>
    <w:p w14:paraId="38F7ADEA" w14:textId="77777777" w:rsidR="00170333" w:rsidRDefault="00170333" w:rsidP="00620420">
      <w:pPr>
        <w:rPr>
          <w:sz w:val="22"/>
          <w:szCs w:val="22"/>
          <w:lang w:val="en-US"/>
        </w:rPr>
      </w:pPr>
    </w:p>
    <w:tbl>
      <w:tblPr>
        <w:tblW w:w="9957" w:type="dxa"/>
        <w:tblInd w:w="-601" w:type="dxa"/>
        <w:tblLayout w:type="fixed"/>
        <w:tblLook w:val="0000" w:firstRow="0" w:lastRow="0" w:firstColumn="0" w:lastColumn="0" w:noHBand="0" w:noVBand="0"/>
      </w:tblPr>
      <w:tblGrid>
        <w:gridCol w:w="601"/>
        <w:gridCol w:w="4786"/>
        <w:gridCol w:w="1735"/>
        <w:gridCol w:w="287"/>
        <w:gridCol w:w="1130"/>
        <w:gridCol w:w="1418"/>
      </w:tblGrid>
      <w:tr w:rsidR="00C15AC3" w:rsidRPr="00D211E1" w14:paraId="7FB3A5C2" w14:textId="77777777" w:rsidTr="009F5DB0">
        <w:tc>
          <w:tcPr>
            <w:tcW w:w="601" w:type="dxa"/>
          </w:tcPr>
          <w:p w14:paraId="6957C44D" w14:textId="77777777" w:rsidR="00C15AC3" w:rsidRPr="00D211E1" w:rsidRDefault="00C15AC3" w:rsidP="00620420">
            <w:pPr>
              <w:tabs>
                <w:tab w:val="left" w:pos="1134"/>
                <w:tab w:val="left" w:pos="1276"/>
                <w:tab w:val="center" w:pos="3402"/>
                <w:tab w:val="center" w:pos="4536"/>
                <w:tab w:val="center" w:pos="5670"/>
                <w:tab w:val="center" w:pos="6804"/>
                <w:tab w:val="right" w:pos="7655"/>
              </w:tabs>
              <w:rPr>
                <w:sz w:val="22"/>
                <w:szCs w:val="22"/>
                <w:lang w:val="bg-BG"/>
              </w:rPr>
            </w:pPr>
            <w:r w:rsidRPr="00D211E1">
              <w:rPr>
                <w:b/>
                <w:caps/>
                <w:sz w:val="22"/>
                <w:szCs w:val="22"/>
                <w:lang w:val="bg-BG"/>
              </w:rPr>
              <w:t>18</w:t>
            </w:r>
          </w:p>
        </w:tc>
        <w:tc>
          <w:tcPr>
            <w:tcW w:w="6521" w:type="dxa"/>
            <w:gridSpan w:val="2"/>
          </w:tcPr>
          <w:p w14:paraId="6712AAB1" w14:textId="77777777" w:rsidR="00C15AC3" w:rsidRPr="00D211E1" w:rsidRDefault="00C15AC3" w:rsidP="0012024D">
            <w:pPr>
              <w:pStyle w:val="Heading8"/>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D211E1">
              <w:rPr>
                <w:sz w:val="22"/>
                <w:szCs w:val="22"/>
                <w:lang w:val="bg-BG"/>
              </w:rPr>
              <w:t>Търговски и други задължения</w:t>
            </w:r>
          </w:p>
        </w:tc>
        <w:tc>
          <w:tcPr>
            <w:tcW w:w="1417" w:type="dxa"/>
            <w:gridSpan w:val="2"/>
          </w:tcPr>
          <w:p w14:paraId="522B37A5" w14:textId="77777777" w:rsidR="00C15AC3" w:rsidRPr="00D211E1" w:rsidRDefault="00C15AC3" w:rsidP="00620420">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418" w:type="dxa"/>
          </w:tcPr>
          <w:p w14:paraId="5F028BA2" w14:textId="77777777" w:rsidR="00C15AC3" w:rsidRPr="00D211E1" w:rsidRDefault="00C15AC3" w:rsidP="00620420">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0E2C88" w:rsidRPr="00D211E1" w14:paraId="66E2437E" w14:textId="77777777" w:rsidTr="009F5DB0">
        <w:tc>
          <w:tcPr>
            <w:tcW w:w="601" w:type="dxa"/>
          </w:tcPr>
          <w:p w14:paraId="29EAF080" w14:textId="77777777" w:rsidR="000E2C88" w:rsidRPr="00D211E1" w:rsidRDefault="000E2C88" w:rsidP="000E2C88">
            <w:pPr>
              <w:tabs>
                <w:tab w:val="left" w:pos="1134"/>
                <w:tab w:val="left" w:pos="1276"/>
                <w:tab w:val="center" w:pos="3402"/>
                <w:tab w:val="center" w:pos="4536"/>
                <w:tab w:val="center" w:pos="5670"/>
                <w:tab w:val="center" w:pos="6804"/>
                <w:tab w:val="right" w:pos="7655"/>
              </w:tabs>
              <w:rPr>
                <w:sz w:val="22"/>
                <w:szCs w:val="22"/>
                <w:lang w:val="bg-BG"/>
              </w:rPr>
            </w:pPr>
          </w:p>
        </w:tc>
        <w:tc>
          <w:tcPr>
            <w:tcW w:w="6521" w:type="dxa"/>
            <w:gridSpan w:val="2"/>
          </w:tcPr>
          <w:p w14:paraId="35191D11" w14:textId="77777777" w:rsidR="000E2C88" w:rsidRPr="00D211E1" w:rsidRDefault="000E2C88" w:rsidP="000E2C88">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417" w:type="dxa"/>
            <w:gridSpan w:val="2"/>
          </w:tcPr>
          <w:p w14:paraId="1F7CE25B" w14:textId="4FA3101B" w:rsidR="000E2C88" w:rsidRPr="0064025C" w:rsidRDefault="000E2C88" w:rsidP="00170333">
            <w:pPr>
              <w:tabs>
                <w:tab w:val="left" w:pos="1134"/>
                <w:tab w:val="left" w:pos="1276"/>
                <w:tab w:val="center" w:pos="3402"/>
                <w:tab w:val="center" w:pos="4536"/>
                <w:tab w:val="center" w:pos="5670"/>
                <w:tab w:val="center" w:pos="6804"/>
                <w:tab w:val="right" w:pos="7655"/>
              </w:tabs>
              <w:jc w:val="right"/>
              <w:rPr>
                <w:b/>
                <w:sz w:val="22"/>
                <w:szCs w:val="22"/>
                <w:lang w:val="bg-BG"/>
              </w:rPr>
            </w:pPr>
            <w:r w:rsidRPr="00D211E1">
              <w:rPr>
                <w:b/>
                <w:sz w:val="22"/>
                <w:szCs w:val="22"/>
                <w:lang w:val="en-US"/>
              </w:rPr>
              <w:t>31.12.20</w:t>
            </w:r>
            <w:r>
              <w:rPr>
                <w:b/>
                <w:sz w:val="22"/>
                <w:szCs w:val="22"/>
                <w:lang w:val="bg-BG"/>
              </w:rPr>
              <w:t>2</w:t>
            </w:r>
            <w:r w:rsidR="00170333">
              <w:rPr>
                <w:b/>
                <w:sz w:val="22"/>
                <w:szCs w:val="22"/>
                <w:lang w:val="en-US"/>
              </w:rPr>
              <w:t>2</w:t>
            </w:r>
            <w:r w:rsidRPr="00D211E1">
              <w:rPr>
                <w:b/>
                <w:sz w:val="22"/>
                <w:szCs w:val="22"/>
                <w:lang w:val="en-US"/>
              </w:rPr>
              <w:t xml:space="preserve"> г</w:t>
            </w:r>
            <w:r>
              <w:rPr>
                <w:b/>
                <w:sz w:val="22"/>
                <w:szCs w:val="22"/>
                <w:lang w:val="bg-BG"/>
              </w:rPr>
              <w:t>.</w:t>
            </w:r>
          </w:p>
        </w:tc>
        <w:tc>
          <w:tcPr>
            <w:tcW w:w="1418" w:type="dxa"/>
          </w:tcPr>
          <w:p w14:paraId="150473FC" w14:textId="3D5BBE69" w:rsidR="000E2C88" w:rsidRPr="00D211E1" w:rsidRDefault="000E2C88" w:rsidP="000E2C88">
            <w:pPr>
              <w:tabs>
                <w:tab w:val="left" w:pos="1134"/>
                <w:tab w:val="left" w:pos="1276"/>
                <w:tab w:val="center" w:pos="3402"/>
                <w:tab w:val="center" w:pos="4536"/>
                <w:tab w:val="center" w:pos="5670"/>
                <w:tab w:val="center" w:pos="6804"/>
                <w:tab w:val="right" w:pos="7655"/>
              </w:tabs>
              <w:jc w:val="right"/>
              <w:rPr>
                <w:b/>
                <w:sz w:val="22"/>
                <w:szCs w:val="22"/>
                <w:lang w:val="bg-BG"/>
              </w:rPr>
            </w:pPr>
            <w:r w:rsidRPr="00D211E1">
              <w:rPr>
                <w:b/>
                <w:sz w:val="22"/>
                <w:szCs w:val="22"/>
                <w:lang w:val="en-US"/>
              </w:rPr>
              <w:t>31.12.20</w:t>
            </w:r>
            <w:r w:rsidR="00170333">
              <w:rPr>
                <w:b/>
                <w:sz w:val="22"/>
                <w:szCs w:val="22"/>
                <w:lang w:val="bg-BG"/>
              </w:rPr>
              <w:t>2</w:t>
            </w:r>
            <w:r w:rsidR="00CD1F08">
              <w:rPr>
                <w:b/>
                <w:sz w:val="22"/>
                <w:szCs w:val="22"/>
                <w:lang w:val="bg-BG"/>
              </w:rPr>
              <w:t>2</w:t>
            </w:r>
            <w:r w:rsidRPr="00D211E1">
              <w:rPr>
                <w:b/>
                <w:sz w:val="22"/>
                <w:szCs w:val="22"/>
                <w:lang w:val="en-US"/>
              </w:rPr>
              <w:t xml:space="preserve"> г</w:t>
            </w:r>
            <w:r>
              <w:rPr>
                <w:b/>
                <w:sz w:val="22"/>
                <w:szCs w:val="22"/>
                <w:lang w:val="bg-BG"/>
              </w:rPr>
              <w:t>.</w:t>
            </w:r>
          </w:p>
        </w:tc>
      </w:tr>
      <w:tr w:rsidR="000E2C88" w:rsidRPr="00D211E1" w14:paraId="159BBCAE" w14:textId="77777777" w:rsidTr="009F5DB0">
        <w:tc>
          <w:tcPr>
            <w:tcW w:w="601" w:type="dxa"/>
          </w:tcPr>
          <w:p w14:paraId="1144146A" w14:textId="77777777" w:rsidR="000E2C88" w:rsidRPr="00D211E1" w:rsidRDefault="000E2C88" w:rsidP="000E2C88">
            <w:pPr>
              <w:tabs>
                <w:tab w:val="left" w:pos="1134"/>
                <w:tab w:val="left" w:pos="1276"/>
                <w:tab w:val="center" w:pos="3402"/>
                <w:tab w:val="center" w:pos="4536"/>
                <w:tab w:val="center" w:pos="5670"/>
                <w:tab w:val="center" w:pos="6804"/>
                <w:tab w:val="right" w:pos="7655"/>
              </w:tabs>
              <w:rPr>
                <w:sz w:val="22"/>
                <w:szCs w:val="22"/>
                <w:lang w:val="bg-BG"/>
              </w:rPr>
            </w:pPr>
          </w:p>
        </w:tc>
        <w:tc>
          <w:tcPr>
            <w:tcW w:w="6521" w:type="dxa"/>
            <w:gridSpan w:val="2"/>
          </w:tcPr>
          <w:p w14:paraId="7BCFDF9A" w14:textId="77777777" w:rsidR="000E2C88" w:rsidRPr="00D211E1" w:rsidRDefault="000E2C88" w:rsidP="000E2C88">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417" w:type="dxa"/>
            <w:gridSpan w:val="2"/>
          </w:tcPr>
          <w:p w14:paraId="70C20084" w14:textId="77777777" w:rsidR="000E2C88" w:rsidRPr="00D211E1" w:rsidRDefault="000E2C88" w:rsidP="000E2C88">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418" w:type="dxa"/>
          </w:tcPr>
          <w:p w14:paraId="5D9AC59B" w14:textId="77777777" w:rsidR="000E2C88" w:rsidRPr="00D211E1" w:rsidRDefault="000E2C88" w:rsidP="000E2C88">
            <w:pPr>
              <w:tabs>
                <w:tab w:val="left" w:pos="1134"/>
                <w:tab w:val="left" w:pos="1276"/>
                <w:tab w:val="center" w:pos="3402"/>
                <w:tab w:val="center" w:pos="4536"/>
                <w:tab w:val="center" w:pos="5670"/>
                <w:tab w:val="center" w:pos="6804"/>
                <w:tab w:val="right" w:pos="7655"/>
              </w:tabs>
              <w:jc w:val="right"/>
              <w:rPr>
                <w:sz w:val="22"/>
                <w:szCs w:val="22"/>
                <w:lang w:val="bg-BG"/>
              </w:rPr>
            </w:pPr>
          </w:p>
        </w:tc>
      </w:tr>
      <w:tr w:rsidR="00CD1F08" w:rsidRPr="00D211E1" w14:paraId="5F03918C" w14:textId="77777777" w:rsidTr="009F5DB0">
        <w:tc>
          <w:tcPr>
            <w:tcW w:w="601" w:type="dxa"/>
          </w:tcPr>
          <w:p w14:paraId="12A20BDF" w14:textId="77777777" w:rsidR="00CD1F08" w:rsidRPr="00D211E1" w:rsidRDefault="00CD1F08" w:rsidP="00CD1F08">
            <w:pPr>
              <w:tabs>
                <w:tab w:val="left" w:pos="1134"/>
                <w:tab w:val="left" w:pos="1276"/>
                <w:tab w:val="center" w:pos="3402"/>
                <w:tab w:val="center" w:pos="4536"/>
                <w:tab w:val="center" w:pos="5670"/>
                <w:tab w:val="center" w:pos="6804"/>
                <w:tab w:val="right" w:pos="7655"/>
              </w:tabs>
              <w:rPr>
                <w:sz w:val="22"/>
                <w:szCs w:val="22"/>
                <w:lang w:val="bg-BG"/>
              </w:rPr>
            </w:pPr>
          </w:p>
        </w:tc>
        <w:tc>
          <w:tcPr>
            <w:tcW w:w="6521" w:type="dxa"/>
            <w:gridSpan w:val="2"/>
          </w:tcPr>
          <w:p w14:paraId="6DAE2760" w14:textId="77777777" w:rsidR="00CD1F08" w:rsidRPr="00D211E1" w:rsidRDefault="00CD1F08" w:rsidP="00CD1F08">
            <w:pPr>
              <w:ind w:left="-108"/>
              <w:rPr>
                <w:sz w:val="22"/>
                <w:szCs w:val="22"/>
                <w:lang w:val="bg-BG"/>
              </w:rPr>
            </w:pPr>
            <w:r w:rsidRPr="00D211E1">
              <w:rPr>
                <w:sz w:val="22"/>
                <w:szCs w:val="22"/>
                <w:lang w:val="bg-BG"/>
              </w:rPr>
              <w:t>Задължения към доставчици</w:t>
            </w:r>
          </w:p>
        </w:tc>
        <w:tc>
          <w:tcPr>
            <w:tcW w:w="1417" w:type="dxa"/>
            <w:gridSpan w:val="2"/>
            <w:vAlign w:val="bottom"/>
          </w:tcPr>
          <w:p w14:paraId="4D298503" w14:textId="57AF37A5" w:rsidR="00CD1F08" w:rsidRPr="009C657B" w:rsidRDefault="00CA64C2" w:rsidP="00CD1F08">
            <w:pPr>
              <w:jc w:val="right"/>
              <w:rPr>
                <w:sz w:val="22"/>
                <w:szCs w:val="22"/>
                <w:lang w:val="bg-BG"/>
              </w:rPr>
            </w:pPr>
            <w:r>
              <w:rPr>
                <w:sz w:val="22"/>
                <w:szCs w:val="22"/>
                <w:lang w:val="en-US"/>
              </w:rPr>
              <w:t>10,</w:t>
            </w:r>
            <w:r w:rsidR="009C657B">
              <w:rPr>
                <w:sz w:val="22"/>
                <w:szCs w:val="22"/>
                <w:lang w:val="bg-BG"/>
              </w:rPr>
              <w:t>349</w:t>
            </w:r>
          </w:p>
        </w:tc>
        <w:tc>
          <w:tcPr>
            <w:tcW w:w="1418" w:type="dxa"/>
            <w:vAlign w:val="bottom"/>
          </w:tcPr>
          <w:p w14:paraId="4CE096BC" w14:textId="1A417AA7" w:rsidR="00CD1F08" w:rsidRPr="00D211E1" w:rsidRDefault="00CD1F08" w:rsidP="00CD1F08">
            <w:pPr>
              <w:jc w:val="right"/>
              <w:rPr>
                <w:sz w:val="22"/>
                <w:szCs w:val="22"/>
                <w:lang w:val="bg-BG"/>
              </w:rPr>
            </w:pPr>
            <w:r>
              <w:rPr>
                <w:sz w:val="22"/>
                <w:szCs w:val="22"/>
                <w:lang w:val="en-US"/>
              </w:rPr>
              <w:t>8,013</w:t>
            </w:r>
          </w:p>
        </w:tc>
      </w:tr>
      <w:tr w:rsidR="00CD1F08" w:rsidRPr="00D211E1" w14:paraId="3AF1C5A9" w14:textId="77777777" w:rsidTr="009F5DB0">
        <w:tc>
          <w:tcPr>
            <w:tcW w:w="601" w:type="dxa"/>
          </w:tcPr>
          <w:p w14:paraId="26F38D3D" w14:textId="77777777" w:rsidR="00CD1F08" w:rsidRPr="00D211E1" w:rsidRDefault="00CD1F08" w:rsidP="00CD1F08">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6521" w:type="dxa"/>
            <w:gridSpan w:val="2"/>
          </w:tcPr>
          <w:p w14:paraId="687E2DC8" w14:textId="77777777" w:rsidR="00CD1F08" w:rsidRPr="00D211E1" w:rsidRDefault="00CD1F08" w:rsidP="00CD1F08">
            <w:pPr>
              <w:ind w:left="-108"/>
              <w:rPr>
                <w:sz w:val="22"/>
                <w:szCs w:val="22"/>
                <w:lang w:val="bg-BG"/>
              </w:rPr>
            </w:pPr>
            <w:r w:rsidRPr="00D211E1">
              <w:rPr>
                <w:sz w:val="22"/>
                <w:szCs w:val="22"/>
                <w:lang w:val="bg-BG"/>
              </w:rPr>
              <w:t>Задължения към свързани лица (Прил. 27)</w:t>
            </w:r>
          </w:p>
        </w:tc>
        <w:tc>
          <w:tcPr>
            <w:tcW w:w="1417" w:type="dxa"/>
            <w:gridSpan w:val="2"/>
            <w:tcBorders>
              <w:bottom w:val="single" w:sz="4" w:space="0" w:color="auto"/>
            </w:tcBorders>
            <w:vAlign w:val="bottom"/>
          </w:tcPr>
          <w:p w14:paraId="4BAF3C94" w14:textId="44556ADA" w:rsidR="00CD1F08" w:rsidRPr="009C657B" w:rsidRDefault="009C657B" w:rsidP="00CD1F08">
            <w:pPr>
              <w:jc w:val="right"/>
              <w:rPr>
                <w:sz w:val="22"/>
                <w:szCs w:val="22"/>
                <w:lang w:val="bg-BG"/>
              </w:rPr>
            </w:pPr>
            <w:r>
              <w:rPr>
                <w:sz w:val="22"/>
                <w:szCs w:val="22"/>
                <w:lang w:val="bg-BG"/>
              </w:rPr>
              <w:t>873</w:t>
            </w:r>
          </w:p>
        </w:tc>
        <w:tc>
          <w:tcPr>
            <w:tcW w:w="1418" w:type="dxa"/>
            <w:tcBorders>
              <w:bottom w:val="single" w:sz="4" w:space="0" w:color="auto"/>
            </w:tcBorders>
            <w:vAlign w:val="bottom"/>
          </w:tcPr>
          <w:p w14:paraId="1CB3DB53" w14:textId="0F6FCFFE" w:rsidR="00CD1F08" w:rsidRPr="00D211E1" w:rsidRDefault="00CD1F08" w:rsidP="00CD1F08">
            <w:pPr>
              <w:jc w:val="right"/>
              <w:rPr>
                <w:sz w:val="22"/>
                <w:szCs w:val="22"/>
                <w:lang w:val="bg-BG"/>
              </w:rPr>
            </w:pPr>
            <w:r>
              <w:rPr>
                <w:sz w:val="22"/>
                <w:szCs w:val="22"/>
              </w:rPr>
              <w:t>1,443</w:t>
            </w:r>
          </w:p>
        </w:tc>
      </w:tr>
      <w:tr w:rsidR="00CD1F08" w:rsidRPr="00D211E1" w14:paraId="66378EE4" w14:textId="77777777" w:rsidTr="009F5DB0">
        <w:tc>
          <w:tcPr>
            <w:tcW w:w="601" w:type="dxa"/>
          </w:tcPr>
          <w:p w14:paraId="08CA200C" w14:textId="77777777" w:rsidR="00CD1F08" w:rsidRPr="00D211E1" w:rsidRDefault="00CD1F08" w:rsidP="00CD1F08">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6521" w:type="dxa"/>
            <w:gridSpan w:val="2"/>
          </w:tcPr>
          <w:p w14:paraId="4D3C3317" w14:textId="335F5912" w:rsidR="00CD1F08" w:rsidRPr="00856C03" w:rsidRDefault="00CD1F08" w:rsidP="00CD1F08">
            <w:pPr>
              <w:ind w:left="-108"/>
              <w:rPr>
                <w:b/>
                <w:bCs/>
                <w:sz w:val="22"/>
                <w:szCs w:val="22"/>
                <w:lang w:val="bg-BG"/>
              </w:rPr>
            </w:pPr>
            <w:r w:rsidRPr="00856C03">
              <w:rPr>
                <w:b/>
                <w:bCs/>
                <w:sz w:val="22"/>
                <w:szCs w:val="22"/>
                <w:lang w:val="bg-BG"/>
              </w:rPr>
              <w:t>Финансови пасиви</w:t>
            </w:r>
          </w:p>
        </w:tc>
        <w:tc>
          <w:tcPr>
            <w:tcW w:w="1417" w:type="dxa"/>
            <w:gridSpan w:val="2"/>
            <w:tcBorders>
              <w:top w:val="single" w:sz="4" w:space="0" w:color="auto"/>
              <w:bottom w:val="single" w:sz="4" w:space="0" w:color="auto"/>
            </w:tcBorders>
            <w:vAlign w:val="bottom"/>
          </w:tcPr>
          <w:p w14:paraId="1980E52E" w14:textId="733C9A34" w:rsidR="00CD1F08" w:rsidRPr="0043331D" w:rsidRDefault="00CA64C2" w:rsidP="00CD1F08">
            <w:pPr>
              <w:jc w:val="right"/>
              <w:rPr>
                <w:b/>
                <w:bCs/>
                <w:sz w:val="22"/>
                <w:szCs w:val="22"/>
                <w:lang w:val="en-US"/>
              </w:rPr>
            </w:pPr>
            <w:r>
              <w:rPr>
                <w:b/>
                <w:bCs/>
                <w:sz w:val="22"/>
                <w:szCs w:val="22"/>
                <w:lang w:val="en-US"/>
              </w:rPr>
              <w:t>11,222</w:t>
            </w:r>
          </w:p>
        </w:tc>
        <w:tc>
          <w:tcPr>
            <w:tcW w:w="1418" w:type="dxa"/>
            <w:tcBorders>
              <w:top w:val="single" w:sz="4" w:space="0" w:color="auto"/>
              <w:bottom w:val="single" w:sz="4" w:space="0" w:color="auto"/>
            </w:tcBorders>
            <w:vAlign w:val="bottom"/>
          </w:tcPr>
          <w:p w14:paraId="00E4D7CD" w14:textId="202C00CE" w:rsidR="00CD1F08" w:rsidRPr="00856C03" w:rsidRDefault="00CD1F08" w:rsidP="00CD1F08">
            <w:pPr>
              <w:jc w:val="right"/>
              <w:rPr>
                <w:b/>
                <w:bCs/>
                <w:sz w:val="22"/>
                <w:szCs w:val="22"/>
                <w:lang w:val="bg-BG"/>
              </w:rPr>
            </w:pPr>
            <w:r>
              <w:rPr>
                <w:b/>
                <w:bCs/>
                <w:sz w:val="22"/>
                <w:szCs w:val="22"/>
                <w:lang w:val="en-US"/>
              </w:rPr>
              <w:t>9,456</w:t>
            </w:r>
          </w:p>
        </w:tc>
      </w:tr>
      <w:tr w:rsidR="00CD1F08" w:rsidRPr="00D211E1" w14:paraId="0E30F24B" w14:textId="77777777" w:rsidTr="009F5DB0">
        <w:tc>
          <w:tcPr>
            <w:tcW w:w="601" w:type="dxa"/>
          </w:tcPr>
          <w:p w14:paraId="6838BB4F" w14:textId="77777777" w:rsidR="00CD1F08" w:rsidRPr="00D211E1" w:rsidRDefault="00CD1F08" w:rsidP="00CD1F08">
            <w:pPr>
              <w:tabs>
                <w:tab w:val="left" w:pos="1134"/>
                <w:tab w:val="left" w:pos="1276"/>
                <w:tab w:val="center" w:pos="3402"/>
                <w:tab w:val="center" w:pos="4536"/>
                <w:tab w:val="center" w:pos="5670"/>
                <w:tab w:val="center" w:pos="6804"/>
                <w:tab w:val="right" w:pos="7655"/>
              </w:tabs>
              <w:rPr>
                <w:sz w:val="22"/>
                <w:szCs w:val="22"/>
                <w:lang w:val="bg-BG"/>
              </w:rPr>
            </w:pPr>
          </w:p>
        </w:tc>
        <w:tc>
          <w:tcPr>
            <w:tcW w:w="6521" w:type="dxa"/>
            <w:gridSpan w:val="2"/>
          </w:tcPr>
          <w:p w14:paraId="6376BA83" w14:textId="77777777" w:rsidR="00CD1F08" w:rsidRPr="00D211E1" w:rsidRDefault="00CD1F08" w:rsidP="00CD1F08">
            <w:pPr>
              <w:ind w:left="-108"/>
              <w:rPr>
                <w:sz w:val="22"/>
                <w:szCs w:val="22"/>
                <w:lang w:val="bg-BG"/>
              </w:rPr>
            </w:pPr>
            <w:r w:rsidRPr="00D211E1">
              <w:rPr>
                <w:sz w:val="22"/>
                <w:szCs w:val="22"/>
                <w:lang w:val="bg-BG"/>
              </w:rPr>
              <w:t>Задължения към персонала</w:t>
            </w:r>
          </w:p>
        </w:tc>
        <w:tc>
          <w:tcPr>
            <w:tcW w:w="1417" w:type="dxa"/>
            <w:gridSpan w:val="2"/>
            <w:tcBorders>
              <w:top w:val="single" w:sz="4" w:space="0" w:color="auto"/>
            </w:tcBorders>
            <w:vAlign w:val="bottom"/>
          </w:tcPr>
          <w:p w14:paraId="5CDE143F" w14:textId="12131D60" w:rsidR="00CD1F08" w:rsidRPr="00CA64C2" w:rsidRDefault="00CA64C2" w:rsidP="00CD1F08">
            <w:pPr>
              <w:jc w:val="right"/>
              <w:rPr>
                <w:sz w:val="22"/>
                <w:szCs w:val="22"/>
                <w:lang w:val="en-US"/>
              </w:rPr>
            </w:pPr>
            <w:r>
              <w:rPr>
                <w:sz w:val="22"/>
                <w:szCs w:val="22"/>
                <w:lang w:val="en-US"/>
              </w:rPr>
              <w:t>870</w:t>
            </w:r>
          </w:p>
        </w:tc>
        <w:tc>
          <w:tcPr>
            <w:tcW w:w="1418" w:type="dxa"/>
            <w:tcBorders>
              <w:top w:val="single" w:sz="4" w:space="0" w:color="auto"/>
            </w:tcBorders>
            <w:vAlign w:val="bottom"/>
          </w:tcPr>
          <w:p w14:paraId="4EBB9ADD" w14:textId="32AE7B82" w:rsidR="00CD1F08" w:rsidRPr="00D211E1" w:rsidRDefault="00CD1F08" w:rsidP="00CD1F08">
            <w:pPr>
              <w:jc w:val="right"/>
              <w:rPr>
                <w:sz w:val="22"/>
                <w:szCs w:val="22"/>
                <w:lang w:val="bg-BG"/>
              </w:rPr>
            </w:pPr>
            <w:r>
              <w:rPr>
                <w:sz w:val="22"/>
                <w:szCs w:val="22"/>
                <w:lang w:val="bg-BG"/>
              </w:rPr>
              <w:t>956</w:t>
            </w:r>
          </w:p>
        </w:tc>
      </w:tr>
      <w:tr w:rsidR="00CD1F08" w:rsidRPr="00D211E1" w14:paraId="01DEB170" w14:textId="77777777" w:rsidTr="009F5DB0">
        <w:trPr>
          <w:trHeight w:val="60"/>
        </w:trPr>
        <w:tc>
          <w:tcPr>
            <w:tcW w:w="601" w:type="dxa"/>
          </w:tcPr>
          <w:p w14:paraId="06CBF134" w14:textId="77777777" w:rsidR="00CD1F08" w:rsidRPr="00D211E1" w:rsidRDefault="00CD1F08" w:rsidP="00CD1F08">
            <w:pPr>
              <w:tabs>
                <w:tab w:val="left" w:pos="1134"/>
                <w:tab w:val="left" w:pos="1276"/>
                <w:tab w:val="center" w:pos="3402"/>
                <w:tab w:val="center" w:pos="4536"/>
                <w:tab w:val="center" w:pos="5670"/>
                <w:tab w:val="center" w:pos="6804"/>
                <w:tab w:val="right" w:pos="7655"/>
              </w:tabs>
              <w:rPr>
                <w:sz w:val="22"/>
                <w:szCs w:val="22"/>
                <w:lang w:val="bg-BG"/>
              </w:rPr>
            </w:pPr>
          </w:p>
        </w:tc>
        <w:tc>
          <w:tcPr>
            <w:tcW w:w="6521" w:type="dxa"/>
            <w:gridSpan w:val="2"/>
          </w:tcPr>
          <w:p w14:paraId="58F11614" w14:textId="77777777" w:rsidR="00CD1F08" w:rsidRPr="00D211E1" w:rsidRDefault="00CD1F08" w:rsidP="00CD1F08">
            <w:pPr>
              <w:ind w:left="-108"/>
              <w:rPr>
                <w:sz w:val="22"/>
                <w:szCs w:val="22"/>
                <w:lang w:val="bg-BG"/>
              </w:rPr>
            </w:pPr>
            <w:r w:rsidRPr="00D211E1">
              <w:rPr>
                <w:sz w:val="22"/>
                <w:szCs w:val="22"/>
                <w:lang w:val="bg-BG"/>
              </w:rPr>
              <w:t>Задължения по социални осигуровки</w:t>
            </w:r>
          </w:p>
        </w:tc>
        <w:tc>
          <w:tcPr>
            <w:tcW w:w="1417" w:type="dxa"/>
            <w:gridSpan w:val="2"/>
            <w:vAlign w:val="bottom"/>
          </w:tcPr>
          <w:p w14:paraId="33E8F454" w14:textId="079A5A37" w:rsidR="00CD1F08" w:rsidRPr="00CA64C2" w:rsidRDefault="00CA64C2" w:rsidP="00CD1F08">
            <w:pPr>
              <w:jc w:val="right"/>
              <w:rPr>
                <w:sz w:val="22"/>
                <w:szCs w:val="22"/>
                <w:lang w:val="en-US"/>
              </w:rPr>
            </w:pPr>
            <w:r>
              <w:rPr>
                <w:sz w:val="22"/>
                <w:szCs w:val="22"/>
                <w:lang w:val="en-US"/>
              </w:rPr>
              <w:t>376</w:t>
            </w:r>
          </w:p>
        </w:tc>
        <w:tc>
          <w:tcPr>
            <w:tcW w:w="1418" w:type="dxa"/>
            <w:vAlign w:val="bottom"/>
          </w:tcPr>
          <w:p w14:paraId="0AF2060C" w14:textId="219064FD" w:rsidR="00CD1F08" w:rsidRPr="00D211E1" w:rsidRDefault="00CD1F08" w:rsidP="00CD1F08">
            <w:pPr>
              <w:jc w:val="right"/>
              <w:rPr>
                <w:sz w:val="22"/>
                <w:szCs w:val="22"/>
                <w:lang w:val="bg-BG"/>
              </w:rPr>
            </w:pPr>
            <w:r>
              <w:rPr>
                <w:sz w:val="22"/>
                <w:szCs w:val="22"/>
                <w:lang w:val="bg-BG"/>
              </w:rPr>
              <w:t>353</w:t>
            </w:r>
          </w:p>
        </w:tc>
      </w:tr>
      <w:tr w:rsidR="00CD1F08" w:rsidRPr="00D211E1" w14:paraId="6F3D9410" w14:textId="77777777" w:rsidTr="009F5DB0">
        <w:tc>
          <w:tcPr>
            <w:tcW w:w="601" w:type="dxa"/>
          </w:tcPr>
          <w:p w14:paraId="5749B635" w14:textId="77777777" w:rsidR="00CD1F08" w:rsidRPr="00D211E1" w:rsidRDefault="00CD1F08" w:rsidP="00CD1F08">
            <w:pPr>
              <w:tabs>
                <w:tab w:val="left" w:pos="1134"/>
                <w:tab w:val="left" w:pos="1276"/>
                <w:tab w:val="center" w:pos="3402"/>
                <w:tab w:val="center" w:pos="4536"/>
                <w:tab w:val="center" w:pos="5670"/>
                <w:tab w:val="center" w:pos="6804"/>
                <w:tab w:val="right" w:pos="7655"/>
              </w:tabs>
              <w:rPr>
                <w:sz w:val="22"/>
                <w:szCs w:val="22"/>
                <w:lang w:val="bg-BG"/>
              </w:rPr>
            </w:pPr>
          </w:p>
        </w:tc>
        <w:tc>
          <w:tcPr>
            <w:tcW w:w="6521" w:type="dxa"/>
            <w:gridSpan w:val="2"/>
          </w:tcPr>
          <w:p w14:paraId="41DFE2A7" w14:textId="2C23FB2B" w:rsidR="00CD1F08" w:rsidRPr="00D211E1" w:rsidRDefault="00CD1F08" w:rsidP="00CD1F08">
            <w:pPr>
              <w:ind w:left="-108"/>
              <w:rPr>
                <w:sz w:val="22"/>
                <w:szCs w:val="22"/>
                <w:lang w:val="bg-BG"/>
              </w:rPr>
            </w:pPr>
            <w:r>
              <w:rPr>
                <w:sz w:val="22"/>
                <w:szCs w:val="22"/>
                <w:lang w:val="bg-BG"/>
              </w:rPr>
              <w:t>Неизплатени възнаграждения по граждански договори</w:t>
            </w:r>
          </w:p>
        </w:tc>
        <w:tc>
          <w:tcPr>
            <w:tcW w:w="1417" w:type="dxa"/>
            <w:gridSpan w:val="2"/>
            <w:vAlign w:val="bottom"/>
          </w:tcPr>
          <w:p w14:paraId="4506F184" w14:textId="30FA80AD" w:rsidR="00CD1F08" w:rsidRPr="00BB5947" w:rsidRDefault="00BB5947" w:rsidP="00CD1F08">
            <w:pPr>
              <w:jc w:val="right"/>
              <w:rPr>
                <w:sz w:val="22"/>
                <w:szCs w:val="22"/>
                <w:lang w:val="en-US"/>
              </w:rPr>
            </w:pPr>
            <w:r>
              <w:rPr>
                <w:sz w:val="22"/>
                <w:szCs w:val="22"/>
                <w:lang w:val="en-US"/>
              </w:rPr>
              <w:t>3</w:t>
            </w:r>
          </w:p>
        </w:tc>
        <w:tc>
          <w:tcPr>
            <w:tcW w:w="1418" w:type="dxa"/>
            <w:vAlign w:val="bottom"/>
          </w:tcPr>
          <w:p w14:paraId="366C2E6B" w14:textId="151DF9AB" w:rsidR="00CD1F08" w:rsidRPr="00D211E1" w:rsidRDefault="00CD1F08" w:rsidP="00CD1F08">
            <w:pPr>
              <w:jc w:val="right"/>
              <w:rPr>
                <w:sz w:val="22"/>
                <w:szCs w:val="22"/>
                <w:lang w:val="bg-BG"/>
              </w:rPr>
            </w:pPr>
            <w:r>
              <w:rPr>
                <w:sz w:val="22"/>
                <w:szCs w:val="22"/>
                <w:lang w:val="bg-BG"/>
              </w:rPr>
              <w:t>1</w:t>
            </w:r>
          </w:p>
        </w:tc>
      </w:tr>
      <w:tr w:rsidR="00CD1F08" w:rsidRPr="00D211E1" w14:paraId="0E7D890B" w14:textId="77777777" w:rsidTr="009F5DB0">
        <w:tc>
          <w:tcPr>
            <w:tcW w:w="601" w:type="dxa"/>
          </w:tcPr>
          <w:p w14:paraId="286617CF" w14:textId="77777777" w:rsidR="00CD1F08" w:rsidRPr="00FE0528" w:rsidRDefault="00CD1F08" w:rsidP="00CD1F08">
            <w:pPr>
              <w:tabs>
                <w:tab w:val="left" w:pos="1134"/>
                <w:tab w:val="left" w:pos="1276"/>
                <w:tab w:val="center" w:pos="3402"/>
                <w:tab w:val="center" w:pos="4536"/>
                <w:tab w:val="center" w:pos="5670"/>
                <w:tab w:val="center" w:pos="6804"/>
                <w:tab w:val="right" w:pos="7655"/>
              </w:tabs>
              <w:rPr>
                <w:sz w:val="22"/>
                <w:szCs w:val="22"/>
                <w:lang w:val="bg-BG"/>
              </w:rPr>
            </w:pPr>
          </w:p>
        </w:tc>
        <w:tc>
          <w:tcPr>
            <w:tcW w:w="6521" w:type="dxa"/>
            <w:gridSpan w:val="2"/>
          </w:tcPr>
          <w:p w14:paraId="6FAC2C8C" w14:textId="3A21D894" w:rsidR="00CD1F08" w:rsidRPr="00FE0528" w:rsidRDefault="00CD1F08" w:rsidP="00CD1F08">
            <w:pPr>
              <w:ind w:left="-108"/>
              <w:rPr>
                <w:sz w:val="22"/>
                <w:szCs w:val="22"/>
                <w:lang w:val="bg-BG"/>
              </w:rPr>
            </w:pPr>
            <w:r w:rsidRPr="00FE0528">
              <w:rPr>
                <w:sz w:val="22"/>
                <w:szCs w:val="22"/>
                <w:lang w:val="bg-BG"/>
              </w:rPr>
              <w:t xml:space="preserve">Неизплатено възнаграждение на членове на Съвета на директорите </w:t>
            </w:r>
          </w:p>
        </w:tc>
        <w:tc>
          <w:tcPr>
            <w:tcW w:w="1417" w:type="dxa"/>
            <w:gridSpan w:val="2"/>
            <w:vAlign w:val="bottom"/>
          </w:tcPr>
          <w:p w14:paraId="3B35FA95" w14:textId="475B0A67" w:rsidR="00CD1F08" w:rsidRPr="00BB5947" w:rsidRDefault="00BB5947" w:rsidP="00CD1F08">
            <w:pPr>
              <w:jc w:val="right"/>
              <w:rPr>
                <w:sz w:val="22"/>
                <w:szCs w:val="22"/>
                <w:lang w:val="en-US"/>
              </w:rPr>
            </w:pPr>
            <w:r>
              <w:rPr>
                <w:sz w:val="22"/>
                <w:szCs w:val="22"/>
                <w:lang w:val="en-US"/>
              </w:rPr>
              <w:t>63</w:t>
            </w:r>
          </w:p>
        </w:tc>
        <w:tc>
          <w:tcPr>
            <w:tcW w:w="1418" w:type="dxa"/>
            <w:vAlign w:val="bottom"/>
          </w:tcPr>
          <w:p w14:paraId="20DB0C8F" w14:textId="24C526FF" w:rsidR="00CD1F08" w:rsidRPr="00D211E1" w:rsidRDefault="00CD1F08" w:rsidP="00CD1F08">
            <w:pPr>
              <w:jc w:val="right"/>
              <w:rPr>
                <w:sz w:val="22"/>
                <w:szCs w:val="22"/>
                <w:lang w:val="en-US"/>
              </w:rPr>
            </w:pPr>
            <w:r>
              <w:rPr>
                <w:sz w:val="22"/>
                <w:szCs w:val="22"/>
                <w:lang w:val="bg-BG"/>
              </w:rPr>
              <w:t>28</w:t>
            </w:r>
          </w:p>
        </w:tc>
      </w:tr>
      <w:tr w:rsidR="00CD1F08" w:rsidRPr="00D211E1" w14:paraId="345D6DA1" w14:textId="77777777" w:rsidTr="009F5DB0">
        <w:tc>
          <w:tcPr>
            <w:tcW w:w="601" w:type="dxa"/>
          </w:tcPr>
          <w:p w14:paraId="00FF1C3A" w14:textId="77777777" w:rsidR="00CD1F08" w:rsidRPr="00D211E1" w:rsidRDefault="00CD1F08" w:rsidP="00CD1F08">
            <w:pPr>
              <w:tabs>
                <w:tab w:val="left" w:pos="1134"/>
                <w:tab w:val="left" w:pos="1276"/>
                <w:tab w:val="center" w:pos="3402"/>
                <w:tab w:val="center" w:pos="4536"/>
                <w:tab w:val="center" w:pos="5670"/>
                <w:tab w:val="center" w:pos="6804"/>
                <w:tab w:val="right" w:pos="7655"/>
              </w:tabs>
              <w:rPr>
                <w:sz w:val="22"/>
                <w:szCs w:val="22"/>
                <w:lang w:val="bg-BG"/>
              </w:rPr>
            </w:pPr>
          </w:p>
        </w:tc>
        <w:tc>
          <w:tcPr>
            <w:tcW w:w="6521" w:type="dxa"/>
            <w:gridSpan w:val="2"/>
          </w:tcPr>
          <w:p w14:paraId="55EA9D82" w14:textId="77777777" w:rsidR="00CD1F08" w:rsidRPr="00D211E1" w:rsidRDefault="00CD1F08" w:rsidP="00CD1F08">
            <w:pPr>
              <w:ind w:left="-108"/>
              <w:rPr>
                <w:sz w:val="22"/>
                <w:szCs w:val="22"/>
                <w:lang w:val="bg-BG"/>
              </w:rPr>
            </w:pPr>
            <w:r w:rsidRPr="00D211E1">
              <w:rPr>
                <w:sz w:val="22"/>
                <w:szCs w:val="22"/>
                <w:lang w:val="bg-BG"/>
              </w:rPr>
              <w:t xml:space="preserve">Начисления за </w:t>
            </w:r>
            <w:proofErr w:type="spellStart"/>
            <w:r w:rsidRPr="00D211E1">
              <w:rPr>
                <w:sz w:val="22"/>
                <w:szCs w:val="22"/>
                <w:lang w:val="bg-BG"/>
              </w:rPr>
              <w:t>компенсируеми</w:t>
            </w:r>
            <w:proofErr w:type="spellEnd"/>
            <w:r w:rsidRPr="00D211E1">
              <w:rPr>
                <w:sz w:val="22"/>
                <w:szCs w:val="22"/>
                <w:lang w:val="bg-BG"/>
              </w:rPr>
              <w:t xml:space="preserve"> отпуски</w:t>
            </w:r>
          </w:p>
        </w:tc>
        <w:tc>
          <w:tcPr>
            <w:tcW w:w="1417" w:type="dxa"/>
            <w:gridSpan w:val="2"/>
            <w:vAlign w:val="bottom"/>
          </w:tcPr>
          <w:p w14:paraId="24A96629" w14:textId="0ED52849" w:rsidR="00CD1F08" w:rsidRPr="00166FA9" w:rsidRDefault="00166FA9" w:rsidP="00CD1F08">
            <w:pPr>
              <w:jc w:val="right"/>
              <w:rPr>
                <w:sz w:val="22"/>
                <w:szCs w:val="22"/>
                <w:lang w:val="en-US"/>
              </w:rPr>
            </w:pPr>
            <w:r>
              <w:rPr>
                <w:sz w:val="22"/>
                <w:szCs w:val="22"/>
                <w:lang w:val="en-US"/>
              </w:rPr>
              <w:t>892</w:t>
            </w:r>
          </w:p>
        </w:tc>
        <w:tc>
          <w:tcPr>
            <w:tcW w:w="1418" w:type="dxa"/>
            <w:vAlign w:val="bottom"/>
          </w:tcPr>
          <w:p w14:paraId="11C10159" w14:textId="55974EFE" w:rsidR="00CD1F08" w:rsidRPr="00D211E1" w:rsidRDefault="00CD1F08" w:rsidP="00CD1F08">
            <w:pPr>
              <w:jc w:val="right"/>
              <w:rPr>
                <w:sz w:val="22"/>
                <w:szCs w:val="22"/>
                <w:lang w:val="en-US"/>
              </w:rPr>
            </w:pPr>
            <w:r>
              <w:rPr>
                <w:sz w:val="22"/>
                <w:szCs w:val="22"/>
                <w:lang w:val="bg-BG"/>
              </w:rPr>
              <w:t>892</w:t>
            </w:r>
          </w:p>
        </w:tc>
      </w:tr>
      <w:tr w:rsidR="00CD1F08" w:rsidRPr="00D211E1" w14:paraId="1B5FEF48" w14:textId="77777777" w:rsidTr="009F5DB0">
        <w:tc>
          <w:tcPr>
            <w:tcW w:w="601" w:type="dxa"/>
          </w:tcPr>
          <w:p w14:paraId="7F437919" w14:textId="77777777" w:rsidR="00CD1F08" w:rsidRPr="00D211E1" w:rsidRDefault="00CD1F08" w:rsidP="00CD1F08">
            <w:pPr>
              <w:tabs>
                <w:tab w:val="left" w:pos="1134"/>
                <w:tab w:val="left" w:pos="1276"/>
                <w:tab w:val="center" w:pos="3402"/>
                <w:tab w:val="center" w:pos="4536"/>
                <w:tab w:val="center" w:pos="5670"/>
                <w:tab w:val="center" w:pos="6804"/>
                <w:tab w:val="right" w:pos="7655"/>
              </w:tabs>
              <w:rPr>
                <w:sz w:val="22"/>
                <w:szCs w:val="22"/>
                <w:lang w:val="bg-BG"/>
              </w:rPr>
            </w:pPr>
          </w:p>
        </w:tc>
        <w:tc>
          <w:tcPr>
            <w:tcW w:w="6521" w:type="dxa"/>
            <w:gridSpan w:val="2"/>
          </w:tcPr>
          <w:p w14:paraId="5A89BC73" w14:textId="19C39D05" w:rsidR="00CD1F08" w:rsidRPr="00D211E1" w:rsidRDefault="00CD1F08" w:rsidP="00CD1F08">
            <w:pPr>
              <w:ind w:left="-108"/>
              <w:rPr>
                <w:sz w:val="22"/>
                <w:szCs w:val="22"/>
                <w:lang w:val="bg-BG"/>
              </w:rPr>
            </w:pPr>
            <w:r w:rsidRPr="00D211E1">
              <w:rPr>
                <w:sz w:val="22"/>
                <w:szCs w:val="22"/>
                <w:lang w:val="bg-BG"/>
              </w:rPr>
              <w:t xml:space="preserve">Социални осигуровки по </w:t>
            </w:r>
            <w:proofErr w:type="spellStart"/>
            <w:r w:rsidRPr="00D211E1">
              <w:rPr>
                <w:sz w:val="22"/>
                <w:szCs w:val="22"/>
                <w:lang w:val="bg-BG"/>
              </w:rPr>
              <w:t>компенсируеми</w:t>
            </w:r>
            <w:proofErr w:type="spellEnd"/>
            <w:r w:rsidRPr="00D211E1">
              <w:rPr>
                <w:sz w:val="22"/>
                <w:szCs w:val="22"/>
                <w:lang w:val="bg-BG"/>
              </w:rPr>
              <w:t xml:space="preserve"> отпуски</w:t>
            </w:r>
          </w:p>
        </w:tc>
        <w:tc>
          <w:tcPr>
            <w:tcW w:w="1417" w:type="dxa"/>
            <w:gridSpan w:val="2"/>
            <w:vAlign w:val="bottom"/>
          </w:tcPr>
          <w:p w14:paraId="710F7818" w14:textId="6229FF23" w:rsidR="00CD1F08" w:rsidRPr="00166FA9" w:rsidRDefault="00166FA9" w:rsidP="00CD1F08">
            <w:pPr>
              <w:jc w:val="right"/>
              <w:rPr>
                <w:sz w:val="22"/>
                <w:szCs w:val="22"/>
                <w:lang w:val="en-US"/>
              </w:rPr>
            </w:pPr>
            <w:r>
              <w:rPr>
                <w:sz w:val="22"/>
                <w:szCs w:val="22"/>
                <w:lang w:val="en-US"/>
              </w:rPr>
              <w:t>170</w:t>
            </w:r>
          </w:p>
        </w:tc>
        <w:tc>
          <w:tcPr>
            <w:tcW w:w="1418" w:type="dxa"/>
            <w:vAlign w:val="bottom"/>
          </w:tcPr>
          <w:p w14:paraId="797F1545" w14:textId="28438C77" w:rsidR="00CD1F08" w:rsidRPr="00D211E1" w:rsidRDefault="00CD1F08" w:rsidP="00CD1F08">
            <w:pPr>
              <w:jc w:val="right"/>
              <w:rPr>
                <w:sz w:val="22"/>
                <w:szCs w:val="22"/>
              </w:rPr>
            </w:pPr>
            <w:r>
              <w:rPr>
                <w:sz w:val="22"/>
                <w:szCs w:val="22"/>
                <w:lang w:val="bg-BG"/>
              </w:rPr>
              <w:t>170</w:t>
            </w:r>
          </w:p>
        </w:tc>
      </w:tr>
      <w:tr w:rsidR="00CD1F08" w:rsidRPr="00D211E1" w14:paraId="1F13434E" w14:textId="77777777" w:rsidTr="009F5DB0">
        <w:tc>
          <w:tcPr>
            <w:tcW w:w="601" w:type="dxa"/>
          </w:tcPr>
          <w:p w14:paraId="5B2671D3" w14:textId="77777777" w:rsidR="00CD1F08" w:rsidRPr="00D211E1" w:rsidRDefault="00CD1F08" w:rsidP="00CD1F08">
            <w:pPr>
              <w:tabs>
                <w:tab w:val="left" w:pos="1134"/>
                <w:tab w:val="left" w:pos="1276"/>
                <w:tab w:val="center" w:pos="3402"/>
                <w:tab w:val="center" w:pos="4536"/>
                <w:tab w:val="center" w:pos="5670"/>
                <w:tab w:val="center" w:pos="6804"/>
                <w:tab w:val="right" w:pos="7655"/>
              </w:tabs>
              <w:rPr>
                <w:sz w:val="22"/>
                <w:szCs w:val="22"/>
                <w:lang w:val="bg-BG"/>
              </w:rPr>
            </w:pPr>
          </w:p>
        </w:tc>
        <w:tc>
          <w:tcPr>
            <w:tcW w:w="6521" w:type="dxa"/>
            <w:gridSpan w:val="2"/>
          </w:tcPr>
          <w:p w14:paraId="6CE98A0F" w14:textId="6F315DCB" w:rsidR="00CD1F08" w:rsidRPr="002F6E2C" w:rsidRDefault="00CD1F08" w:rsidP="00CD1F08">
            <w:pPr>
              <w:ind w:left="-108"/>
              <w:rPr>
                <w:sz w:val="22"/>
                <w:szCs w:val="22"/>
                <w:lang w:val="bg-BG"/>
              </w:rPr>
            </w:pPr>
            <w:r>
              <w:rPr>
                <w:sz w:val="22"/>
                <w:szCs w:val="22"/>
                <w:lang w:val="bg-BG"/>
              </w:rPr>
              <w:t>Обезщетения при пенсиониране</w:t>
            </w:r>
          </w:p>
        </w:tc>
        <w:tc>
          <w:tcPr>
            <w:tcW w:w="1417" w:type="dxa"/>
            <w:gridSpan w:val="2"/>
            <w:vAlign w:val="bottom"/>
          </w:tcPr>
          <w:p w14:paraId="56625C8E" w14:textId="2CAABC91" w:rsidR="00CD1F08" w:rsidRPr="00CC6257" w:rsidRDefault="00166FA9" w:rsidP="00CD1F08">
            <w:pPr>
              <w:jc w:val="right"/>
              <w:rPr>
                <w:sz w:val="22"/>
                <w:szCs w:val="22"/>
                <w:lang w:val="en-US"/>
              </w:rPr>
            </w:pPr>
            <w:r>
              <w:rPr>
                <w:sz w:val="22"/>
                <w:szCs w:val="22"/>
                <w:lang w:val="en-US"/>
              </w:rPr>
              <w:t>216</w:t>
            </w:r>
          </w:p>
        </w:tc>
        <w:tc>
          <w:tcPr>
            <w:tcW w:w="1418" w:type="dxa"/>
            <w:vAlign w:val="bottom"/>
          </w:tcPr>
          <w:p w14:paraId="16859E36" w14:textId="6E7232CD" w:rsidR="00CD1F08" w:rsidRDefault="00CD1F08" w:rsidP="00CD1F08">
            <w:pPr>
              <w:jc w:val="right"/>
              <w:rPr>
                <w:sz w:val="22"/>
                <w:szCs w:val="22"/>
                <w:lang w:val="bg-BG"/>
              </w:rPr>
            </w:pPr>
            <w:r>
              <w:rPr>
                <w:sz w:val="22"/>
                <w:szCs w:val="22"/>
                <w:lang w:val="bg-BG"/>
              </w:rPr>
              <w:t>21</w:t>
            </w:r>
            <w:r>
              <w:rPr>
                <w:sz w:val="22"/>
                <w:szCs w:val="22"/>
                <w:lang w:val="en-US"/>
              </w:rPr>
              <w:t>6</w:t>
            </w:r>
          </w:p>
        </w:tc>
      </w:tr>
      <w:tr w:rsidR="00CD1F08" w:rsidRPr="00D211E1" w14:paraId="0A1EF37C" w14:textId="77777777" w:rsidTr="009F5DB0">
        <w:tc>
          <w:tcPr>
            <w:tcW w:w="601" w:type="dxa"/>
          </w:tcPr>
          <w:p w14:paraId="4A6B5055" w14:textId="77777777" w:rsidR="00CD1F08" w:rsidRPr="00D211E1" w:rsidRDefault="00CD1F08" w:rsidP="00CD1F08">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6521" w:type="dxa"/>
            <w:gridSpan w:val="2"/>
          </w:tcPr>
          <w:p w14:paraId="11F5A90B" w14:textId="77777777" w:rsidR="00CD1F08" w:rsidRPr="00D211E1" w:rsidRDefault="00CD1F08" w:rsidP="00CD1F08">
            <w:pPr>
              <w:ind w:left="-108"/>
              <w:rPr>
                <w:sz w:val="22"/>
                <w:szCs w:val="22"/>
                <w:lang w:val="bg-BG"/>
              </w:rPr>
            </w:pPr>
            <w:r w:rsidRPr="00D211E1">
              <w:rPr>
                <w:sz w:val="22"/>
                <w:szCs w:val="22"/>
                <w:lang w:val="bg-BG"/>
              </w:rPr>
              <w:t>Задължения за ДДС</w:t>
            </w:r>
          </w:p>
        </w:tc>
        <w:tc>
          <w:tcPr>
            <w:tcW w:w="1417" w:type="dxa"/>
            <w:gridSpan w:val="2"/>
            <w:vAlign w:val="bottom"/>
          </w:tcPr>
          <w:p w14:paraId="1862CE82" w14:textId="022CE4E3" w:rsidR="00CD1F08" w:rsidRPr="00F93016" w:rsidRDefault="00F93016" w:rsidP="00CD1F08">
            <w:pPr>
              <w:jc w:val="right"/>
              <w:rPr>
                <w:sz w:val="22"/>
                <w:szCs w:val="22"/>
                <w:lang w:val="en-US"/>
              </w:rPr>
            </w:pPr>
            <w:r>
              <w:rPr>
                <w:sz w:val="22"/>
                <w:szCs w:val="22"/>
                <w:lang w:val="en-US"/>
              </w:rPr>
              <w:t>79</w:t>
            </w:r>
          </w:p>
        </w:tc>
        <w:tc>
          <w:tcPr>
            <w:tcW w:w="1418" w:type="dxa"/>
            <w:vAlign w:val="bottom"/>
          </w:tcPr>
          <w:p w14:paraId="21991DF5" w14:textId="4928B869" w:rsidR="00CD1F08" w:rsidRPr="00D211E1" w:rsidRDefault="00CD1F08" w:rsidP="00CD1F08">
            <w:pPr>
              <w:jc w:val="right"/>
              <w:rPr>
                <w:sz w:val="22"/>
                <w:szCs w:val="22"/>
              </w:rPr>
            </w:pPr>
            <w:r>
              <w:rPr>
                <w:sz w:val="22"/>
                <w:szCs w:val="22"/>
                <w:lang w:val="bg-BG"/>
              </w:rPr>
              <w:t>129</w:t>
            </w:r>
          </w:p>
        </w:tc>
      </w:tr>
      <w:tr w:rsidR="00CD1F08" w:rsidRPr="00D211E1" w14:paraId="2F6BB1E1" w14:textId="77777777" w:rsidTr="009F5DB0">
        <w:tc>
          <w:tcPr>
            <w:tcW w:w="601" w:type="dxa"/>
          </w:tcPr>
          <w:p w14:paraId="606F875B" w14:textId="77777777" w:rsidR="00CD1F08" w:rsidRPr="00D211E1" w:rsidRDefault="00CD1F08" w:rsidP="00CD1F08">
            <w:pPr>
              <w:tabs>
                <w:tab w:val="left" w:pos="1134"/>
                <w:tab w:val="left" w:pos="1276"/>
                <w:tab w:val="center" w:pos="3402"/>
                <w:tab w:val="center" w:pos="4536"/>
                <w:tab w:val="center" w:pos="5670"/>
                <w:tab w:val="center" w:pos="6804"/>
                <w:tab w:val="right" w:pos="7655"/>
              </w:tabs>
              <w:rPr>
                <w:sz w:val="22"/>
                <w:szCs w:val="22"/>
                <w:lang w:val="bg-BG"/>
              </w:rPr>
            </w:pPr>
          </w:p>
        </w:tc>
        <w:tc>
          <w:tcPr>
            <w:tcW w:w="6521" w:type="dxa"/>
            <w:gridSpan w:val="2"/>
          </w:tcPr>
          <w:p w14:paraId="31A88773" w14:textId="77777777" w:rsidR="00CD1F08" w:rsidRPr="00D211E1" w:rsidRDefault="00CD1F08" w:rsidP="00CD1F08">
            <w:pPr>
              <w:ind w:left="-108"/>
              <w:rPr>
                <w:sz w:val="22"/>
                <w:szCs w:val="22"/>
                <w:lang w:val="bg-BG"/>
              </w:rPr>
            </w:pPr>
            <w:r w:rsidRPr="00D211E1">
              <w:rPr>
                <w:sz w:val="22"/>
                <w:szCs w:val="22"/>
                <w:lang w:val="bg-BG"/>
              </w:rPr>
              <w:t>Задължение за акциз</w:t>
            </w:r>
          </w:p>
        </w:tc>
        <w:tc>
          <w:tcPr>
            <w:tcW w:w="1417" w:type="dxa"/>
            <w:gridSpan w:val="2"/>
            <w:vAlign w:val="bottom"/>
          </w:tcPr>
          <w:p w14:paraId="29611501" w14:textId="6FCDCF67" w:rsidR="00CD1F08" w:rsidRPr="0020271B" w:rsidRDefault="0020271B" w:rsidP="00CD1F08">
            <w:pPr>
              <w:jc w:val="right"/>
              <w:rPr>
                <w:sz w:val="22"/>
                <w:szCs w:val="22"/>
                <w:lang w:val="en-US"/>
              </w:rPr>
            </w:pPr>
            <w:r>
              <w:rPr>
                <w:sz w:val="22"/>
                <w:szCs w:val="22"/>
                <w:lang w:val="en-US"/>
              </w:rPr>
              <w:t>2</w:t>
            </w:r>
          </w:p>
        </w:tc>
        <w:tc>
          <w:tcPr>
            <w:tcW w:w="1418" w:type="dxa"/>
            <w:vAlign w:val="bottom"/>
          </w:tcPr>
          <w:p w14:paraId="0C6F931F" w14:textId="793028FC" w:rsidR="00CD1F08" w:rsidRPr="00D211E1" w:rsidRDefault="00CD1F08" w:rsidP="00CD1F08">
            <w:pPr>
              <w:jc w:val="right"/>
              <w:rPr>
                <w:sz w:val="22"/>
                <w:szCs w:val="22"/>
              </w:rPr>
            </w:pPr>
            <w:r>
              <w:rPr>
                <w:sz w:val="22"/>
                <w:szCs w:val="22"/>
                <w:lang w:val="bg-BG"/>
              </w:rPr>
              <w:t>3</w:t>
            </w:r>
          </w:p>
        </w:tc>
      </w:tr>
      <w:tr w:rsidR="00CD1F08" w:rsidRPr="00D211E1" w14:paraId="627AE96F" w14:textId="77777777" w:rsidTr="009F5DB0">
        <w:tc>
          <w:tcPr>
            <w:tcW w:w="601" w:type="dxa"/>
          </w:tcPr>
          <w:p w14:paraId="5193BF42" w14:textId="77777777" w:rsidR="00CD1F08" w:rsidRPr="00D211E1" w:rsidRDefault="00CD1F08" w:rsidP="00CD1F08">
            <w:pPr>
              <w:tabs>
                <w:tab w:val="left" w:pos="1134"/>
                <w:tab w:val="left" w:pos="1276"/>
                <w:tab w:val="center" w:pos="3402"/>
                <w:tab w:val="center" w:pos="4536"/>
                <w:tab w:val="center" w:pos="5670"/>
                <w:tab w:val="center" w:pos="6804"/>
                <w:tab w:val="right" w:pos="7655"/>
              </w:tabs>
              <w:rPr>
                <w:sz w:val="22"/>
                <w:szCs w:val="22"/>
                <w:lang w:val="bg-BG"/>
              </w:rPr>
            </w:pPr>
          </w:p>
        </w:tc>
        <w:tc>
          <w:tcPr>
            <w:tcW w:w="6521" w:type="dxa"/>
            <w:gridSpan w:val="2"/>
          </w:tcPr>
          <w:p w14:paraId="2C1D1B7F" w14:textId="77777777" w:rsidR="00CD1F08" w:rsidRPr="00D211E1" w:rsidRDefault="00CD1F08" w:rsidP="00CD1F08">
            <w:pPr>
              <w:ind w:left="-108"/>
              <w:rPr>
                <w:sz w:val="22"/>
                <w:szCs w:val="22"/>
                <w:lang w:val="bg-BG"/>
              </w:rPr>
            </w:pPr>
            <w:r w:rsidRPr="00D211E1">
              <w:rPr>
                <w:sz w:val="22"/>
                <w:szCs w:val="22"/>
                <w:lang w:val="bg-BG"/>
              </w:rPr>
              <w:t>Задължения за други данъци</w:t>
            </w:r>
          </w:p>
        </w:tc>
        <w:tc>
          <w:tcPr>
            <w:tcW w:w="1417" w:type="dxa"/>
            <w:gridSpan w:val="2"/>
            <w:vAlign w:val="bottom"/>
          </w:tcPr>
          <w:p w14:paraId="73B4ACC7" w14:textId="5B2F2D2C" w:rsidR="00CD1F08" w:rsidRPr="0020271B" w:rsidRDefault="0020271B" w:rsidP="00CD1F08">
            <w:pPr>
              <w:jc w:val="right"/>
              <w:rPr>
                <w:sz w:val="22"/>
                <w:szCs w:val="22"/>
                <w:lang w:val="en-US"/>
              </w:rPr>
            </w:pPr>
            <w:r>
              <w:rPr>
                <w:sz w:val="22"/>
                <w:szCs w:val="22"/>
                <w:lang w:val="en-US"/>
              </w:rPr>
              <w:t>214</w:t>
            </w:r>
          </w:p>
        </w:tc>
        <w:tc>
          <w:tcPr>
            <w:tcW w:w="1418" w:type="dxa"/>
            <w:vAlign w:val="bottom"/>
          </w:tcPr>
          <w:p w14:paraId="75553FBB" w14:textId="132E67B4" w:rsidR="00CD1F08" w:rsidRPr="00D211E1" w:rsidRDefault="00CD1F08" w:rsidP="00CD1F08">
            <w:pPr>
              <w:jc w:val="right"/>
              <w:rPr>
                <w:sz w:val="22"/>
                <w:szCs w:val="22"/>
              </w:rPr>
            </w:pPr>
            <w:r>
              <w:rPr>
                <w:sz w:val="22"/>
                <w:szCs w:val="22"/>
                <w:lang w:val="bg-BG"/>
              </w:rPr>
              <w:t>105</w:t>
            </w:r>
          </w:p>
        </w:tc>
      </w:tr>
      <w:tr w:rsidR="00CD1F08" w:rsidRPr="00D211E1" w14:paraId="4D5F6167" w14:textId="77777777" w:rsidTr="009F5DB0">
        <w:tc>
          <w:tcPr>
            <w:tcW w:w="601" w:type="dxa"/>
          </w:tcPr>
          <w:p w14:paraId="205A34F2" w14:textId="77777777" w:rsidR="00CD1F08" w:rsidRPr="00D211E1" w:rsidRDefault="00CD1F08" w:rsidP="00CD1F08">
            <w:pPr>
              <w:tabs>
                <w:tab w:val="left" w:pos="1134"/>
                <w:tab w:val="left" w:pos="1276"/>
                <w:tab w:val="center" w:pos="3402"/>
                <w:tab w:val="center" w:pos="4536"/>
                <w:tab w:val="center" w:pos="5670"/>
                <w:tab w:val="center" w:pos="6804"/>
                <w:tab w:val="right" w:pos="7655"/>
              </w:tabs>
              <w:rPr>
                <w:sz w:val="22"/>
                <w:szCs w:val="22"/>
                <w:lang w:val="bg-BG"/>
              </w:rPr>
            </w:pPr>
          </w:p>
        </w:tc>
        <w:tc>
          <w:tcPr>
            <w:tcW w:w="6521" w:type="dxa"/>
            <w:gridSpan w:val="2"/>
          </w:tcPr>
          <w:p w14:paraId="3FADF7CA" w14:textId="77777777" w:rsidR="00CD1F08" w:rsidRPr="00D211E1" w:rsidRDefault="00CD1F08" w:rsidP="00CD1F08">
            <w:pPr>
              <w:ind w:left="-108"/>
              <w:rPr>
                <w:sz w:val="22"/>
                <w:szCs w:val="22"/>
                <w:lang w:val="bg-BG"/>
              </w:rPr>
            </w:pPr>
            <w:r w:rsidRPr="00D211E1">
              <w:rPr>
                <w:sz w:val="22"/>
                <w:szCs w:val="22"/>
                <w:lang w:val="bg-BG"/>
              </w:rPr>
              <w:t>Други задължения</w:t>
            </w:r>
          </w:p>
        </w:tc>
        <w:tc>
          <w:tcPr>
            <w:tcW w:w="1417" w:type="dxa"/>
            <w:gridSpan w:val="2"/>
            <w:tcBorders>
              <w:bottom w:val="single" w:sz="4" w:space="0" w:color="808080"/>
            </w:tcBorders>
            <w:vAlign w:val="bottom"/>
          </w:tcPr>
          <w:p w14:paraId="1007CBFD" w14:textId="11DA40D3" w:rsidR="00CD1F08" w:rsidRPr="002303D8" w:rsidRDefault="002303D8" w:rsidP="00CD1F08">
            <w:pPr>
              <w:jc w:val="right"/>
              <w:rPr>
                <w:sz w:val="22"/>
                <w:szCs w:val="22"/>
                <w:lang w:val="en-US"/>
              </w:rPr>
            </w:pPr>
            <w:r>
              <w:rPr>
                <w:sz w:val="22"/>
                <w:szCs w:val="22"/>
                <w:lang w:val="en-US"/>
              </w:rPr>
              <w:t>200</w:t>
            </w:r>
          </w:p>
        </w:tc>
        <w:tc>
          <w:tcPr>
            <w:tcW w:w="1418" w:type="dxa"/>
            <w:tcBorders>
              <w:bottom w:val="single" w:sz="4" w:space="0" w:color="808080"/>
            </w:tcBorders>
            <w:vAlign w:val="bottom"/>
          </w:tcPr>
          <w:p w14:paraId="162966F4" w14:textId="06969174" w:rsidR="00CD1F08" w:rsidRPr="00D211E1" w:rsidRDefault="00CD1F08" w:rsidP="00CD1F08">
            <w:pPr>
              <w:jc w:val="right"/>
              <w:rPr>
                <w:sz w:val="22"/>
                <w:szCs w:val="22"/>
                <w:lang w:val="bg-BG"/>
              </w:rPr>
            </w:pPr>
            <w:r>
              <w:rPr>
                <w:sz w:val="22"/>
                <w:szCs w:val="22"/>
                <w:lang w:val="bg-BG"/>
              </w:rPr>
              <w:t>324</w:t>
            </w:r>
          </w:p>
        </w:tc>
      </w:tr>
      <w:tr w:rsidR="00CD1F08" w:rsidRPr="00D211E1" w14:paraId="1855BC3E" w14:textId="77777777" w:rsidTr="009F5DB0">
        <w:tc>
          <w:tcPr>
            <w:tcW w:w="601" w:type="dxa"/>
          </w:tcPr>
          <w:p w14:paraId="5342F680" w14:textId="77777777" w:rsidR="00CD1F08" w:rsidRPr="00D211E1" w:rsidRDefault="00CD1F08" w:rsidP="00CD1F08">
            <w:pPr>
              <w:tabs>
                <w:tab w:val="left" w:pos="1134"/>
                <w:tab w:val="left" w:pos="1276"/>
                <w:tab w:val="center" w:pos="3402"/>
                <w:tab w:val="center" w:pos="4536"/>
                <w:tab w:val="center" w:pos="5670"/>
                <w:tab w:val="center" w:pos="6804"/>
                <w:tab w:val="right" w:pos="7655"/>
              </w:tabs>
              <w:rPr>
                <w:sz w:val="22"/>
                <w:szCs w:val="22"/>
                <w:lang w:val="bg-BG"/>
              </w:rPr>
            </w:pPr>
          </w:p>
        </w:tc>
        <w:tc>
          <w:tcPr>
            <w:tcW w:w="6521" w:type="dxa"/>
            <w:gridSpan w:val="2"/>
          </w:tcPr>
          <w:p w14:paraId="4AF76F8E" w14:textId="1B9FBCED" w:rsidR="00CD1F08" w:rsidRPr="00D211E1" w:rsidRDefault="00CD1F08" w:rsidP="00CD1F08">
            <w:pPr>
              <w:ind w:left="-108"/>
              <w:rPr>
                <w:sz w:val="22"/>
                <w:szCs w:val="22"/>
                <w:lang w:val="bg-BG"/>
              </w:rPr>
            </w:pPr>
            <w:r>
              <w:rPr>
                <w:sz w:val="22"/>
                <w:szCs w:val="22"/>
                <w:lang w:val="bg-BG"/>
              </w:rPr>
              <w:t>Нефинансови пасиви</w:t>
            </w:r>
          </w:p>
        </w:tc>
        <w:tc>
          <w:tcPr>
            <w:tcW w:w="1417" w:type="dxa"/>
            <w:gridSpan w:val="2"/>
            <w:tcBorders>
              <w:bottom w:val="single" w:sz="4" w:space="0" w:color="808080"/>
            </w:tcBorders>
            <w:vAlign w:val="bottom"/>
          </w:tcPr>
          <w:p w14:paraId="117F7960" w14:textId="08203FDF" w:rsidR="00CD1F08" w:rsidRPr="00CC6257" w:rsidRDefault="00796D2C" w:rsidP="00CD1F08">
            <w:pPr>
              <w:jc w:val="right"/>
              <w:rPr>
                <w:b/>
                <w:bCs/>
                <w:sz w:val="22"/>
                <w:szCs w:val="22"/>
                <w:lang w:val="en-US"/>
              </w:rPr>
            </w:pPr>
            <w:r>
              <w:rPr>
                <w:b/>
                <w:bCs/>
                <w:sz w:val="22"/>
                <w:szCs w:val="22"/>
                <w:lang w:val="en-US"/>
              </w:rPr>
              <w:t>3,085</w:t>
            </w:r>
          </w:p>
        </w:tc>
        <w:tc>
          <w:tcPr>
            <w:tcW w:w="1418" w:type="dxa"/>
            <w:tcBorders>
              <w:bottom w:val="single" w:sz="4" w:space="0" w:color="808080"/>
            </w:tcBorders>
            <w:vAlign w:val="bottom"/>
          </w:tcPr>
          <w:p w14:paraId="626002BB" w14:textId="7104B29A" w:rsidR="00CD1F08" w:rsidRPr="00856C03" w:rsidRDefault="00CD1F08" w:rsidP="00CD1F08">
            <w:pPr>
              <w:jc w:val="right"/>
              <w:rPr>
                <w:b/>
                <w:bCs/>
                <w:sz w:val="22"/>
                <w:szCs w:val="22"/>
                <w:lang w:val="bg-BG"/>
              </w:rPr>
            </w:pPr>
            <w:r>
              <w:rPr>
                <w:b/>
                <w:bCs/>
                <w:sz w:val="22"/>
                <w:szCs w:val="22"/>
                <w:lang w:val="bg-BG"/>
              </w:rPr>
              <w:t>3,17</w:t>
            </w:r>
            <w:r>
              <w:rPr>
                <w:b/>
                <w:bCs/>
                <w:sz w:val="22"/>
                <w:szCs w:val="22"/>
                <w:lang w:val="en-US"/>
              </w:rPr>
              <w:t>7</w:t>
            </w:r>
          </w:p>
        </w:tc>
      </w:tr>
      <w:tr w:rsidR="00CD1F08" w:rsidRPr="00D211E1" w14:paraId="04696066" w14:textId="77777777" w:rsidTr="009F5DB0">
        <w:tc>
          <w:tcPr>
            <w:tcW w:w="601" w:type="dxa"/>
          </w:tcPr>
          <w:p w14:paraId="52F98CAF" w14:textId="77777777" w:rsidR="00CD1F08" w:rsidRPr="00D211E1" w:rsidRDefault="00CD1F08" w:rsidP="00CD1F08">
            <w:pPr>
              <w:tabs>
                <w:tab w:val="left" w:pos="1134"/>
                <w:tab w:val="left" w:pos="1276"/>
                <w:tab w:val="center" w:pos="3402"/>
                <w:tab w:val="center" w:pos="4536"/>
                <w:tab w:val="center" w:pos="5670"/>
                <w:tab w:val="center" w:pos="6804"/>
                <w:tab w:val="right" w:pos="7655"/>
              </w:tabs>
              <w:rPr>
                <w:b/>
                <w:sz w:val="22"/>
                <w:szCs w:val="22"/>
                <w:lang w:val="bg-BG"/>
              </w:rPr>
            </w:pPr>
          </w:p>
        </w:tc>
        <w:tc>
          <w:tcPr>
            <w:tcW w:w="6521" w:type="dxa"/>
            <w:gridSpan w:val="2"/>
          </w:tcPr>
          <w:p w14:paraId="4A96F82E" w14:textId="77777777" w:rsidR="00CD1F08" w:rsidRPr="00D211E1" w:rsidRDefault="00CD1F08" w:rsidP="00CD1F08">
            <w:pPr>
              <w:rPr>
                <w:b/>
                <w:sz w:val="22"/>
                <w:szCs w:val="22"/>
                <w:lang w:val="bg-BG"/>
              </w:rPr>
            </w:pPr>
          </w:p>
        </w:tc>
        <w:tc>
          <w:tcPr>
            <w:tcW w:w="1417" w:type="dxa"/>
            <w:gridSpan w:val="2"/>
            <w:tcBorders>
              <w:bottom w:val="single" w:sz="4" w:space="0" w:color="auto"/>
            </w:tcBorders>
            <w:vAlign w:val="bottom"/>
          </w:tcPr>
          <w:p w14:paraId="1CBBD80D" w14:textId="7D6FDD29" w:rsidR="00CD1F08" w:rsidRPr="0043331D" w:rsidRDefault="00166FA9" w:rsidP="00CD1F08">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14,3</w:t>
            </w:r>
            <w:r w:rsidR="00BA3FA9">
              <w:rPr>
                <w:b/>
                <w:sz w:val="22"/>
                <w:szCs w:val="22"/>
                <w:lang w:val="en-US"/>
              </w:rPr>
              <w:t>0</w:t>
            </w:r>
            <w:r>
              <w:rPr>
                <w:b/>
                <w:sz w:val="22"/>
                <w:szCs w:val="22"/>
                <w:lang w:val="en-US"/>
              </w:rPr>
              <w:t>7</w:t>
            </w:r>
          </w:p>
        </w:tc>
        <w:tc>
          <w:tcPr>
            <w:tcW w:w="1418" w:type="dxa"/>
            <w:tcBorders>
              <w:bottom w:val="single" w:sz="4" w:space="0" w:color="auto"/>
            </w:tcBorders>
            <w:vAlign w:val="bottom"/>
          </w:tcPr>
          <w:p w14:paraId="6D5C2E4E" w14:textId="520C22E6" w:rsidR="00CD1F08" w:rsidRPr="00D211E1" w:rsidRDefault="00CD1F08" w:rsidP="00CD1F08">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12,633</w:t>
            </w:r>
          </w:p>
        </w:tc>
      </w:tr>
      <w:tr w:rsidR="00CD1F08" w:rsidRPr="00D211E1" w14:paraId="6BEB83AC" w14:textId="77777777" w:rsidTr="009F5DB0">
        <w:tc>
          <w:tcPr>
            <w:tcW w:w="601" w:type="dxa"/>
          </w:tcPr>
          <w:p w14:paraId="59A3D87C" w14:textId="77777777" w:rsidR="00CD1F08" w:rsidRPr="00D211E1" w:rsidRDefault="00CD1F08" w:rsidP="00CD1F08">
            <w:pPr>
              <w:tabs>
                <w:tab w:val="left" w:pos="1134"/>
                <w:tab w:val="left" w:pos="1276"/>
                <w:tab w:val="center" w:pos="3402"/>
                <w:tab w:val="center" w:pos="4536"/>
                <w:tab w:val="center" w:pos="5670"/>
                <w:tab w:val="center" w:pos="6804"/>
                <w:tab w:val="right" w:pos="7655"/>
              </w:tabs>
              <w:rPr>
                <w:b/>
                <w:sz w:val="22"/>
                <w:szCs w:val="22"/>
                <w:lang w:val="bg-BG"/>
              </w:rPr>
            </w:pPr>
          </w:p>
        </w:tc>
        <w:tc>
          <w:tcPr>
            <w:tcW w:w="9356" w:type="dxa"/>
            <w:gridSpan w:val="5"/>
          </w:tcPr>
          <w:p w14:paraId="6BAACBA0" w14:textId="77777777" w:rsidR="00CD1F08" w:rsidRDefault="00CD1F08" w:rsidP="00CD1F08">
            <w:pPr>
              <w:jc w:val="both"/>
              <w:rPr>
                <w:bCs/>
                <w:sz w:val="22"/>
                <w:szCs w:val="22"/>
                <w:lang w:val="bg-BG"/>
              </w:rPr>
            </w:pPr>
          </w:p>
          <w:p w14:paraId="3871FF82" w14:textId="63A4CC2C" w:rsidR="00CD1F08" w:rsidRDefault="00CD1F08" w:rsidP="00CD1F08">
            <w:pPr>
              <w:jc w:val="both"/>
              <w:rPr>
                <w:bCs/>
                <w:sz w:val="22"/>
                <w:szCs w:val="22"/>
                <w:lang w:val="bg-BG"/>
              </w:rPr>
            </w:pPr>
            <w:r w:rsidRPr="00C94396">
              <w:rPr>
                <w:bCs/>
                <w:sz w:val="22"/>
                <w:szCs w:val="22"/>
                <w:lang w:val="bg-BG"/>
              </w:rPr>
              <w:t>Текущата част от задълженията към персонала представляват задължения към настоящи служители на Дружеството, които следва да бъдат уредени през 202</w:t>
            </w:r>
            <w:r>
              <w:rPr>
                <w:bCs/>
                <w:sz w:val="22"/>
                <w:szCs w:val="22"/>
                <w:lang w:val="bg-BG"/>
              </w:rPr>
              <w:t>3</w:t>
            </w:r>
            <w:r w:rsidRPr="00C94396">
              <w:rPr>
                <w:bCs/>
                <w:sz w:val="22"/>
                <w:szCs w:val="22"/>
                <w:lang w:val="bg-BG"/>
              </w:rPr>
              <w:t xml:space="preserve"> г. Други</w:t>
            </w:r>
            <w:r>
              <w:rPr>
                <w:bCs/>
                <w:sz w:val="22"/>
                <w:szCs w:val="22"/>
                <w:lang w:val="bg-BG"/>
              </w:rPr>
              <w:t>те</w:t>
            </w:r>
            <w:r w:rsidRPr="00C94396">
              <w:rPr>
                <w:bCs/>
                <w:sz w:val="22"/>
                <w:szCs w:val="22"/>
                <w:lang w:val="bg-BG"/>
              </w:rPr>
              <w:t xml:space="preserve"> краткосрочни задължения към персонала възникват главно във връзка с натрупани неизползвани отпуски в края на отчетния период. </w:t>
            </w:r>
          </w:p>
          <w:p w14:paraId="1A3A96B1" w14:textId="063429EB" w:rsidR="00CD1F08" w:rsidRDefault="00CD1F08" w:rsidP="00CD1F08">
            <w:pPr>
              <w:jc w:val="both"/>
              <w:rPr>
                <w:bCs/>
                <w:sz w:val="22"/>
                <w:szCs w:val="22"/>
                <w:lang w:val="bg-BG"/>
              </w:rPr>
            </w:pPr>
          </w:p>
          <w:p w14:paraId="1A38D399" w14:textId="5F0ECE38" w:rsidR="00CD1F08" w:rsidRDefault="00CD1F08" w:rsidP="00CD1F08">
            <w:pPr>
              <w:jc w:val="both"/>
              <w:rPr>
                <w:bCs/>
                <w:sz w:val="22"/>
                <w:szCs w:val="22"/>
                <w:lang w:val="bg-BG"/>
              </w:rPr>
            </w:pPr>
          </w:p>
          <w:p w14:paraId="648D126D" w14:textId="11E1A256" w:rsidR="00CD1F08" w:rsidRPr="00123F17" w:rsidRDefault="00CD1F08" w:rsidP="00CD1F08">
            <w:pPr>
              <w:jc w:val="both"/>
              <w:rPr>
                <w:bCs/>
                <w:sz w:val="22"/>
                <w:szCs w:val="22"/>
                <w:lang w:val="en-US"/>
              </w:rPr>
            </w:pPr>
          </w:p>
          <w:p w14:paraId="181D7F42" w14:textId="32585BA5" w:rsidR="00CD1F08" w:rsidRDefault="00CD1F08" w:rsidP="00CD1F08">
            <w:pPr>
              <w:jc w:val="both"/>
              <w:rPr>
                <w:bCs/>
                <w:sz w:val="22"/>
                <w:szCs w:val="22"/>
                <w:lang w:val="bg-BG"/>
              </w:rPr>
            </w:pPr>
          </w:p>
          <w:p w14:paraId="02C0948C" w14:textId="6428B69F" w:rsidR="00CD1F08" w:rsidRDefault="00CD1F08" w:rsidP="00CD1F08">
            <w:pPr>
              <w:jc w:val="both"/>
              <w:rPr>
                <w:bCs/>
                <w:sz w:val="22"/>
                <w:szCs w:val="22"/>
                <w:lang w:val="bg-BG"/>
              </w:rPr>
            </w:pPr>
          </w:p>
          <w:p w14:paraId="08F2DFE9" w14:textId="6884A191" w:rsidR="00CD1F08" w:rsidRDefault="00CD1F08" w:rsidP="00CD1F08">
            <w:pPr>
              <w:jc w:val="both"/>
              <w:rPr>
                <w:bCs/>
                <w:sz w:val="22"/>
                <w:szCs w:val="22"/>
                <w:lang w:val="bg-BG"/>
              </w:rPr>
            </w:pPr>
          </w:p>
          <w:p w14:paraId="43373328" w14:textId="77777777" w:rsidR="00CD1F08" w:rsidRDefault="00CD1F08" w:rsidP="00CD1F08">
            <w:pPr>
              <w:jc w:val="both"/>
              <w:rPr>
                <w:bCs/>
                <w:sz w:val="22"/>
                <w:szCs w:val="22"/>
                <w:lang w:val="bg-BG"/>
              </w:rPr>
            </w:pPr>
          </w:p>
          <w:p w14:paraId="1B4C0EEA" w14:textId="77777777" w:rsidR="00CD1F08" w:rsidRDefault="00CD1F08" w:rsidP="00CD1F08">
            <w:pPr>
              <w:jc w:val="both"/>
              <w:rPr>
                <w:bCs/>
                <w:sz w:val="22"/>
                <w:szCs w:val="22"/>
                <w:lang w:val="bg-BG"/>
              </w:rPr>
            </w:pPr>
          </w:p>
          <w:p w14:paraId="0CA9DF63" w14:textId="69609DEA" w:rsidR="00CD1F08" w:rsidRPr="00D211E1" w:rsidRDefault="00CD1F08" w:rsidP="00CD1F08">
            <w:pPr>
              <w:tabs>
                <w:tab w:val="left" w:pos="1134"/>
                <w:tab w:val="left" w:pos="1276"/>
                <w:tab w:val="center" w:pos="3402"/>
                <w:tab w:val="center" w:pos="4536"/>
                <w:tab w:val="center" w:pos="5670"/>
                <w:tab w:val="center" w:pos="6804"/>
                <w:tab w:val="right" w:pos="7655"/>
              </w:tabs>
              <w:jc w:val="right"/>
              <w:rPr>
                <w:b/>
                <w:sz w:val="22"/>
                <w:szCs w:val="22"/>
                <w:lang w:val="en-US"/>
              </w:rPr>
            </w:pPr>
          </w:p>
        </w:tc>
      </w:tr>
      <w:tr w:rsidR="00CD1F08" w:rsidRPr="00D211E1" w14:paraId="1E3F6767" w14:textId="77777777" w:rsidTr="009F5DB0">
        <w:tc>
          <w:tcPr>
            <w:tcW w:w="601" w:type="dxa"/>
          </w:tcPr>
          <w:p w14:paraId="468769AB" w14:textId="77777777" w:rsidR="00CD1F08" w:rsidRPr="00D211E1" w:rsidRDefault="00CD1F08" w:rsidP="00CD1F08">
            <w:pPr>
              <w:tabs>
                <w:tab w:val="left" w:pos="1134"/>
                <w:tab w:val="left" w:pos="1276"/>
                <w:tab w:val="center" w:pos="3402"/>
                <w:tab w:val="center" w:pos="4536"/>
                <w:tab w:val="center" w:pos="5670"/>
                <w:tab w:val="center" w:pos="6804"/>
                <w:tab w:val="right" w:pos="7655"/>
              </w:tabs>
              <w:rPr>
                <w:sz w:val="22"/>
                <w:szCs w:val="22"/>
                <w:lang w:val="en-US"/>
              </w:rPr>
            </w:pPr>
            <w:r w:rsidRPr="007B7D10">
              <w:rPr>
                <w:b/>
                <w:caps/>
                <w:sz w:val="22"/>
                <w:szCs w:val="22"/>
                <w:lang w:val="bg-BG"/>
              </w:rPr>
              <w:lastRenderedPageBreak/>
              <w:t>18</w:t>
            </w:r>
            <w:r w:rsidRPr="00D211E1">
              <w:rPr>
                <w:b/>
                <w:caps/>
                <w:sz w:val="22"/>
                <w:szCs w:val="22"/>
                <w:lang w:val="en-US"/>
              </w:rPr>
              <w:t>.1</w:t>
            </w:r>
          </w:p>
        </w:tc>
        <w:tc>
          <w:tcPr>
            <w:tcW w:w="4786" w:type="dxa"/>
          </w:tcPr>
          <w:p w14:paraId="7FA0EA1E" w14:textId="77777777" w:rsidR="00CD1F08" w:rsidRDefault="00CD1F08" w:rsidP="00CD1F08">
            <w:pPr>
              <w:pStyle w:val="Heading8"/>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7B7D10">
              <w:rPr>
                <w:sz w:val="22"/>
                <w:szCs w:val="22"/>
                <w:lang w:val="bg-BG"/>
              </w:rPr>
              <w:t>П</w:t>
            </w:r>
            <w:r w:rsidRPr="00D211E1">
              <w:rPr>
                <w:sz w:val="22"/>
                <w:szCs w:val="22"/>
                <w:lang w:val="bg-BG"/>
              </w:rPr>
              <w:t>асиви по договори с клиенти</w:t>
            </w:r>
          </w:p>
          <w:p w14:paraId="53EDB1C5" w14:textId="77777777" w:rsidR="006807F3" w:rsidRPr="006807F3" w:rsidRDefault="006807F3" w:rsidP="006807F3">
            <w:pPr>
              <w:rPr>
                <w:lang w:val="bg-BG"/>
              </w:rPr>
            </w:pPr>
          </w:p>
        </w:tc>
        <w:tc>
          <w:tcPr>
            <w:tcW w:w="2022" w:type="dxa"/>
            <w:gridSpan w:val="2"/>
          </w:tcPr>
          <w:p w14:paraId="60C9AB94" w14:textId="77777777" w:rsidR="00CD1F08" w:rsidRPr="00D211E1" w:rsidRDefault="00CD1F08" w:rsidP="00CD1F08">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130" w:type="dxa"/>
          </w:tcPr>
          <w:p w14:paraId="33C844E0" w14:textId="77777777" w:rsidR="00CD1F08" w:rsidRPr="00D211E1" w:rsidRDefault="00CD1F08" w:rsidP="00CD1F08">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418" w:type="dxa"/>
          </w:tcPr>
          <w:p w14:paraId="250725BC" w14:textId="77777777" w:rsidR="00CD1F08" w:rsidRPr="00D211E1" w:rsidRDefault="00CD1F08" w:rsidP="00CD1F08">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CD1F08" w:rsidRPr="00D211E1" w14:paraId="0A0649E8" w14:textId="77777777" w:rsidTr="009F5DB0">
        <w:tc>
          <w:tcPr>
            <w:tcW w:w="601" w:type="dxa"/>
          </w:tcPr>
          <w:p w14:paraId="3ECEFDAA" w14:textId="77777777" w:rsidR="00CD1F08" w:rsidRPr="00D211E1" w:rsidRDefault="00CD1F08" w:rsidP="00CD1F08">
            <w:pPr>
              <w:tabs>
                <w:tab w:val="left" w:pos="1134"/>
                <w:tab w:val="left" w:pos="1276"/>
                <w:tab w:val="center" w:pos="3402"/>
                <w:tab w:val="center" w:pos="4536"/>
                <w:tab w:val="center" w:pos="5670"/>
                <w:tab w:val="center" w:pos="6804"/>
                <w:tab w:val="right" w:pos="7655"/>
              </w:tabs>
              <w:rPr>
                <w:b/>
                <w:caps/>
                <w:sz w:val="22"/>
                <w:szCs w:val="22"/>
                <w:lang w:val="bg-BG"/>
              </w:rPr>
            </w:pPr>
          </w:p>
        </w:tc>
        <w:tc>
          <w:tcPr>
            <w:tcW w:w="9356" w:type="dxa"/>
            <w:gridSpan w:val="5"/>
          </w:tcPr>
          <w:p w14:paraId="25E62AD7" w14:textId="77777777" w:rsidR="00CD1F08" w:rsidRPr="00D211E1" w:rsidRDefault="00CD1F08" w:rsidP="00CD1F08">
            <w:pPr>
              <w:tabs>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xml:space="preserve">Дружеството е признало следните пасиви </w:t>
            </w:r>
            <w:r w:rsidRPr="007B7D10">
              <w:rPr>
                <w:sz w:val="22"/>
                <w:szCs w:val="22"/>
                <w:lang w:val="bg-BG"/>
              </w:rPr>
              <w:t>по</w:t>
            </w:r>
            <w:r w:rsidRPr="00D211E1">
              <w:rPr>
                <w:sz w:val="22"/>
                <w:szCs w:val="22"/>
                <w:lang w:val="bg-BG"/>
              </w:rPr>
              <w:t xml:space="preserve"> договори с клиенти</w:t>
            </w:r>
          </w:p>
        </w:tc>
      </w:tr>
    </w:tbl>
    <w:p w14:paraId="2E4E0DEB" w14:textId="77777777" w:rsidR="00C15AC3" w:rsidRDefault="00C15AC3"/>
    <w:tbl>
      <w:tblPr>
        <w:tblW w:w="9957" w:type="dxa"/>
        <w:tblInd w:w="-601" w:type="dxa"/>
        <w:tblLayout w:type="fixed"/>
        <w:tblLook w:val="0000" w:firstRow="0" w:lastRow="0" w:firstColumn="0" w:lastColumn="0" w:noHBand="0" w:noVBand="0"/>
      </w:tblPr>
      <w:tblGrid>
        <w:gridCol w:w="709"/>
        <w:gridCol w:w="5988"/>
        <w:gridCol w:w="1701"/>
        <w:gridCol w:w="1559"/>
      </w:tblGrid>
      <w:tr w:rsidR="00C15AC3" w:rsidRPr="00D211E1" w14:paraId="5283462E" w14:textId="77777777" w:rsidTr="00506AE7">
        <w:tc>
          <w:tcPr>
            <w:tcW w:w="709" w:type="dxa"/>
          </w:tcPr>
          <w:p w14:paraId="0378B289" w14:textId="77777777" w:rsidR="00C15AC3" w:rsidRPr="00D211E1" w:rsidRDefault="00C15AC3" w:rsidP="00C15AC3">
            <w:pPr>
              <w:tabs>
                <w:tab w:val="left" w:pos="1134"/>
                <w:tab w:val="left" w:pos="1276"/>
                <w:tab w:val="center" w:pos="3402"/>
                <w:tab w:val="center" w:pos="4536"/>
                <w:tab w:val="center" w:pos="5670"/>
                <w:tab w:val="center" w:pos="6804"/>
                <w:tab w:val="right" w:pos="7655"/>
              </w:tabs>
              <w:rPr>
                <w:sz w:val="22"/>
                <w:szCs w:val="22"/>
                <w:lang w:val="bg-BG"/>
              </w:rPr>
            </w:pPr>
          </w:p>
        </w:tc>
        <w:tc>
          <w:tcPr>
            <w:tcW w:w="5988" w:type="dxa"/>
          </w:tcPr>
          <w:p w14:paraId="4865F428" w14:textId="77777777" w:rsidR="00C15AC3" w:rsidRPr="00D211E1" w:rsidRDefault="00C15AC3" w:rsidP="00C15AC3">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701" w:type="dxa"/>
          </w:tcPr>
          <w:p w14:paraId="0A5479D4" w14:textId="54071AA5" w:rsidR="00C15AC3" w:rsidRPr="0064025C" w:rsidRDefault="00C15AC3" w:rsidP="001123D7">
            <w:pPr>
              <w:tabs>
                <w:tab w:val="left" w:pos="1134"/>
                <w:tab w:val="left" w:pos="1276"/>
                <w:tab w:val="center" w:pos="3402"/>
                <w:tab w:val="center" w:pos="4536"/>
                <w:tab w:val="center" w:pos="5670"/>
                <w:tab w:val="center" w:pos="6804"/>
                <w:tab w:val="right" w:pos="7655"/>
              </w:tabs>
              <w:jc w:val="right"/>
              <w:rPr>
                <w:b/>
                <w:sz w:val="22"/>
                <w:szCs w:val="22"/>
                <w:lang w:val="bg-BG"/>
              </w:rPr>
            </w:pPr>
            <w:r w:rsidRPr="00D211E1">
              <w:rPr>
                <w:b/>
                <w:sz w:val="22"/>
                <w:szCs w:val="22"/>
                <w:lang w:val="en-US"/>
              </w:rPr>
              <w:t>3</w:t>
            </w:r>
            <w:r w:rsidR="00CD1F08">
              <w:rPr>
                <w:b/>
                <w:sz w:val="22"/>
                <w:szCs w:val="22"/>
                <w:lang w:val="bg-BG"/>
              </w:rPr>
              <w:t>0</w:t>
            </w:r>
            <w:r w:rsidRPr="00D211E1">
              <w:rPr>
                <w:b/>
                <w:sz w:val="22"/>
                <w:szCs w:val="22"/>
                <w:lang w:val="en-US"/>
              </w:rPr>
              <w:t>.</w:t>
            </w:r>
            <w:r w:rsidR="00CD1F08">
              <w:rPr>
                <w:b/>
                <w:sz w:val="22"/>
                <w:szCs w:val="22"/>
                <w:lang w:val="bg-BG"/>
              </w:rPr>
              <w:t>06</w:t>
            </w:r>
            <w:r w:rsidRPr="00D211E1">
              <w:rPr>
                <w:b/>
                <w:sz w:val="22"/>
                <w:szCs w:val="22"/>
                <w:lang w:val="en-US"/>
              </w:rPr>
              <w:t>.20</w:t>
            </w:r>
            <w:r w:rsidR="00152292">
              <w:rPr>
                <w:b/>
                <w:sz w:val="22"/>
                <w:szCs w:val="22"/>
                <w:lang w:val="bg-BG"/>
              </w:rPr>
              <w:t>2</w:t>
            </w:r>
            <w:r w:rsidR="00CD1F08">
              <w:rPr>
                <w:b/>
                <w:sz w:val="22"/>
                <w:szCs w:val="22"/>
                <w:lang w:val="bg-BG"/>
              </w:rPr>
              <w:t>3</w:t>
            </w:r>
            <w:r w:rsidRPr="00D211E1">
              <w:rPr>
                <w:b/>
                <w:sz w:val="22"/>
                <w:szCs w:val="22"/>
                <w:lang w:val="en-US"/>
              </w:rPr>
              <w:t xml:space="preserve"> г</w:t>
            </w:r>
            <w:r w:rsidR="005D301B">
              <w:rPr>
                <w:b/>
                <w:sz w:val="22"/>
                <w:szCs w:val="22"/>
                <w:lang w:val="bg-BG"/>
              </w:rPr>
              <w:t>.</w:t>
            </w:r>
          </w:p>
        </w:tc>
        <w:tc>
          <w:tcPr>
            <w:tcW w:w="1559" w:type="dxa"/>
          </w:tcPr>
          <w:p w14:paraId="65D25E94" w14:textId="413DA47E" w:rsidR="00C15AC3" w:rsidRPr="00D211E1" w:rsidRDefault="00C15AC3" w:rsidP="001123D7">
            <w:pPr>
              <w:tabs>
                <w:tab w:val="left" w:pos="1134"/>
                <w:tab w:val="left" w:pos="1276"/>
                <w:tab w:val="center" w:pos="3402"/>
                <w:tab w:val="center" w:pos="4536"/>
                <w:tab w:val="center" w:pos="5670"/>
                <w:tab w:val="center" w:pos="6804"/>
                <w:tab w:val="right" w:pos="7655"/>
              </w:tabs>
              <w:jc w:val="right"/>
              <w:rPr>
                <w:b/>
                <w:sz w:val="22"/>
                <w:szCs w:val="22"/>
                <w:lang w:val="bg-BG"/>
              </w:rPr>
            </w:pPr>
            <w:r w:rsidRPr="007B7D10">
              <w:rPr>
                <w:b/>
                <w:sz w:val="22"/>
                <w:szCs w:val="22"/>
                <w:lang w:val="en-US"/>
              </w:rPr>
              <w:t>31.12.20</w:t>
            </w:r>
            <w:r w:rsidR="000E2C88">
              <w:rPr>
                <w:b/>
                <w:sz w:val="22"/>
                <w:szCs w:val="22"/>
                <w:lang w:val="en-US"/>
              </w:rPr>
              <w:t>2</w:t>
            </w:r>
            <w:r w:rsidR="00CD1F08">
              <w:rPr>
                <w:b/>
                <w:sz w:val="22"/>
                <w:szCs w:val="22"/>
                <w:lang w:val="bg-BG"/>
              </w:rPr>
              <w:t>2</w:t>
            </w:r>
            <w:r w:rsidRPr="00106522">
              <w:rPr>
                <w:b/>
                <w:sz w:val="22"/>
                <w:szCs w:val="22"/>
                <w:lang w:val="en-US"/>
              </w:rPr>
              <w:t xml:space="preserve"> г.</w:t>
            </w:r>
          </w:p>
        </w:tc>
      </w:tr>
      <w:tr w:rsidR="00C15AC3" w:rsidRPr="00D211E1" w14:paraId="33AABAD1" w14:textId="77777777" w:rsidTr="00506AE7">
        <w:tc>
          <w:tcPr>
            <w:tcW w:w="709" w:type="dxa"/>
          </w:tcPr>
          <w:p w14:paraId="11283A91" w14:textId="77777777" w:rsidR="00C15AC3" w:rsidRPr="00D211E1" w:rsidRDefault="00C15AC3" w:rsidP="00C15AC3">
            <w:pPr>
              <w:tabs>
                <w:tab w:val="left" w:pos="1134"/>
                <w:tab w:val="left" w:pos="1276"/>
                <w:tab w:val="center" w:pos="3402"/>
                <w:tab w:val="center" w:pos="4536"/>
                <w:tab w:val="center" w:pos="5670"/>
                <w:tab w:val="center" w:pos="6804"/>
                <w:tab w:val="right" w:pos="7655"/>
              </w:tabs>
              <w:rPr>
                <w:sz w:val="22"/>
                <w:szCs w:val="22"/>
                <w:lang w:val="bg-BG"/>
              </w:rPr>
            </w:pPr>
          </w:p>
        </w:tc>
        <w:tc>
          <w:tcPr>
            <w:tcW w:w="5988" w:type="dxa"/>
          </w:tcPr>
          <w:p w14:paraId="4F5B76B6" w14:textId="77777777" w:rsidR="00C15AC3" w:rsidRPr="00D211E1" w:rsidRDefault="00C15AC3" w:rsidP="00C15AC3">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701" w:type="dxa"/>
          </w:tcPr>
          <w:p w14:paraId="02E5FA24" w14:textId="77777777" w:rsidR="00C15AC3" w:rsidRPr="00D211E1" w:rsidRDefault="00C15AC3" w:rsidP="00C15AC3">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559" w:type="dxa"/>
          </w:tcPr>
          <w:p w14:paraId="4BB9D845" w14:textId="77777777" w:rsidR="00C15AC3" w:rsidRPr="00D211E1" w:rsidRDefault="00C15AC3" w:rsidP="00C15AC3">
            <w:pPr>
              <w:tabs>
                <w:tab w:val="left" w:pos="1134"/>
                <w:tab w:val="left" w:pos="1276"/>
                <w:tab w:val="center" w:pos="3402"/>
                <w:tab w:val="center" w:pos="4536"/>
                <w:tab w:val="center" w:pos="5670"/>
                <w:tab w:val="center" w:pos="6804"/>
                <w:tab w:val="right" w:pos="7655"/>
              </w:tabs>
              <w:jc w:val="right"/>
              <w:rPr>
                <w:sz w:val="22"/>
                <w:szCs w:val="22"/>
                <w:lang w:val="bg-BG"/>
              </w:rPr>
            </w:pPr>
          </w:p>
        </w:tc>
      </w:tr>
      <w:tr w:rsidR="00CD1F08" w:rsidRPr="00D211E1" w14:paraId="466F70B5" w14:textId="77777777" w:rsidTr="00506AE7">
        <w:tc>
          <w:tcPr>
            <w:tcW w:w="709" w:type="dxa"/>
          </w:tcPr>
          <w:p w14:paraId="37CDB60C" w14:textId="77777777" w:rsidR="00CD1F08" w:rsidRPr="00D211E1" w:rsidRDefault="00CD1F08" w:rsidP="00CD1F08">
            <w:pPr>
              <w:tabs>
                <w:tab w:val="left" w:pos="1134"/>
                <w:tab w:val="left" w:pos="1276"/>
                <w:tab w:val="center" w:pos="3402"/>
                <w:tab w:val="center" w:pos="4536"/>
                <w:tab w:val="center" w:pos="5670"/>
                <w:tab w:val="center" w:pos="6804"/>
                <w:tab w:val="right" w:pos="7655"/>
              </w:tabs>
              <w:rPr>
                <w:sz w:val="22"/>
                <w:szCs w:val="22"/>
                <w:lang w:val="bg-BG"/>
              </w:rPr>
            </w:pPr>
          </w:p>
        </w:tc>
        <w:tc>
          <w:tcPr>
            <w:tcW w:w="5988" w:type="dxa"/>
          </w:tcPr>
          <w:p w14:paraId="69CDC731" w14:textId="77777777" w:rsidR="00CD1F08" w:rsidRPr="00D211E1" w:rsidRDefault="00CD1F08" w:rsidP="00CD1F08">
            <w:pPr>
              <w:tabs>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Задължения към клиенти по аванси</w:t>
            </w:r>
          </w:p>
        </w:tc>
        <w:tc>
          <w:tcPr>
            <w:tcW w:w="1701" w:type="dxa"/>
          </w:tcPr>
          <w:p w14:paraId="165FA507" w14:textId="3EC7DDD0" w:rsidR="00CD1F08" w:rsidRPr="004048B1" w:rsidRDefault="004048B1" w:rsidP="00CD1F08">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2,188</w:t>
            </w:r>
          </w:p>
        </w:tc>
        <w:tc>
          <w:tcPr>
            <w:tcW w:w="1559" w:type="dxa"/>
          </w:tcPr>
          <w:p w14:paraId="6E4ACB8A" w14:textId="1B3884E8" w:rsidR="00CD1F08" w:rsidRPr="00D211E1" w:rsidRDefault="00CD1F08" w:rsidP="00CD1F08">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2,765</w:t>
            </w:r>
          </w:p>
        </w:tc>
      </w:tr>
      <w:tr w:rsidR="00CD1F08" w:rsidRPr="00D211E1" w14:paraId="473D1869" w14:textId="77777777" w:rsidTr="00506AE7">
        <w:tc>
          <w:tcPr>
            <w:tcW w:w="709" w:type="dxa"/>
          </w:tcPr>
          <w:p w14:paraId="3C43A818" w14:textId="77777777" w:rsidR="00CD1F08" w:rsidRPr="00D211E1" w:rsidRDefault="00CD1F08" w:rsidP="00CD1F08">
            <w:pPr>
              <w:tabs>
                <w:tab w:val="left" w:pos="1134"/>
                <w:tab w:val="left" w:pos="1276"/>
                <w:tab w:val="center" w:pos="3402"/>
                <w:tab w:val="center" w:pos="4536"/>
                <w:tab w:val="center" w:pos="5670"/>
                <w:tab w:val="center" w:pos="6804"/>
                <w:tab w:val="right" w:pos="7655"/>
              </w:tabs>
              <w:rPr>
                <w:sz w:val="22"/>
                <w:szCs w:val="22"/>
                <w:lang w:val="bg-BG"/>
              </w:rPr>
            </w:pPr>
          </w:p>
        </w:tc>
        <w:tc>
          <w:tcPr>
            <w:tcW w:w="5988" w:type="dxa"/>
          </w:tcPr>
          <w:p w14:paraId="0A94807B" w14:textId="77777777" w:rsidR="00CD1F08" w:rsidRPr="00D211E1" w:rsidRDefault="00CD1F08" w:rsidP="00CD1F08">
            <w:pPr>
              <w:tabs>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Приходи за бъдещи периоди</w:t>
            </w:r>
          </w:p>
        </w:tc>
        <w:tc>
          <w:tcPr>
            <w:tcW w:w="1701" w:type="dxa"/>
            <w:tcBorders>
              <w:bottom w:val="single" w:sz="4" w:space="0" w:color="auto"/>
            </w:tcBorders>
          </w:tcPr>
          <w:p w14:paraId="7E11A767" w14:textId="3E32BF7F" w:rsidR="00CD1F08" w:rsidRPr="004048B1" w:rsidRDefault="004048B1" w:rsidP="00CD1F08">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40</w:t>
            </w:r>
          </w:p>
        </w:tc>
        <w:tc>
          <w:tcPr>
            <w:tcW w:w="1559" w:type="dxa"/>
            <w:tcBorders>
              <w:bottom w:val="single" w:sz="4" w:space="0" w:color="auto"/>
            </w:tcBorders>
          </w:tcPr>
          <w:p w14:paraId="06500784" w14:textId="1D447360" w:rsidR="00CD1F08" w:rsidRPr="00D211E1" w:rsidRDefault="00CD1F08" w:rsidP="00CD1F08">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41</w:t>
            </w:r>
          </w:p>
        </w:tc>
      </w:tr>
      <w:tr w:rsidR="00CD1F08" w:rsidRPr="00D211E1" w14:paraId="7D9F0C55" w14:textId="77777777" w:rsidTr="00506AE7">
        <w:tc>
          <w:tcPr>
            <w:tcW w:w="709" w:type="dxa"/>
          </w:tcPr>
          <w:p w14:paraId="189F0DEE" w14:textId="77777777" w:rsidR="00CD1F08" w:rsidRPr="00D211E1" w:rsidRDefault="00CD1F08" w:rsidP="00CD1F08">
            <w:pPr>
              <w:tabs>
                <w:tab w:val="left" w:pos="1134"/>
                <w:tab w:val="left" w:pos="1276"/>
                <w:tab w:val="center" w:pos="3402"/>
                <w:tab w:val="center" w:pos="4536"/>
                <w:tab w:val="center" w:pos="5670"/>
                <w:tab w:val="center" w:pos="6804"/>
                <w:tab w:val="right" w:pos="7655"/>
              </w:tabs>
              <w:rPr>
                <w:sz w:val="22"/>
                <w:szCs w:val="22"/>
                <w:lang w:val="bg-BG"/>
              </w:rPr>
            </w:pPr>
          </w:p>
        </w:tc>
        <w:tc>
          <w:tcPr>
            <w:tcW w:w="5988" w:type="dxa"/>
          </w:tcPr>
          <w:p w14:paraId="28E62DDE" w14:textId="77777777" w:rsidR="00CD1F08" w:rsidRPr="00D211E1" w:rsidRDefault="00CD1F08" w:rsidP="00CD1F08">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701" w:type="dxa"/>
            <w:tcBorders>
              <w:bottom w:val="single" w:sz="4" w:space="0" w:color="auto"/>
            </w:tcBorders>
          </w:tcPr>
          <w:p w14:paraId="217A5F4A" w14:textId="0D5F5616" w:rsidR="00CD1F08" w:rsidRPr="004048B1" w:rsidRDefault="004048B1" w:rsidP="00CD1F08">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2,228</w:t>
            </w:r>
          </w:p>
        </w:tc>
        <w:tc>
          <w:tcPr>
            <w:tcW w:w="1559" w:type="dxa"/>
            <w:tcBorders>
              <w:bottom w:val="single" w:sz="4" w:space="0" w:color="auto"/>
            </w:tcBorders>
          </w:tcPr>
          <w:p w14:paraId="6EA651DA" w14:textId="492E1F20" w:rsidR="00CD1F08" w:rsidRPr="00D211E1" w:rsidRDefault="00CD1F08" w:rsidP="00CD1F08">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2,806</w:t>
            </w:r>
          </w:p>
        </w:tc>
      </w:tr>
    </w:tbl>
    <w:p w14:paraId="17B9E3A5" w14:textId="77777777" w:rsidR="00856C03" w:rsidRDefault="00856C03" w:rsidP="00D211E1">
      <w:pPr>
        <w:jc w:val="both"/>
        <w:rPr>
          <w:color w:val="222222"/>
          <w:sz w:val="22"/>
          <w:szCs w:val="22"/>
          <w:shd w:val="clear" w:color="auto" w:fill="FFFFFF"/>
          <w:lang w:val="bg-BG"/>
        </w:rPr>
      </w:pPr>
    </w:p>
    <w:p w14:paraId="5338AA5F" w14:textId="4439AD4B" w:rsidR="00977A04" w:rsidRPr="00D211E1" w:rsidRDefault="00C94396" w:rsidP="00D211E1">
      <w:pPr>
        <w:jc w:val="both"/>
        <w:rPr>
          <w:sz w:val="22"/>
          <w:szCs w:val="22"/>
          <w:lang w:val="ru-RU"/>
        </w:rPr>
      </w:pPr>
      <w:r>
        <w:rPr>
          <w:color w:val="222222"/>
          <w:sz w:val="22"/>
          <w:szCs w:val="22"/>
          <w:shd w:val="clear" w:color="auto" w:fill="FFFFFF"/>
          <w:lang w:val="bg-BG"/>
        </w:rPr>
        <w:t>З</w:t>
      </w:r>
      <w:r w:rsidR="00977A04">
        <w:rPr>
          <w:color w:val="222222"/>
          <w:sz w:val="22"/>
          <w:szCs w:val="22"/>
          <w:shd w:val="clear" w:color="auto" w:fill="FFFFFF"/>
          <w:lang w:val="bg-BG"/>
        </w:rPr>
        <w:t xml:space="preserve">адължения към клиенти по аванси </w:t>
      </w:r>
      <w:r>
        <w:rPr>
          <w:color w:val="222222"/>
          <w:sz w:val="22"/>
          <w:szCs w:val="22"/>
          <w:shd w:val="clear" w:color="auto" w:fill="FFFFFF"/>
          <w:lang w:val="bg-BG"/>
        </w:rPr>
        <w:t>са в резултат от политиката на</w:t>
      </w:r>
      <w:r w:rsidR="00977A04" w:rsidRPr="00D211E1">
        <w:rPr>
          <w:color w:val="222222"/>
          <w:sz w:val="22"/>
          <w:szCs w:val="22"/>
          <w:shd w:val="clear" w:color="auto" w:fill="FFFFFF"/>
        </w:rPr>
        <w:t xml:space="preserve"> Топливо АД </w:t>
      </w:r>
      <w:proofErr w:type="spellStart"/>
      <w:r w:rsidR="00977A04" w:rsidRPr="00D211E1">
        <w:rPr>
          <w:color w:val="222222"/>
          <w:sz w:val="22"/>
          <w:szCs w:val="22"/>
          <w:shd w:val="clear" w:color="auto" w:fill="FFFFFF"/>
        </w:rPr>
        <w:t>да</w:t>
      </w:r>
      <w:proofErr w:type="spellEnd"/>
      <w:r w:rsidR="00977A04" w:rsidRPr="00D211E1">
        <w:rPr>
          <w:color w:val="222222"/>
          <w:sz w:val="22"/>
          <w:szCs w:val="22"/>
          <w:shd w:val="clear" w:color="auto" w:fill="FFFFFF"/>
        </w:rPr>
        <w:t xml:space="preserve"> </w:t>
      </w:r>
      <w:proofErr w:type="spellStart"/>
      <w:r w:rsidR="00977A04" w:rsidRPr="00D211E1">
        <w:rPr>
          <w:color w:val="222222"/>
          <w:sz w:val="22"/>
          <w:szCs w:val="22"/>
          <w:shd w:val="clear" w:color="auto" w:fill="FFFFFF"/>
        </w:rPr>
        <w:t>гарантира</w:t>
      </w:r>
      <w:proofErr w:type="spellEnd"/>
      <w:r w:rsidR="00977A04" w:rsidRPr="00D211E1">
        <w:rPr>
          <w:color w:val="222222"/>
          <w:sz w:val="22"/>
          <w:szCs w:val="22"/>
          <w:shd w:val="clear" w:color="auto" w:fill="FFFFFF"/>
        </w:rPr>
        <w:t xml:space="preserve"> </w:t>
      </w:r>
      <w:proofErr w:type="spellStart"/>
      <w:r w:rsidR="00977A04" w:rsidRPr="00D211E1">
        <w:rPr>
          <w:color w:val="222222"/>
          <w:sz w:val="22"/>
          <w:szCs w:val="22"/>
          <w:shd w:val="clear" w:color="auto" w:fill="FFFFFF"/>
        </w:rPr>
        <w:t>приходи</w:t>
      </w:r>
      <w:proofErr w:type="spellEnd"/>
      <w:r w:rsidR="00977A04" w:rsidRPr="00D211E1">
        <w:rPr>
          <w:color w:val="222222"/>
          <w:sz w:val="22"/>
          <w:szCs w:val="22"/>
          <w:shd w:val="clear" w:color="auto" w:fill="FFFFFF"/>
        </w:rPr>
        <w:t xml:space="preserve"> </w:t>
      </w:r>
      <w:proofErr w:type="spellStart"/>
      <w:r w:rsidR="00977A04" w:rsidRPr="00D211E1">
        <w:rPr>
          <w:color w:val="222222"/>
          <w:sz w:val="22"/>
          <w:szCs w:val="22"/>
          <w:shd w:val="clear" w:color="auto" w:fill="FFFFFF"/>
        </w:rPr>
        <w:t>от</w:t>
      </w:r>
      <w:proofErr w:type="spellEnd"/>
      <w:r w:rsidR="00977A04" w:rsidRPr="00D211E1">
        <w:rPr>
          <w:color w:val="222222"/>
          <w:sz w:val="22"/>
          <w:szCs w:val="22"/>
          <w:shd w:val="clear" w:color="auto" w:fill="FFFFFF"/>
        </w:rPr>
        <w:t xml:space="preserve"> </w:t>
      </w:r>
      <w:proofErr w:type="spellStart"/>
      <w:r w:rsidR="00977A04" w:rsidRPr="00D211E1">
        <w:rPr>
          <w:color w:val="222222"/>
          <w:sz w:val="22"/>
          <w:szCs w:val="22"/>
          <w:shd w:val="clear" w:color="auto" w:fill="FFFFFF"/>
        </w:rPr>
        <w:t>нови</w:t>
      </w:r>
      <w:proofErr w:type="spellEnd"/>
      <w:r w:rsidR="00977A04" w:rsidRPr="00D211E1">
        <w:rPr>
          <w:color w:val="222222"/>
          <w:sz w:val="22"/>
          <w:szCs w:val="22"/>
          <w:shd w:val="clear" w:color="auto" w:fill="FFFFFF"/>
        </w:rPr>
        <w:t xml:space="preserve"> </w:t>
      </w:r>
      <w:proofErr w:type="spellStart"/>
      <w:r w:rsidR="00977A04" w:rsidRPr="00D211E1">
        <w:rPr>
          <w:color w:val="222222"/>
          <w:sz w:val="22"/>
          <w:szCs w:val="22"/>
          <w:shd w:val="clear" w:color="auto" w:fill="FFFFFF"/>
        </w:rPr>
        <w:t>за</w:t>
      </w:r>
      <w:proofErr w:type="spellEnd"/>
      <w:r w:rsidR="00977A04" w:rsidRPr="00D211E1">
        <w:rPr>
          <w:color w:val="222222"/>
          <w:sz w:val="22"/>
          <w:szCs w:val="22"/>
          <w:shd w:val="clear" w:color="auto" w:fill="FFFFFF"/>
        </w:rPr>
        <w:t xml:space="preserve"> </w:t>
      </w:r>
      <w:r w:rsidR="00170FC0">
        <w:rPr>
          <w:color w:val="222222"/>
          <w:sz w:val="22"/>
          <w:szCs w:val="22"/>
          <w:shd w:val="clear" w:color="auto" w:fill="FFFFFF"/>
          <w:lang w:val="bg-BG"/>
        </w:rPr>
        <w:t>Д</w:t>
      </w:r>
      <w:proofErr w:type="spellStart"/>
      <w:r w:rsidR="00170FC0" w:rsidRPr="00D211E1">
        <w:rPr>
          <w:color w:val="222222"/>
          <w:sz w:val="22"/>
          <w:szCs w:val="22"/>
          <w:shd w:val="clear" w:color="auto" w:fill="FFFFFF"/>
        </w:rPr>
        <w:t>ружеството</w:t>
      </w:r>
      <w:proofErr w:type="spellEnd"/>
      <w:r w:rsidR="00170FC0" w:rsidRPr="00D211E1">
        <w:rPr>
          <w:color w:val="222222"/>
          <w:sz w:val="22"/>
          <w:szCs w:val="22"/>
          <w:shd w:val="clear" w:color="auto" w:fill="FFFFFF"/>
        </w:rPr>
        <w:t xml:space="preserve"> </w:t>
      </w:r>
      <w:proofErr w:type="spellStart"/>
      <w:r w:rsidR="00977A04" w:rsidRPr="00D211E1">
        <w:rPr>
          <w:color w:val="222222"/>
          <w:sz w:val="22"/>
          <w:szCs w:val="22"/>
          <w:shd w:val="clear" w:color="auto" w:fill="FFFFFF"/>
        </w:rPr>
        <w:t>клиенти</w:t>
      </w:r>
      <w:proofErr w:type="spellEnd"/>
      <w:r w:rsidR="00977A04" w:rsidRPr="00D211E1">
        <w:rPr>
          <w:color w:val="222222"/>
          <w:sz w:val="22"/>
          <w:szCs w:val="22"/>
          <w:shd w:val="clear" w:color="auto" w:fill="FFFFFF"/>
        </w:rPr>
        <w:t xml:space="preserve">, </w:t>
      </w:r>
      <w:proofErr w:type="spellStart"/>
      <w:r w:rsidR="00977A04" w:rsidRPr="00D211E1">
        <w:rPr>
          <w:color w:val="222222"/>
          <w:sz w:val="22"/>
          <w:szCs w:val="22"/>
          <w:shd w:val="clear" w:color="auto" w:fill="FFFFFF"/>
        </w:rPr>
        <w:t>като</w:t>
      </w:r>
      <w:proofErr w:type="spellEnd"/>
      <w:r w:rsidR="00977A04" w:rsidRPr="00D211E1">
        <w:rPr>
          <w:color w:val="222222"/>
          <w:sz w:val="22"/>
          <w:szCs w:val="22"/>
          <w:shd w:val="clear" w:color="auto" w:fill="FFFFFF"/>
        </w:rPr>
        <w:t xml:space="preserve"> </w:t>
      </w:r>
      <w:proofErr w:type="spellStart"/>
      <w:r w:rsidR="00977A04" w:rsidRPr="00D211E1">
        <w:rPr>
          <w:color w:val="222222"/>
          <w:sz w:val="22"/>
          <w:szCs w:val="22"/>
          <w:shd w:val="clear" w:color="auto" w:fill="FFFFFF"/>
        </w:rPr>
        <w:t>предоставя</w:t>
      </w:r>
      <w:proofErr w:type="spellEnd"/>
      <w:r w:rsidR="00977A04" w:rsidRPr="00D211E1">
        <w:rPr>
          <w:color w:val="222222"/>
          <w:sz w:val="22"/>
          <w:szCs w:val="22"/>
          <w:shd w:val="clear" w:color="auto" w:fill="FFFFFF"/>
        </w:rPr>
        <w:t xml:space="preserve"> </w:t>
      </w:r>
      <w:proofErr w:type="spellStart"/>
      <w:r w:rsidR="00977A04" w:rsidRPr="00D211E1">
        <w:rPr>
          <w:color w:val="222222"/>
          <w:sz w:val="22"/>
          <w:szCs w:val="22"/>
          <w:shd w:val="clear" w:color="auto" w:fill="FFFFFF"/>
        </w:rPr>
        <w:t>възможност</w:t>
      </w:r>
      <w:proofErr w:type="spellEnd"/>
      <w:r w:rsidR="00977A04" w:rsidRPr="00D211E1">
        <w:rPr>
          <w:color w:val="222222"/>
          <w:sz w:val="22"/>
          <w:szCs w:val="22"/>
          <w:shd w:val="clear" w:color="auto" w:fill="FFFFFF"/>
        </w:rPr>
        <w:t xml:space="preserve"> </w:t>
      </w:r>
      <w:proofErr w:type="spellStart"/>
      <w:r w:rsidR="00977A04" w:rsidRPr="00D211E1">
        <w:rPr>
          <w:color w:val="222222"/>
          <w:sz w:val="22"/>
          <w:szCs w:val="22"/>
          <w:shd w:val="clear" w:color="auto" w:fill="FFFFFF"/>
        </w:rPr>
        <w:t>на</w:t>
      </w:r>
      <w:proofErr w:type="spellEnd"/>
      <w:r w:rsidR="00977A04" w:rsidRPr="00D211E1">
        <w:rPr>
          <w:color w:val="222222"/>
          <w:sz w:val="22"/>
          <w:szCs w:val="22"/>
          <w:shd w:val="clear" w:color="auto" w:fill="FFFFFF"/>
        </w:rPr>
        <w:t xml:space="preserve"> </w:t>
      </w:r>
      <w:proofErr w:type="spellStart"/>
      <w:r w:rsidR="00977A04" w:rsidRPr="00D211E1">
        <w:rPr>
          <w:color w:val="222222"/>
          <w:sz w:val="22"/>
          <w:szCs w:val="22"/>
          <w:shd w:val="clear" w:color="auto" w:fill="FFFFFF"/>
        </w:rPr>
        <w:t>компаниите</w:t>
      </w:r>
      <w:proofErr w:type="spellEnd"/>
      <w:r w:rsidR="00977A04" w:rsidRPr="00D211E1">
        <w:rPr>
          <w:color w:val="222222"/>
          <w:sz w:val="22"/>
          <w:szCs w:val="22"/>
          <w:shd w:val="clear" w:color="auto" w:fill="FFFFFF"/>
        </w:rPr>
        <w:t xml:space="preserve"> </w:t>
      </w:r>
      <w:proofErr w:type="spellStart"/>
      <w:r w:rsidR="00977A04" w:rsidRPr="00D211E1">
        <w:rPr>
          <w:color w:val="222222"/>
          <w:sz w:val="22"/>
          <w:szCs w:val="22"/>
          <w:shd w:val="clear" w:color="auto" w:fill="FFFFFF"/>
        </w:rPr>
        <w:t>да</w:t>
      </w:r>
      <w:proofErr w:type="spellEnd"/>
      <w:r w:rsidR="00977A04" w:rsidRPr="00D211E1">
        <w:rPr>
          <w:color w:val="222222"/>
          <w:sz w:val="22"/>
          <w:szCs w:val="22"/>
          <w:shd w:val="clear" w:color="auto" w:fill="FFFFFF"/>
        </w:rPr>
        <w:t xml:space="preserve"> </w:t>
      </w:r>
      <w:proofErr w:type="spellStart"/>
      <w:r w:rsidR="00977A04" w:rsidRPr="00D211E1">
        <w:rPr>
          <w:color w:val="222222"/>
          <w:sz w:val="22"/>
          <w:szCs w:val="22"/>
          <w:shd w:val="clear" w:color="auto" w:fill="FFFFFF"/>
        </w:rPr>
        <w:t>резервират</w:t>
      </w:r>
      <w:proofErr w:type="spellEnd"/>
      <w:r w:rsidR="00977A04" w:rsidRPr="00D211E1">
        <w:rPr>
          <w:color w:val="222222"/>
          <w:sz w:val="22"/>
          <w:szCs w:val="22"/>
          <w:shd w:val="clear" w:color="auto" w:fill="FFFFFF"/>
        </w:rPr>
        <w:t xml:space="preserve"> </w:t>
      </w:r>
      <w:proofErr w:type="spellStart"/>
      <w:r w:rsidR="00977A04" w:rsidRPr="00D211E1">
        <w:rPr>
          <w:color w:val="222222"/>
          <w:sz w:val="22"/>
          <w:szCs w:val="22"/>
          <w:shd w:val="clear" w:color="auto" w:fill="FFFFFF"/>
        </w:rPr>
        <w:t>цена</w:t>
      </w:r>
      <w:proofErr w:type="spellEnd"/>
      <w:r w:rsidR="00977A04" w:rsidRPr="00D211E1">
        <w:rPr>
          <w:color w:val="222222"/>
          <w:sz w:val="22"/>
          <w:szCs w:val="22"/>
          <w:shd w:val="clear" w:color="auto" w:fill="FFFFFF"/>
        </w:rPr>
        <w:t xml:space="preserve"> </w:t>
      </w:r>
      <w:proofErr w:type="spellStart"/>
      <w:r w:rsidR="00977A04" w:rsidRPr="00D211E1">
        <w:rPr>
          <w:color w:val="222222"/>
          <w:sz w:val="22"/>
          <w:szCs w:val="22"/>
          <w:shd w:val="clear" w:color="auto" w:fill="FFFFFF"/>
        </w:rPr>
        <w:t>на</w:t>
      </w:r>
      <w:proofErr w:type="spellEnd"/>
      <w:r w:rsidR="00977A04" w:rsidRPr="00D211E1">
        <w:rPr>
          <w:color w:val="222222"/>
          <w:sz w:val="22"/>
          <w:szCs w:val="22"/>
          <w:shd w:val="clear" w:color="auto" w:fill="FFFFFF"/>
        </w:rPr>
        <w:t xml:space="preserve"> </w:t>
      </w:r>
      <w:proofErr w:type="spellStart"/>
      <w:r w:rsidR="00977A04" w:rsidRPr="00D211E1">
        <w:rPr>
          <w:color w:val="222222"/>
          <w:sz w:val="22"/>
          <w:szCs w:val="22"/>
          <w:shd w:val="clear" w:color="auto" w:fill="FFFFFF"/>
        </w:rPr>
        <w:t>стоки</w:t>
      </w:r>
      <w:proofErr w:type="spellEnd"/>
      <w:r w:rsidR="00977A04" w:rsidRPr="00D211E1">
        <w:rPr>
          <w:color w:val="222222"/>
          <w:sz w:val="22"/>
          <w:szCs w:val="22"/>
          <w:shd w:val="clear" w:color="auto" w:fill="FFFFFF"/>
        </w:rPr>
        <w:t xml:space="preserve"> </w:t>
      </w:r>
      <w:proofErr w:type="spellStart"/>
      <w:r w:rsidR="00977A04" w:rsidRPr="00D211E1">
        <w:rPr>
          <w:color w:val="222222"/>
          <w:sz w:val="22"/>
          <w:szCs w:val="22"/>
          <w:shd w:val="clear" w:color="auto" w:fill="FFFFFF"/>
        </w:rPr>
        <w:t>към</w:t>
      </w:r>
      <w:proofErr w:type="spellEnd"/>
      <w:r w:rsidR="00977A04" w:rsidRPr="00D211E1">
        <w:rPr>
          <w:color w:val="222222"/>
          <w:sz w:val="22"/>
          <w:szCs w:val="22"/>
          <w:shd w:val="clear" w:color="auto" w:fill="FFFFFF"/>
        </w:rPr>
        <w:t xml:space="preserve"> </w:t>
      </w:r>
      <w:proofErr w:type="spellStart"/>
      <w:r w:rsidR="00977A04" w:rsidRPr="00D211E1">
        <w:rPr>
          <w:color w:val="222222"/>
          <w:sz w:val="22"/>
          <w:szCs w:val="22"/>
          <w:shd w:val="clear" w:color="auto" w:fill="FFFFFF"/>
        </w:rPr>
        <w:t>момента</w:t>
      </w:r>
      <w:proofErr w:type="spellEnd"/>
      <w:r w:rsidR="00977A04" w:rsidRPr="00D211E1">
        <w:rPr>
          <w:color w:val="222222"/>
          <w:sz w:val="22"/>
          <w:szCs w:val="22"/>
          <w:shd w:val="clear" w:color="auto" w:fill="FFFFFF"/>
        </w:rPr>
        <w:t xml:space="preserve"> </w:t>
      </w:r>
      <w:proofErr w:type="spellStart"/>
      <w:r w:rsidR="00977A04" w:rsidRPr="00D211E1">
        <w:rPr>
          <w:color w:val="222222"/>
          <w:sz w:val="22"/>
          <w:szCs w:val="22"/>
          <w:shd w:val="clear" w:color="auto" w:fill="FFFFFF"/>
        </w:rPr>
        <w:t>на</w:t>
      </w:r>
      <w:proofErr w:type="spellEnd"/>
      <w:r w:rsidR="00977A04" w:rsidRPr="00D211E1">
        <w:rPr>
          <w:color w:val="222222"/>
          <w:sz w:val="22"/>
          <w:szCs w:val="22"/>
          <w:shd w:val="clear" w:color="auto" w:fill="FFFFFF"/>
        </w:rPr>
        <w:t xml:space="preserve"> </w:t>
      </w:r>
      <w:proofErr w:type="spellStart"/>
      <w:r w:rsidR="00977A04" w:rsidRPr="00D211E1">
        <w:rPr>
          <w:color w:val="222222"/>
          <w:sz w:val="22"/>
          <w:szCs w:val="22"/>
          <w:shd w:val="clear" w:color="auto" w:fill="FFFFFF"/>
        </w:rPr>
        <w:t>офериране</w:t>
      </w:r>
      <w:proofErr w:type="spellEnd"/>
      <w:r w:rsidR="00977A04">
        <w:rPr>
          <w:color w:val="222222"/>
          <w:sz w:val="22"/>
          <w:szCs w:val="22"/>
          <w:shd w:val="clear" w:color="auto" w:fill="FFFFFF"/>
          <w:lang w:val="bg-BG"/>
        </w:rPr>
        <w:t xml:space="preserve"> чрез предплащане</w:t>
      </w:r>
      <w:r w:rsidR="00977A04" w:rsidRPr="00D211E1">
        <w:rPr>
          <w:color w:val="222222"/>
          <w:sz w:val="22"/>
          <w:szCs w:val="22"/>
          <w:shd w:val="clear" w:color="auto" w:fill="FFFFFF"/>
        </w:rPr>
        <w:t>.</w:t>
      </w:r>
    </w:p>
    <w:p w14:paraId="3FECD820" w14:textId="77777777" w:rsidR="00BB3DC5" w:rsidRDefault="00BB3DC5">
      <w:pPr>
        <w:rPr>
          <w:sz w:val="22"/>
          <w:szCs w:val="22"/>
          <w:lang w:val="bg-BG"/>
        </w:rPr>
      </w:pPr>
    </w:p>
    <w:p w14:paraId="7C2C26C0" w14:textId="3A82141F" w:rsidR="00D30D57" w:rsidRPr="00D211E1" w:rsidRDefault="00D30D57" w:rsidP="005D143E">
      <w:pPr>
        <w:jc w:val="both"/>
        <w:rPr>
          <w:sz w:val="22"/>
          <w:szCs w:val="22"/>
          <w:lang w:val="bg-BG"/>
        </w:rPr>
      </w:pPr>
      <w:r w:rsidRPr="00D211E1">
        <w:rPr>
          <w:sz w:val="22"/>
          <w:szCs w:val="22"/>
          <w:lang w:val="bg-BG"/>
        </w:rPr>
        <w:t>По-долу е оповестено каква част приходите признати през н</w:t>
      </w:r>
      <w:r w:rsidR="007F3751" w:rsidRPr="007B7D10">
        <w:rPr>
          <w:sz w:val="22"/>
          <w:szCs w:val="22"/>
          <w:lang w:val="bg-BG"/>
        </w:rPr>
        <w:t>астоящия отчетен пер</w:t>
      </w:r>
      <w:r w:rsidRPr="00D211E1">
        <w:rPr>
          <w:sz w:val="22"/>
          <w:szCs w:val="22"/>
          <w:lang w:val="bg-BG"/>
        </w:rPr>
        <w:t xml:space="preserve">иод са свързани </w:t>
      </w:r>
      <w:r w:rsidRPr="00DE4E03">
        <w:rPr>
          <w:sz w:val="22"/>
          <w:szCs w:val="22"/>
          <w:lang w:val="bg-BG"/>
        </w:rPr>
        <w:t>с пасиви по договори с клиенти признати към края на предходния отчетен период</w:t>
      </w:r>
      <w:r w:rsidR="00F00305" w:rsidRPr="00DE4E03">
        <w:rPr>
          <w:sz w:val="22"/>
          <w:szCs w:val="22"/>
          <w:lang w:val="bg-BG"/>
        </w:rPr>
        <w:t>.</w:t>
      </w:r>
    </w:p>
    <w:p w14:paraId="44D79FDE" w14:textId="77777777" w:rsidR="00D30D57" w:rsidRPr="00D211E1" w:rsidRDefault="00D30D57">
      <w:pPr>
        <w:rPr>
          <w:sz w:val="22"/>
          <w:szCs w:val="22"/>
          <w:lang w:val="bg-BG"/>
        </w:rPr>
      </w:pPr>
    </w:p>
    <w:tbl>
      <w:tblPr>
        <w:tblW w:w="9497" w:type="dxa"/>
        <w:tblLayout w:type="fixed"/>
        <w:tblLook w:val="0000" w:firstRow="0" w:lastRow="0" w:firstColumn="0" w:lastColumn="0" w:noHBand="0" w:noVBand="0"/>
      </w:tblPr>
      <w:tblGrid>
        <w:gridCol w:w="6096"/>
        <w:gridCol w:w="1842"/>
        <w:gridCol w:w="1559"/>
      </w:tblGrid>
      <w:tr w:rsidR="00CD1F08" w:rsidRPr="00D211E1" w14:paraId="0DD9A8FB" w14:textId="77777777" w:rsidTr="003F6982">
        <w:tc>
          <w:tcPr>
            <w:tcW w:w="6096" w:type="dxa"/>
          </w:tcPr>
          <w:p w14:paraId="1F1CD4E7" w14:textId="77777777" w:rsidR="00CD1F08" w:rsidRPr="007B7D10" w:rsidRDefault="00CD1F08" w:rsidP="00CD1F08">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842" w:type="dxa"/>
          </w:tcPr>
          <w:p w14:paraId="30205FCF" w14:textId="37D3D5FC" w:rsidR="00CD1F08" w:rsidRPr="0064025C" w:rsidRDefault="00CD1F08" w:rsidP="00CD1F08">
            <w:pPr>
              <w:tabs>
                <w:tab w:val="left" w:pos="1134"/>
                <w:tab w:val="left" w:pos="1276"/>
                <w:tab w:val="center" w:pos="3402"/>
                <w:tab w:val="center" w:pos="4536"/>
                <w:tab w:val="center" w:pos="5670"/>
                <w:tab w:val="center" w:pos="6804"/>
                <w:tab w:val="right" w:pos="7655"/>
              </w:tabs>
              <w:jc w:val="right"/>
              <w:rPr>
                <w:b/>
                <w:sz w:val="22"/>
                <w:szCs w:val="22"/>
                <w:lang w:val="bg-BG"/>
              </w:rPr>
            </w:pPr>
            <w:r w:rsidRPr="00D211E1">
              <w:rPr>
                <w:b/>
                <w:sz w:val="22"/>
                <w:szCs w:val="22"/>
                <w:lang w:val="en-US"/>
              </w:rPr>
              <w:t>3</w:t>
            </w:r>
            <w:r>
              <w:rPr>
                <w:b/>
                <w:sz w:val="22"/>
                <w:szCs w:val="22"/>
                <w:lang w:val="bg-BG"/>
              </w:rPr>
              <w:t>0</w:t>
            </w:r>
            <w:r w:rsidRPr="00D211E1">
              <w:rPr>
                <w:b/>
                <w:sz w:val="22"/>
                <w:szCs w:val="22"/>
                <w:lang w:val="en-US"/>
              </w:rPr>
              <w:t>.</w:t>
            </w:r>
            <w:r>
              <w:rPr>
                <w:b/>
                <w:sz w:val="22"/>
                <w:szCs w:val="22"/>
                <w:lang w:val="bg-BG"/>
              </w:rPr>
              <w:t>06</w:t>
            </w:r>
            <w:r w:rsidRPr="00D211E1">
              <w:rPr>
                <w:b/>
                <w:sz w:val="22"/>
                <w:szCs w:val="22"/>
                <w:lang w:val="en-US"/>
              </w:rPr>
              <w:t>.20</w:t>
            </w:r>
            <w:r>
              <w:rPr>
                <w:b/>
                <w:sz w:val="22"/>
                <w:szCs w:val="22"/>
                <w:lang w:val="bg-BG"/>
              </w:rPr>
              <w:t>23</w:t>
            </w:r>
            <w:r w:rsidRPr="00D211E1">
              <w:rPr>
                <w:b/>
                <w:sz w:val="22"/>
                <w:szCs w:val="22"/>
                <w:lang w:val="en-US"/>
              </w:rPr>
              <w:t xml:space="preserve"> г</w:t>
            </w:r>
            <w:r>
              <w:rPr>
                <w:b/>
                <w:sz w:val="22"/>
                <w:szCs w:val="22"/>
                <w:lang w:val="bg-BG"/>
              </w:rPr>
              <w:t>.</w:t>
            </w:r>
          </w:p>
        </w:tc>
        <w:tc>
          <w:tcPr>
            <w:tcW w:w="1559" w:type="dxa"/>
          </w:tcPr>
          <w:p w14:paraId="65086363" w14:textId="230CBCE6" w:rsidR="00CD1F08" w:rsidRPr="00D211E1" w:rsidRDefault="00CD1F08" w:rsidP="00CD1F08">
            <w:pPr>
              <w:tabs>
                <w:tab w:val="left" w:pos="1134"/>
                <w:tab w:val="left" w:pos="1276"/>
                <w:tab w:val="center" w:pos="3402"/>
                <w:tab w:val="center" w:pos="4536"/>
                <w:tab w:val="center" w:pos="5670"/>
                <w:tab w:val="center" w:pos="6804"/>
                <w:tab w:val="right" w:pos="7655"/>
              </w:tabs>
              <w:jc w:val="right"/>
              <w:rPr>
                <w:b/>
                <w:sz w:val="22"/>
                <w:szCs w:val="22"/>
                <w:lang w:val="en-US"/>
              </w:rPr>
            </w:pPr>
            <w:r w:rsidRPr="007B7D10">
              <w:rPr>
                <w:b/>
                <w:sz w:val="22"/>
                <w:szCs w:val="22"/>
                <w:lang w:val="en-US"/>
              </w:rPr>
              <w:t>31.12.20</w:t>
            </w:r>
            <w:r>
              <w:rPr>
                <w:b/>
                <w:sz w:val="22"/>
                <w:szCs w:val="22"/>
                <w:lang w:val="en-US"/>
              </w:rPr>
              <w:t>2</w:t>
            </w:r>
            <w:r>
              <w:rPr>
                <w:b/>
                <w:sz w:val="22"/>
                <w:szCs w:val="22"/>
                <w:lang w:val="bg-BG"/>
              </w:rPr>
              <w:t>2</w:t>
            </w:r>
            <w:r w:rsidRPr="00106522">
              <w:rPr>
                <w:b/>
                <w:sz w:val="22"/>
                <w:szCs w:val="22"/>
                <w:lang w:val="en-US"/>
              </w:rPr>
              <w:t xml:space="preserve"> г.</w:t>
            </w:r>
          </w:p>
        </w:tc>
      </w:tr>
      <w:tr w:rsidR="00CD1F08" w:rsidRPr="00D211E1" w14:paraId="52208452" w14:textId="77777777" w:rsidTr="003F6982">
        <w:tc>
          <w:tcPr>
            <w:tcW w:w="6096" w:type="dxa"/>
          </w:tcPr>
          <w:p w14:paraId="72345AC1" w14:textId="77777777" w:rsidR="00CD1F08" w:rsidRPr="00D211E1" w:rsidRDefault="00CD1F08" w:rsidP="00CD1F08">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842" w:type="dxa"/>
          </w:tcPr>
          <w:p w14:paraId="5D8A9972" w14:textId="77777777" w:rsidR="00CD1F08" w:rsidRPr="00D211E1" w:rsidRDefault="00CD1F08" w:rsidP="00CD1F08">
            <w:pPr>
              <w:tabs>
                <w:tab w:val="left" w:pos="1134"/>
                <w:tab w:val="left" w:pos="1276"/>
                <w:tab w:val="center" w:pos="3402"/>
                <w:tab w:val="center" w:pos="4536"/>
                <w:tab w:val="center" w:pos="5670"/>
                <w:tab w:val="center" w:pos="6804"/>
                <w:tab w:val="right" w:pos="7655"/>
              </w:tabs>
              <w:jc w:val="right"/>
              <w:rPr>
                <w:b/>
                <w:sz w:val="22"/>
                <w:szCs w:val="22"/>
                <w:lang w:val="en-US"/>
              </w:rPr>
            </w:pPr>
          </w:p>
        </w:tc>
        <w:tc>
          <w:tcPr>
            <w:tcW w:w="1559" w:type="dxa"/>
          </w:tcPr>
          <w:p w14:paraId="292D83A8" w14:textId="77777777" w:rsidR="00CD1F08" w:rsidRPr="00D211E1" w:rsidRDefault="00CD1F08" w:rsidP="00CD1F08">
            <w:pPr>
              <w:tabs>
                <w:tab w:val="left" w:pos="1134"/>
                <w:tab w:val="left" w:pos="1276"/>
                <w:tab w:val="center" w:pos="3402"/>
                <w:tab w:val="center" w:pos="4536"/>
                <w:tab w:val="center" w:pos="5670"/>
                <w:tab w:val="center" w:pos="6804"/>
                <w:tab w:val="right" w:pos="7655"/>
              </w:tabs>
              <w:jc w:val="right"/>
              <w:rPr>
                <w:b/>
                <w:sz w:val="22"/>
                <w:szCs w:val="22"/>
                <w:lang w:val="en-US"/>
              </w:rPr>
            </w:pPr>
          </w:p>
        </w:tc>
      </w:tr>
      <w:tr w:rsidR="00CD1F08" w:rsidRPr="00D211E1" w14:paraId="0B9B09EF" w14:textId="77777777" w:rsidTr="003F6982">
        <w:tc>
          <w:tcPr>
            <w:tcW w:w="6096" w:type="dxa"/>
          </w:tcPr>
          <w:p w14:paraId="448111C9" w14:textId="4AE47C51" w:rsidR="00CD1F08" w:rsidRPr="007B7D10" w:rsidRDefault="00CD1F08" w:rsidP="00CD1F08">
            <w:pPr>
              <w:tabs>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Отчетени приходи</w:t>
            </w:r>
            <w:r>
              <w:rPr>
                <w:sz w:val="22"/>
                <w:szCs w:val="22"/>
                <w:lang w:val="bg-BG"/>
              </w:rPr>
              <w:t>,</w:t>
            </w:r>
            <w:r w:rsidRPr="00D211E1">
              <w:rPr>
                <w:sz w:val="22"/>
                <w:szCs w:val="22"/>
                <w:lang w:val="bg-BG"/>
              </w:rPr>
              <w:t xml:space="preserve"> свързани с пасиви по договори с клиенти признати към края на предходния отчетен период</w:t>
            </w:r>
          </w:p>
        </w:tc>
        <w:tc>
          <w:tcPr>
            <w:tcW w:w="1842" w:type="dxa"/>
            <w:vAlign w:val="bottom"/>
          </w:tcPr>
          <w:p w14:paraId="26941740" w14:textId="0D2C502B" w:rsidR="00CD1F08" w:rsidRPr="00FD58D7" w:rsidRDefault="00FD58D7" w:rsidP="00CD1F08">
            <w:pPr>
              <w:tabs>
                <w:tab w:val="left" w:pos="1134"/>
                <w:tab w:val="left" w:pos="1276"/>
                <w:tab w:val="center" w:pos="3402"/>
                <w:tab w:val="center" w:pos="4536"/>
                <w:tab w:val="center" w:pos="5670"/>
                <w:tab w:val="center" w:pos="6804"/>
                <w:tab w:val="right" w:pos="7655"/>
              </w:tabs>
              <w:jc w:val="right"/>
              <w:rPr>
                <w:sz w:val="22"/>
                <w:szCs w:val="22"/>
                <w:lang w:val="en-US"/>
              </w:rPr>
            </w:pPr>
            <w:r w:rsidRPr="00FD58D7">
              <w:rPr>
                <w:sz w:val="22"/>
                <w:szCs w:val="22"/>
                <w:lang w:val="en-US"/>
              </w:rPr>
              <w:t>2,806</w:t>
            </w:r>
          </w:p>
        </w:tc>
        <w:tc>
          <w:tcPr>
            <w:tcW w:w="1559" w:type="dxa"/>
            <w:vAlign w:val="bottom"/>
          </w:tcPr>
          <w:p w14:paraId="1A4CB3D1" w14:textId="5CEE6589" w:rsidR="00CD1F08" w:rsidRPr="00FD58D7" w:rsidRDefault="00FD58D7" w:rsidP="00CD1F08">
            <w:pPr>
              <w:tabs>
                <w:tab w:val="left" w:pos="1134"/>
                <w:tab w:val="left" w:pos="1276"/>
                <w:tab w:val="center" w:pos="3402"/>
                <w:tab w:val="center" w:pos="4536"/>
                <w:tab w:val="center" w:pos="5670"/>
                <w:tab w:val="center" w:pos="6804"/>
                <w:tab w:val="right" w:pos="7655"/>
              </w:tabs>
              <w:jc w:val="right"/>
              <w:rPr>
                <w:sz w:val="22"/>
                <w:szCs w:val="22"/>
                <w:lang w:val="bg-BG"/>
              </w:rPr>
            </w:pPr>
            <w:r w:rsidRPr="00FD58D7">
              <w:rPr>
                <w:sz w:val="22"/>
                <w:szCs w:val="22"/>
                <w:lang w:val="en-US"/>
              </w:rPr>
              <w:t>1,485</w:t>
            </w:r>
          </w:p>
        </w:tc>
      </w:tr>
    </w:tbl>
    <w:p w14:paraId="55D8C15B" w14:textId="77777777" w:rsidR="00AE1559" w:rsidRPr="00D211E1" w:rsidRDefault="00AE1559">
      <w:pPr>
        <w:rPr>
          <w:sz w:val="22"/>
          <w:szCs w:val="22"/>
        </w:rPr>
      </w:pPr>
    </w:p>
    <w:tbl>
      <w:tblPr>
        <w:tblW w:w="10065" w:type="dxa"/>
        <w:tblInd w:w="-601" w:type="dxa"/>
        <w:tblLayout w:type="fixed"/>
        <w:tblLook w:val="0000" w:firstRow="0" w:lastRow="0" w:firstColumn="0" w:lastColumn="0" w:noHBand="0" w:noVBand="0"/>
      </w:tblPr>
      <w:tblGrid>
        <w:gridCol w:w="709"/>
        <w:gridCol w:w="6096"/>
        <w:gridCol w:w="1701"/>
        <w:gridCol w:w="1559"/>
      </w:tblGrid>
      <w:tr w:rsidR="00BE4A43" w:rsidRPr="00D211E1" w14:paraId="5E279319" w14:textId="77777777" w:rsidTr="0012024D">
        <w:trPr>
          <w:cantSplit/>
        </w:trPr>
        <w:tc>
          <w:tcPr>
            <w:tcW w:w="709" w:type="dxa"/>
          </w:tcPr>
          <w:p w14:paraId="777EAE5A" w14:textId="77777777" w:rsidR="00BE4A43" w:rsidRPr="00D211E1" w:rsidRDefault="002343F7" w:rsidP="00620420">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bookmarkStart w:id="22" w:name="_Hlk40176969"/>
            <w:r w:rsidRPr="007B7D10">
              <w:rPr>
                <w:sz w:val="22"/>
                <w:szCs w:val="22"/>
                <w:lang w:val="bg-BG"/>
              </w:rPr>
              <w:t>19</w:t>
            </w:r>
          </w:p>
        </w:tc>
        <w:tc>
          <w:tcPr>
            <w:tcW w:w="6096" w:type="dxa"/>
          </w:tcPr>
          <w:p w14:paraId="51F39AEB" w14:textId="77777777" w:rsidR="00BE4A43" w:rsidRPr="00D211E1" w:rsidRDefault="00BE4A43" w:rsidP="0012024D">
            <w:pPr>
              <w:pStyle w:val="Subject"/>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D211E1">
              <w:rPr>
                <w:sz w:val="22"/>
                <w:szCs w:val="22"/>
                <w:lang w:val="bg-BG"/>
              </w:rPr>
              <w:t>Разходи за външни услуги</w:t>
            </w:r>
          </w:p>
        </w:tc>
        <w:tc>
          <w:tcPr>
            <w:tcW w:w="1701" w:type="dxa"/>
          </w:tcPr>
          <w:p w14:paraId="098B1CB0" w14:textId="77777777" w:rsidR="00BE4A43" w:rsidRPr="00D211E1" w:rsidRDefault="00BE4A43" w:rsidP="00620420">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559" w:type="dxa"/>
          </w:tcPr>
          <w:p w14:paraId="38D85452" w14:textId="77777777" w:rsidR="00BE4A43" w:rsidRPr="00D211E1" w:rsidRDefault="00BE4A43" w:rsidP="00620420">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r>
      <w:tr w:rsidR="00CD1F08" w:rsidRPr="00D211E1" w14:paraId="7A26C4B0" w14:textId="77777777" w:rsidTr="0012024D">
        <w:trPr>
          <w:cantSplit/>
        </w:trPr>
        <w:tc>
          <w:tcPr>
            <w:tcW w:w="709" w:type="dxa"/>
          </w:tcPr>
          <w:p w14:paraId="2F430099" w14:textId="77777777" w:rsidR="00CD1F08" w:rsidRPr="00D211E1" w:rsidRDefault="00CD1F08" w:rsidP="00CD1F08">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387AB13E" w14:textId="77777777" w:rsidR="00CD1F08" w:rsidRPr="00D211E1" w:rsidRDefault="00CD1F08" w:rsidP="00CD1F08">
            <w:pPr>
              <w:tabs>
                <w:tab w:val="left" w:pos="1134"/>
                <w:tab w:val="left" w:pos="1276"/>
                <w:tab w:val="center" w:pos="3402"/>
                <w:tab w:val="center" w:pos="4536"/>
                <w:tab w:val="center" w:pos="5670"/>
                <w:tab w:val="center" w:pos="6804"/>
                <w:tab w:val="right" w:pos="7655"/>
              </w:tabs>
              <w:ind w:left="-108"/>
              <w:jc w:val="right"/>
              <w:rPr>
                <w:sz w:val="22"/>
                <w:szCs w:val="22"/>
                <w:lang w:val="bg-BG"/>
              </w:rPr>
            </w:pPr>
          </w:p>
        </w:tc>
        <w:tc>
          <w:tcPr>
            <w:tcW w:w="1701" w:type="dxa"/>
          </w:tcPr>
          <w:p w14:paraId="55EE7230" w14:textId="5002A830" w:rsidR="00CD1F08" w:rsidRPr="00D211E1" w:rsidRDefault="00CD1F08" w:rsidP="00CD1F08">
            <w:pPr>
              <w:tabs>
                <w:tab w:val="left" w:pos="1134"/>
                <w:tab w:val="left" w:pos="1276"/>
                <w:tab w:val="center" w:pos="3402"/>
                <w:tab w:val="center" w:pos="4536"/>
                <w:tab w:val="center" w:pos="5670"/>
                <w:tab w:val="center" w:pos="6804"/>
                <w:tab w:val="right" w:pos="7655"/>
              </w:tabs>
              <w:jc w:val="right"/>
              <w:rPr>
                <w:b/>
                <w:sz w:val="22"/>
                <w:szCs w:val="22"/>
                <w:lang w:val="bg-BG"/>
              </w:rPr>
            </w:pPr>
            <w:r w:rsidRPr="00D211E1">
              <w:rPr>
                <w:b/>
                <w:sz w:val="22"/>
                <w:szCs w:val="22"/>
                <w:lang w:val="en-US"/>
              </w:rPr>
              <w:t>3</w:t>
            </w:r>
            <w:r>
              <w:rPr>
                <w:b/>
                <w:sz w:val="22"/>
                <w:szCs w:val="22"/>
                <w:lang w:val="bg-BG"/>
              </w:rPr>
              <w:t>0</w:t>
            </w:r>
            <w:r w:rsidRPr="00D211E1">
              <w:rPr>
                <w:b/>
                <w:sz w:val="22"/>
                <w:szCs w:val="22"/>
                <w:lang w:val="en-US"/>
              </w:rPr>
              <w:t>.</w:t>
            </w:r>
            <w:r>
              <w:rPr>
                <w:b/>
                <w:sz w:val="22"/>
                <w:szCs w:val="22"/>
                <w:lang w:val="bg-BG"/>
              </w:rPr>
              <w:t>06</w:t>
            </w:r>
            <w:r w:rsidRPr="00D211E1">
              <w:rPr>
                <w:b/>
                <w:sz w:val="22"/>
                <w:szCs w:val="22"/>
                <w:lang w:val="en-US"/>
              </w:rPr>
              <w:t>.20</w:t>
            </w:r>
            <w:r>
              <w:rPr>
                <w:b/>
                <w:sz w:val="22"/>
                <w:szCs w:val="22"/>
                <w:lang w:val="bg-BG"/>
              </w:rPr>
              <w:t>23</w:t>
            </w:r>
            <w:r w:rsidRPr="00D211E1">
              <w:rPr>
                <w:b/>
                <w:sz w:val="22"/>
                <w:szCs w:val="22"/>
                <w:lang w:val="en-US"/>
              </w:rPr>
              <w:t xml:space="preserve"> г</w:t>
            </w:r>
            <w:r>
              <w:rPr>
                <w:b/>
                <w:sz w:val="22"/>
                <w:szCs w:val="22"/>
                <w:lang w:val="bg-BG"/>
              </w:rPr>
              <w:t>.</w:t>
            </w:r>
          </w:p>
        </w:tc>
        <w:tc>
          <w:tcPr>
            <w:tcW w:w="1559" w:type="dxa"/>
          </w:tcPr>
          <w:p w14:paraId="379F6D09" w14:textId="2566409B" w:rsidR="00CD1F08" w:rsidRPr="00D211E1" w:rsidRDefault="00CD1F08" w:rsidP="00CD1F08">
            <w:pPr>
              <w:tabs>
                <w:tab w:val="left" w:pos="1134"/>
                <w:tab w:val="left" w:pos="1276"/>
                <w:tab w:val="center" w:pos="3402"/>
                <w:tab w:val="center" w:pos="4536"/>
                <w:tab w:val="center" w:pos="5670"/>
                <w:tab w:val="center" w:pos="6804"/>
                <w:tab w:val="right" w:pos="7655"/>
              </w:tabs>
              <w:jc w:val="right"/>
              <w:rPr>
                <w:b/>
                <w:sz w:val="22"/>
                <w:szCs w:val="22"/>
                <w:lang w:val="bg-BG"/>
              </w:rPr>
            </w:pPr>
            <w:r w:rsidRPr="007B7D10">
              <w:rPr>
                <w:b/>
                <w:sz w:val="22"/>
                <w:szCs w:val="22"/>
                <w:lang w:val="en-US"/>
              </w:rPr>
              <w:t>3</w:t>
            </w:r>
            <w:r>
              <w:rPr>
                <w:b/>
                <w:sz w:val="22"/>
                <w:szCs w:val="22"/>
                <w:lang w:val="bg-BG"/>
              </w:rPr>
              <w:t>0</w:t>
            </w:r>
            <w:r w:rsidRPr="007B7D10">
              <w:rPr>
                <w:b/>
                <w:sz w:val="22"/>
                <w:szCs w:val="22"/>
                <w:lang w:val="en-US"/>
              </w:rPr>
              <w:t>.</w:t>
            </w:r>
            <w:r>
              <w:rPr>
                <w:b/>
                <w:sz w:val="22"/>
                <w:szCs w:val="22"/>
                <w:lang w:val="bg-BG"/>
              </w:rPr>
              <w:t>06</w:t>
            </w:r>
            <w:r w:rsidRPr="007B7D10">
              <w:rPr>
                <w:b/>
                <w:sz w:val="22"/>
                <w:szCs w:val="22"/>
                <w:lang w:val="en-US"/>
              </w:rPr>
              <w:t>.20</w:t>
            </w:r>
            <w:r>
              <w:rPr>
                <w:b/>
                <w:sz w:val="22"/>
                <w:szCs w:val="22"/>
                <w:lang w:val="en-US"/>
              </w:rPr>
              <w:t>2</w:t>
            </w:r>
            <w:r w:rsidR="005B382D">
              <w:rPr>
                <w:b/>
                <w:sz w:val="22"/>
                <w:szCs w:val="22"/>
                <w:lang w:val="bg-BG"/>
              </w:rPr>
              <w:t>2</w:t>
            </w:r>
            <w:r w:rsidRPr="00106522">
              <w:rPr>
                <w:b/>
                <w:sz w:val="22"/>
                <w:szCs w:val="22"/>
                <w:lang w:val="en-US"/>
              </w:rPr>
              <w:t xml:space="preserve"> г.</w:t>
            </w:r>
          </w:p>
        </w:tc>
      </w:tr>
      <w:tr w:rsidR="00CD1F08" w:rsidRPr="00D211E1" w14:paraId="4BF3EB64" w14:textId="77777777" w:rsidTr="0012024D">
        <w:trPr>
          <w:cantSplit/>
          <w:trHeight w:val="162"/>
        </w:trPr>
        <w:tc>
          <w:tcPr>
            <w:tcW w:w="709" w:type="dxa"/>
          </w:tcPr>
          <w:p w14:paraId="3C548CA6" w14:textId="77777777" w:rsidR="00CD1F08" w:rsidRPr="00D211E1" w:rsidRDefault="00CD1F08" w:rsidP="00CD1F08">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12A487C3" w14:textId="77777777" w:rsidR="00CD1F08" w:rsidRPr="00D211E1" w:rsidRDefault="00CD1F08" w:rsidP="00CD1F08">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p>
        </w:tc>
        <w:tc>
          <w:tcPr>
            <w:tcW w:w="1701" w:type="dxa"/>
          </w:tcPr>
          <w:p w14:paraId="4CF8F3F1" w14:textId="77777777" w:rsidR="00CD1F08" w:rsidRPr="00D211E1" w:rsidRDefault="00CD1F08" w:rsidP="00CD1F08">
            <w:pPr>
              <w:tabs>
                <w:tab w:val="left" w:pos="1134"/>
                <w:tab w:val="left" w:pos="1276"/>
                <w:tab w:val="center" w:pos="3402"/>
                <w:tab w:val="center" w:pos="4536"/>
                <w:tab w:val="center" w:pos="5670"/>
                <w:tab w:val="center" w:pos="6804"/>
                <w:tab w:val="right" w:pos="7655"/>
              </w:tabs>
              <w:rPr>
                <w:b/>
                <w:sz w:val="22"/>
                <w:szCs w:val="22"/>
                <w:lang w:val="bg-BG"/>
              </w:rPr>
            </w:pPr>
          </w:p>
        </w:tc>
        <w:tc>
          <w:tcPr>
            <w:tcW w:w="1559" w:type="dxa"/>
          </w:tcPr>
          <w:p w14:paraId="05B355EC" w14:textId="77777777" w:rsidR="00CD1F08" w:rsidRPr="00D211E1" w:rsidRDefault="00CD1F08" w:rsidP="00CD1F08">
            <w:pPr>
              <w:tabs>
                <w:tab w:val="left" w:pos="1134"/>
                <w:tab w:val="left" w:pos="1276"/>
                <w:tab w:val="center" w:pos="3402"/>
                <w:tab w:val="center" w:pos="4536"/>
                <w:tab w:val="center" w:pos="5670"/>
                <w:tab w:val="center" w:pos="6804"/>
                <w:tab w:val="right" w:pos="7655"/>
              </w:tabs>
              <w:rPr>
                <w:b/>
                <w:sz w:val="22"/>
                <w:szCs w:val="22"/>
                <w:lang w:val="bg-BG"/>
              </w:rPr>
            </w:pPr>
          </w:p>
        </w:tc>
      </w:tr>
      <w:tr w:rsidR="005B382D" w:rsidRPr="00D211E1" w14:paraId="564C2E66" w14:textId="77777777" w:rsidTr="004C7A93">
        <w:trPr>
          <w:cantSplit/>
          <w:trHeight w:val="162"/>
        </w:trPr>
        <w:tc>
          <w:tcPr>
            <w:tcW w:w="709" w:type="dxa"/>
          </w:tcPr>
          <w:p w14:paraId="28D543CC" w14:textId="77777777" w:rsidR="005B382D" w:rsidRPr="00D211E1" w:rsidRDefault="005B382D" w:rsidP="005B382D">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1896A3EE" w14:textId="181A876D" w:rsidR="005B382D" w:rsidRPr="00D211E1" w:rsidRDefault="005B382D" w:rsidP="005B382D">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0B6D7B">
              <w:rPr>
                <w:sz w:val="22"/>
                <w:szCs w:val="22"/>
                <w:lang w:val="bg-BG"/>
              </w:rPr>
              <w:t>Разходи за застраховки</w:t>
            </w:r>
          </w:p>
        </w:tc>
        <w:tc>
          <w:tcPr>
            <w:tcW w:w="1701" w:type="dxa"/>
            <w:shd w:val="clear" w:color="auto" w:fill="auto"/>
            <w:vAlign w:val="center"/>
          </w:tcPr>
          <w:p w14:paraId="661BAB7D" w14:textId="439F2E56" w:rsidR="005B382D" w:rsidRPr="00E23697" w:rsidRDefault="005B382D" w:rsidP="005B382D">
            <w:pPr>
              <w:tabs>
                <w:tab w:val="left" w:pos="1134"/>
                <w:tab w:val="left" w:pos="1276"/>
                <w:tab w:val="center" w:pos="3402"/>
                <w:tab w:val="center" w:pos="4536"/>
                <w:tab w:val="center" w:pos="5670"/>
                <w:tab w:val="center" w:pos="6804"/>
                <w:tab w:val="right" w:pos="7655"/>
              </w:tabs>
              <w:jc w:val="right"/>
              <w:rPr>
                <w:b/>
                <w:sz w:val="22"/>
                <w:szCs w:val="22"/>
                <w:lang w:val="bg-BG"/>
              </w:rPr>
            </w:pPr>
            <w:r w:rsidRPr="00E23697">
              <w:rPr>
                <w:color w:val="000000"/>
                <w:sz w:val="22"/>
                <w:szCs w:val="22"/>
              </w:rPr>
              <w:t>(</w:t>
            </w:r>
            <w:r w:rsidR="00BC0C30" w:rsidRPr="00E23697">
              <w:rPr>
                <w:color w:val="000000"/>
                <w:sz w:val="22"/>
                <w:szCs w:val="22"/>
              </w:rPr>
              <w:t>270</w:t>
            </w:r>
            <w:r w:rsidRPr="00E23697">
              <w:rPr>
                <w:color w:val="000000"/>
                <w:sz w:val="22"/>
                <w:szCs w:val="22"/>
              </w:rPr>
              <w:t>)</w:t>
            </w:r>
          </w:p>
        </w:tc>
        <w:tc>
          <w:tcPr>
            <w:tcW w:w="1559" w:type="dxa"/>
          </w:tcPr>
          <w:p w14:paraId="4E8EC5EF" w14:textId="5F87E624" w:rsidR="005B382D" w:rsidRPr="00D211E1" w:rsidRDefault="005B382D" w:rsidP="005B382D">
            <w:pPr>
              <w:tabs>
                <w:tab w:val="left" w:pos="1134"/>
                <w:tab w:val="left" w:pos="1276"/>
                <w:tab w:val="center" w:pos="3402"/>
                <w:tab w:val="center" w:pos="4536"/>
                <w:tab w:val="center" w:pos="5670"/>
                <w:tab w:val="center" w:pos="6804"/>
                <w:tab w:val="right" w:pos="7655"/>
              </w:tabs>
              <w:jc w:val="right"/>
              <w:rPr>
                <w:b/>
                <w:sz w:val="22"/>
                <w:szCs w:val="22"/>
                <w:lang w:val="bg-BG"/>
              </w:rPr>
            </w:pPr>
            <w:r w:rsidRPr="00C7489A">
              <w:rPr>
                <w:sz w:val="22"/>
                <w:szCs w:val="22"/>
                <w:lang w:val="en-US"/>
              </w:rPr>
              <w:t>(196)</w:t>
            </w:r>
          </w:p>
        </w:tc>
      </w:tr>
      <w:tr w:rsidR="005B382D" w:rsidRPr="00D211E1" w14:paraId="66083DF6" w14:textId="77777777" w:rsidTr="004C7A93">
        <w:trPr>
          <w:cantSplit/>
          <w:trHeight w:val="162"/>
        </w:trPr>
        <w:tc>
          <w:tcPr>
            <w:tcW w:w="709" w:type="dxa"/>
          </w:tcPr>
          <w:p w14:paraId="5112BD7B" w14:textId="77777777" w:rsidR="005B382D" w:rsidRPr="00D211E1" w:rsidRDefault="005B382D" w:rsidP="005B382D">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56FBF57E" w14:textId="7F7F4DED" w:rsidR="005B382D" w:rsidRPr="000B6D7B" w:rsidRDefault="005B382D" w:rsidP="005B382D">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0B6D7B">
              <w:rPr>
                <w:sz w:val="22"/>
                <w:szCs w:val="22"/>
                <w:lang w:val="bg-BG"/>
              </w:rPr>
              <w:t>Разходи за транспортни услуги</w:t>
            </w:r>
          </w:p>
        </w:tc>
        <w:tc>
          <w:tcPr>
            <w:tcW w:w="1701" w:type="dxa"/>
            <w:shd w:val="clear" w:color="auto" w:fill="auto"/>
            <w:vAlign w:val="center"/>
          </w:tcPr>
          <w:p w14:paraId="1B05CC80" w14:textId="77A938FA" w:rsidR="005B382D" w:rsidRPr="00E23697" w:rsidRDefault="005B382D" w:rsidP="005B382D">
            <w:pPr>
              <w:tabs>
                <w:tab w:val="left" w:pos="1134"/>
                <w:tab w:val="left" w:pos="1276"/>
                <w:tab w:val="center" w:pos="3402"/>
                <w:tab w:val="center" w:pos="4536"/>
                <w:tab w:val="center" w:pos="5670"/>
                <w:tab w:val="center" w:pos="6804"/>
                <w:tab w:val="right" w:pos="7655"/>
              </w:tabs>
              <w:jc w:val="right"/>
              <w:rPr>
                <w:color w:val="000000"/>
                <w:sz w:val="22"/>
                <w:szCs w:val="22"/>
              </w:rPr>
            </w:pPr>
            <w:r w:rsidRPr="00E23697">
              <w:rPr>
                <w:color w:val="000000"/>
                <w:sz w:val="22"/>
                <w:szCs w:val="22"/>
              </w:rPr>
              <w:t>(</w:t>
            </w:r>
            <w:r w:rsidR="00897A29">
              <w:rPr>
                <w:color w:val="000000"/>
                <w:sz w:val="22"/>
                <w:szCs w:val="22"/>
              </w:rPr>
              <w:t>309</w:t>
            </w:r>
            <w:r w:rsidRPr="00E23697">
              <w:rPr>
                <w:color w:val="000000"/>
                <w:sz w:val="22"/>
                <w:szCs w:val="22"/>
              </w:rPr>
              <w:t>)</w:t>
            </w:r>
          </w:p>
        </w:tc>
        <w:tc>
          <w:tcPr>
            <w:tcW w:w="1559" w:type="dxa"/>
          </w:tcPr>
          <w:p w14:paraId="4883094A" w14:textId="173B3CE6" w:rsidR="005B382D" w:rsidRDefault="005B382D" w:rsidP="005B382D">
            <w:pPr>
              <w:tabs>
                <w:tab w:val="left" w:pos="1134"/>
                <w:tab w:val="left" w:pos="1276"/>
                <w:tab w:val="center" w:pos="3402"/>
                <w:tab w:val="center" w:pos="4536"/>
                <w:tab w:val="center" w:pos="5670"/>
                <w:tab w:val="center" w:pos="6804"/>
                <w:tab w:val="right" w:pos="7655"/>
              </w:tabs>
              <w:jc w:val="right"/>
              <w:rPr>
                <w:color w:val="000000"/>
                <w:sz w:val="22"/>
                <w:szCs w:val="22"/>
              </w:rPr>
            </w:pPr>
            <w:r w:rsidRPr="00C7489A">
              <w:rPr>
                <w:sz w:val="22"/>
                <w:szCs w:val="22"/>
                <w:lang w:val="en-US"/>
              </w:rPr>
              <w:t>(204)</w:t>
            </w:r>
          </w:p>
        </w:tc>
      </w:tr>
      <w:tr w:rsidR="005B382D" w:rsidRPr="00D211E1" w14:paraId="04995A98" w14:textId="77777777" w:rsidTr="004C7A93">
        <w:trPr>
          <w:cantSplit/>
          <w:trHeight w:val="162"/>
        </w:trPr>
        <w:tc>
          <w:tcPr>
            <w:tcW w:w="709" w:type="dxa"/>
          </w:tcPr>
          <w:p w14:paraId="538520CB" w14:textId="77777777" w:rsidR="005B382D" w:rsidRPr="00D211E1" w:rsidRDefault="005B382D" w:rsidP="005B382D">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3547ECA1" w14:textId="35F50923" w:rsidR="005B382D" w:rsidRPr="000B6D7B" w:rsidRDefault="005B382D" w:rsidP="005B382D">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0B6D7B">
              <w:rPr>
                <w:sz w:val="22"/>
                <w:szCs w:val="22"/>
                <w:lang w:val="bg-BG"/>
              </w:rPr>
              <w:t>Разходи за професионални услуги</w:t>
            </w:r>
          </w:p>
        </w:tc>
        <w:tc>
          <w:tcPr>
            <w:tcW w:w="1701" w:type="dxa"/>
            <w:shd w:val="clear" w:color="auto" w:fill="auto"/>
            <w:vAlign w:val="center"/>
          </w:tcPr>
          <w:p w14:paraId="234DB102" w14:textId="440CB3CE" w:rsidR="005B382D" w:rsidRPr="00E23697" w:rsidRDefault="005B382D" w:rsidP="005B382D">
            <w:pPr>
              <w:tabs>
                <w:tab w:val="left" w:pos="1134"/>
                <w:tab w:val="left" w:pos="1276"/>
                <w:tab w:val="center" w:pos="3402"/>
                <w:tab w:val="center" w:pos="4536"/>
                <w:tab w:val="center" w:pos="5670"/>
                <w:tab w:val="center" w:pos="6804"/>
                <w:tab w:val="right" w:pos="7655"/>
              </w:tabs>
              <w:jc w:val="right"/>
              <w:rPr>
                <w:color w:val="000000"/>
                <w:sz w:val="22"/>
                <w:szCs w:val="22"/>
              </w:rPr>
            </w:pPr>
            <w:r w:rsidRPr="00E23697">
              <w:rPr>
                <w:color w:val="000000"/>
                <w:sz w:val="22"/>
                <w:szCs w:val="22"/>
              </w:rPr>
              <w:t>(</w:t>
            </w:r>
            <w:r w:rsidR="00BC0C30" w:rsidRPr="00E23697">
              <w:rPr>
                <w:color w:val="000000"/>
                <w:sz w:val="22"/>
                <w:szCs w:val="22"/>
              </w:rPr>
              <w:t>304</w:t>
            </w:r>
            <w:r w:rsidRPr="00E23697">
              <w:rPr>
                <w:color w:val="000000"/>
                <w:sz w:val="22"/>
                <w:szCs w:val="22"/>
              </w:rPr>
              <w:t>)</w:t>
            </w:r>
          </w:p>
        </w:tc>
        <w:tc>
          <w:tcPr>
            <w:tcW w:w="1559" w:type="dxa"/>
          </w:tcPr>
          <w:p w14:paraId="768C6F5E" w14:textId="39A870D6" w:rsidR="005B382D" w:rsidRDefault="005B382D" w:rsidP="005B382D">
            <w:pPr>
              <w:tabs>
                <w:tab w:val="left" w:pos="1134"/>
                <w:tab w:val="left" w:pos="1276"/>
                <w:tab w:val="center" w:pos="3402"/>
                <w:tab w:val="center" w:pos="4536"/>
                <w:tab w:val="center" w:pos="5670"/>
                <w:tab w:val="center" w:pos="6804"/>
                <w:tab w:val="right" w:pos="7655"/>
              </w:tabs>
              <w:jc w:val="right"/>
              <w:rPr>
                <w:color w:val="000000"/>
                <w:sz w:val="22"/>
                <w:szCs w:val="22"/>
              </w:rPr>
            </w:pPr>
            <w:r w:rsidRPr="00C7489A">
              <w:rPr>
                <w:sz w:val="22"/>
                <w:szCs w:val="22"/>
                <w:lang w:val="en-US"/>
              </w:rPr>
              <w:t>(223)</w:t>
            </w:r>
          </w:p>
        </w:tc>
      </w:tr>
      <w:tr w:rsidR="005B382D" w:rsidRPr="00D211E1" w14:paraId="09F54001" w14:textId="77777777" w:rsidTr="004C7A93">
        <w:trPr>
          <w:cantSplit/>
          <w:trHeight w:val="162"/>
        </w:trPr>
        <w:tc>
          <w:tcPr>
            <w:tcW w:w="709" w:type="dxa"/>
          </w:tcPr>
          <w:p w14:paraId="332CF041" w14:textId="77777777" w:rsidR="005B382D" w:rsidRPr="00D211E1" w:rsidRDefault="005B382D" w:rsidP="005B382D">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5E09B565" w14:textId="19A4A0E9" w:rsidR="005B382D" w:rsidRPr="000B6D7B" w:rsidRDefault="005B382D" w:rsidP="005B382D">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0B6D7B">
              <w:rPr>
                <w:sz w:val="22"/>
                <w:szCs w:val="22"/>
                <w:lang w:val="bg-BG"/>
              </w:rPr>
              <w:t>Разходи за ремонт и поддръжка</w:t>
            </w:r>
          </w:p>
        </w:tc>
        <w:tc>
          <w:tcPr>
            <w:tcW w:w="1701" w:type="dxa"/>
            <w:shd w:val="clear" w:color="auto" w:fill="auto"/>
            <w:vAlign w:val="center"/>
          </w:tcPr>
          <w:p w14:paraId="3580BDFB" w14:textId="7C209ACF" w:rsidR="005B382D" w:rsidRPr="00E23697" w:rsidRDefault="005B382D" w:rsidP="005B382D">
            <w:pPr>
              <w:tabs>
                <w:tab w:val="left" w:pos="1134"/>
                <w:tab w:val="left" w:pos="1276"/>
                <w:tab w:val="center" w:pos="3402"/>
                <w:tab w:val="center" w:pos="4536"/>
                <w:tab w:val="center" w:pos="5670"/>
                <w:tab w:val="center" w:pos="6804"/>
                <w:tab w:val="right" w:pos="7655"/>
              </w:tabs>
              <w:jc w:val="right"/>
              <w:rPr>
                <w:color w:val="000000"/>
                <w:sz w:val="22"/>
                <w:szCs w:val="22"/>
              </w:rPr>
            </w:pPr>
            <w:r w:rsidRPr="00E23697">
              <w:rPr>
                <w:color w:val="000000"/>
                <w:sz w:val="22"/>
                <w:szCs w:val="22"/>
              </w:rPr>
              <w:t>(</w:t>
            </w:r>
            <w:r w:rsidR="00BC0C30" w:rsidRPr="00E23697">
              <w:rPr>
                <w:color w:val="000000"/>
                <w:sz w:val="22"/>
                <w:szCs w:val="22"/>
              </w:rPr>
              <w:t>233</w:t>
            </w:r>
            <w:r w:rsidRPr="00E23697">
              <w:rPr>
                <w:color w:val="000000"/>
                <w:sz w:val="22"/>
                <w:szCs w:val="22"/>
              </w:rPr>
              <w:t>)</w:t>
            </w:r>
          </w:p>
        </w:tc>
        <w:tc>
          <w:tcPr>
            <w:tcW w:w="1559" w:type="dxa"/>
          </w:tcPr>
          <w:p w14:paraId="27051B4E" w14:textId="53CB05DF" w:rsidR="005B382D" w:rsidRDefault="005B382D" w:rsidP="005B382D">
            <w:pPr>
              <w:tabs>
                <w:tab w:val="left" w:pos="1134"/>
                <w:tab w:val="left" w:pos="1276"/>
                <w:tab w:val="center" w:pos="3402"/>
                <w:tab w:val="center" w:pos="4536"/>
                <w:tab w:val="center" w:pos="5670"/>
                <w:tab w:val="center" w:pos="6804"/>
                <w:tab w:val="right" w:pos="7655"/>
              </w:tabs>
              <w:jc w:val="right"/>
              <w:rPr>
                <w:color w:val="000000"/>
                <w:sz w:val="22"/>
                <w:szCs w:val="22"/>
              </w:rPr>
            </w:pPr>
            <w:r w:rsidRPr="00C7489A">
              <w:rPr>
                <w:sz w:val="22"/>
                <w:szCs w:val="22"/>
                <w:lang w:val="en-US"/>
              </w:rPr>
              <w:t>(250)</w:t>
            </w:r>
          </w:p>
        </w:tc>
      </w:tr>
      <w:tr w:rsidR="005B382D" w:rsidRPr="00D211E1" w14:paraId="54F524A6" w14:textId="77777777" w:rsidTr="004C7A93">
        <w:trPr>
          <w:cantSplit/>
          <w:trHeight w:val="162"/>
        </w:trPr>
        <w:tc>
          <w:tcPr>
            <w:tcW w:w="709" w:type="dxa"/>
          </w:tcPr>
          <w:p w14:paraId="4B4E09D9" w14:textId="77777777" w:rsidR="005B382D" w:rsidRPr="00D211E1" w:rsidRDefault="005B382D" w:rsidP="005B382D">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0BDCA626" w14:textId="1BC5BF52" w:rsidR="005B382D" w:rsidRPr="000B6D7B" w:rsidRDefault="005B382D" w:rsidP="005B382D">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650A69">
              <w:rPr>
                <w:sz w:val="22"/>
                <w:szCs w:val="22"/>
                <w:lang w:val="bg-BG"/>
              </w:rPr>
              <w:t xml:space="preserve">Разходи по </w:t>
            </w:r>
            <w:r w:rsidRPr="00131E0E">
              <w:rPr>
                <w:sz w:val="22"/>
                <w:szCs w:val="22"/>
                <w:lang w:val="bg-BG"/>
              </w:rPr>
              <w:t>З</w:t>
            </w:r>
            <w:r>
              <w:rPr>
                <w:sz w:val="22"/>
                <w:szCs w:val="22"/>
                <w:lang w:val="bg-BG"/>
              </w:rPr>
              <w:t>ЗЗНН</w:t>
            </w:r>
          </w:p>
        </w:tc>
        <w:tc>
          <w:tcPr>
            <w:tcW w:w="1701" w:type="dxa"/>
            <w:shd w:val="clear" w:color="auto" w:fill="auto"/>
            <w:vAlign w:val="center"/>
          </w:tcPr>
          <w:p w14:paraId="2ADEAAE4" w14:textId="63C15DFF" w:rsidR="005B382D" w:rsidRPr="00E23697" w:rsidRDefault="005B382D" w:rsidP="005B382D">
            <w:pPr>
              <w:tabs>
                <w:tab w:val="left" w:pos="1134"/>
                <w:tab w:val="left" w:pos="1276"/>
                <w:tab w:val="center" w:pos="3402"/>
                <w:tab w:val="center" w:pos="4536"/>
                <w:tab w:val="center" w:pos="5670"/>
                <w:tab w:val="center" w:pos="6804"/>
                <w:tab w:val="right" w:pos="7655"/>
              </w:tabs>
              <w:jc w:val="right"/>
              <w:rPr>
                <w:color w:val="000000"/>
                <w:sz w:val="22"/>
                <w:szCs w:val="22"/>
              </w:rPr>
            </w:pPr>
            <w:r w:rsidRPr="00E23697">
              <w:rPr>
                <w:color w:val="000000"/>
                <w:sz w:val="22"/>
                <w:szCs w:val="22"/>
              </w:rPr>
              <w:t>(</w:t>
            </w:r>
            <w:r w:rsidR="00420720">
              <w:rPr>
                <w:color w:val="000000"/>
                <w:sz w:val="22"/>
                <w:szCs w:val="22"/>
              </w:rPr>
              <w:t>212</w:t>
            </w:r>
            <w:r w:rsidRPr="00E23697">
              <w:rPr>
                <w:color w:val="000000"/>
                <w:sz w:val="22"/>
                <w:szCs w:val="22"/>
              </w:rPr>
              <w:t>)</w:t>
            </w:r>
          </w:p>
        </w:tc>
        <w:tc>
          <w:tcPr>
            <w:tcW w:w="1559" w:type="dxa"/>
          </w:tcPr>
          <w:p w14:paraId="3B4EB150" w14:textId="422352BF" w:rsidR="005B382D" w:rsidRDefault="005B382D" w:rsidP="005B382D">
            <w:pPr>
              <w:tabs>
                <w:tab w:val="left" w:pos="1134"/>
                <w:tab w:val="left" w:pos="1276"/>
                <w:tab w:val="center" w:pos="3402"/>
                <w:tab w:val="center" w:pos="4536"/>
                <w:tab w:val="center" w:pos="5670"/>
                <w:tab w:val="center" w:pos="6804"/>
                <w:tab w:val="right" w:pos="7655"/>
              </w:tabs>
              <w:jc w:val="right"/>
              <w:rPr>
                <w:color w:val="000000"/>
                <w:sz w:val="22"/>
                <w:szCs w:val="22"/>
              </w:rPr>
            </w:pPr>
            <w:r w:rsidRPr="00C7489A">
              <w:rPr>
                <w:sz w:val="22"/>
                <w:szCs w:val="22"/>
                <w:lang w:val="en-US"/>
              </w:rPr>
              <w:t>(</w:t>
            </w:r>
            <w:r w:rsidRPr="00C7489A">
              <w:rPr>
                <w:sz w:val="22"/>
                <w:szCs w:val="22"/>
                <w:lang w:val="bg-BG"/>
              </w:rPr>
              <w:t>13</w:t>
            </w:r>
            <w:r w:rsidRPr="00C7489A">
              <w:rPr>
                <w:sz w:val="22"/>
                <w:szCs w:val="22"/>
                <w:lang w:val="en-US"/>
              </w:rPr>
              <w:t>8)</w:t>
            </w:r>
          </w:p>
        </w:tc>
      </w:tr>
      <w:tr w:rsidR="005B382D" w:rsidRPr="00D211E1" w14:paraId="006D49BA" w14:textId="77777777" w:rsidTr="004C7A93">
        <w:trPr>
          <w:cantSplit/>
          <w:trHeight w:val="162"/>
        </w:trPr>
        <w:tc>
          <w:tcPr>
            <w:tcW w:w="709" w:type="dxa"/>
          </w:tcPr>
          <w:p w14:paraId="6E4D3781" w14:textId="77777777" w:rsidR="005B382D" w:rsidRPr="00D211E1" w:rsidRDefault="005B382D" w:rsidP="005B382D">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23574AE6" w14:textId="783AE8A3" w:rsidR="005B382D" w:rsidRPr="000B6D7B" w:rsidRDefault="005B382D" w:rsidP="005B382D">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0B6D7B">
              <w:rPr>
                <w:sz w:val="22"/>
                <w:szCs w:val="22"/>
                <w:lang w:val="bg-BG"/>
              </w:rPr>
              <w:t>Разходи за ел.</w:t>
            </w:r>
            <w:r>
              <w:rPr>
                <w:sz w:val="22"/>
                <w:szCs w:val="22"/>
                <w:lang w:val="bg-BG"/>
              </w:rPr>
              <w:t xml:space="preserve"> </w:t>
            </w:r>
            <w:r w:rsidRPr="000B6D7B">
              <w:rPr>
                <w:sz w:val="22"/>
                <w:szCs w:val="22"/>
                <w:lang w:val="bg-BG"/>
              </w:rPr>
              <w:t>енергия</w:t>
            </w:r>
          </w:p>
        </w:tc>
        <w:tc>
          <w:tcPr>
            <w:tcW w:w="1701" w:type="dxa"/>
            <w:shd w:val="clear" w:color="auto" w:fill="auto"/>
            <w:vAlign w:val="center"/>
          </w:tcPr>
          <w:p w14:paraId="66E116EB" w14:textId="1C18B8D6" w:rsidR="005B382D" w:rsidRPr="00E23697" w:rsidRDefault="005B382D" w:rsidP="005B382D">
            <w:pPr>
              <w:tabs>
                <w:tab w:val="left" w:pos="1134"/>
                <w:tab w:val="left" w:pos="1276"/>
                <w:tab w:val="center" w:pos="3402"/>
                <w:tab w:val="center" w:pos="4536"/>
                <w:tab w:val="center" w:pos="5670"/>
                <w:tab w:val="center" w:pos="6804"/>
                <w:tab w:val="right" w:pos="7655"/>
              </w:tabs>
              <w:jc w:val="right"/>
              <w:rPr>
                <w:sz w:val="22"/>
                <w:szCs w:val="22"/>
                <w:lang w:val="en-US"/>
              </w:rPr>
            </w:pPr>
            <w:r w:rsidRPr="00E23697">
              <w:rPr>
                <w:color w:val="000000"/>
                <w:sz w:val="22"/>
                <w:szCs w:val="22"/>
              </w:rPr>
              <w:t>(</w:t>
            </w:r>
            <w:r w:rsidR="00BC0C30" w:rsidRPr="00E23697">
              <w:rPr>
                <w:color w:val="000000"/>
                <w:sz w:val="22"/>
                <w:szCs w:val="22"/>
              </w:rPr>
              <w:t>320</w:t>
            </w:r>
            <w:r w:rsidRPr="00E23697">
              <w:rPr>
                <w:color w:val="000000"/>
                <w:sz w:val="22"/>
                <w:szCs w:val="22"/>
              </w:rPr>
              <w:t>)</w:t>
            </w:r>
          </w:p>
        </w:tc>
        <w:tc>
          <w:tcPr>
            <w:tcW w:w="1559" w:type="dxa"/>
          </w:tcPr>
          <w:p w14:paraId="64392C81" w14:textId="4EF1EA4C" w:rsidR="005B382D" w:rsidRPr="000B6D7B" w:rsidRDefault="005B382D" w:rsidP="005B382D">
            <w:pPr>
              <w:tabs>
                <w:tab w:val="left" w:pos="1134"/>
                <w:tab w:val="left" w:pos="1276"/>
                <w:tab w:val="center" w:pos="3402"/>
                <w:tab w:val="center" w:pos="4536"/>
                <w:tab w:val="center" w:pos="5670"/>
                <w:tab w:val="center" w:pos="6804"/>
                <w:tab w:val="right" w:pos="7655"/>
              </w:tabs>
              <w:jc w:val="right"/>
              <w:rPr>
                <w:sz w:val="22"/>
                <w:szCs w:val="22"/>
                <w:lang w:val="en-US"/>
              </w:rPr>
            </w:pPr>
            <w:r w:rsidRPr="00C7489A">
              <w:rPr>
                <w:sz w:val="22"/>
                <w:szCs w:val="22"/>
                <w:lang w:val="en-US"/>
              </w:rPr>
              <w:t>(476)</w:t>
            </w:r>
          </w:p>
        </w:tc>
      </w:tr>
      <w:tr w:rsidR="005B382D" w:rsidRPr="00D211E1" w14:paraId="1B200BC0" w14:textId="77777777" w:rsidTr="004C7A93">
        <w:trPr>
          <w:cantSplit/>
          <w:trHeight w:val="162"/>
        </w:trPr>
        <w:tc>
          <w:tcPr>
            <w:tcW w:w="709" w:type="dxa"/>
          </w:tcPr>
          <w:p w14:paraId="61CC6492" w14:textId="77777777" w:rsidR="005B382D" w:rsidRPr="00D211E1" w:rsidRDefault="005B382D" w:rsidP="005B382D">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793B317E" w14:textId="7F2F9546" w:rsidR="005B382D" w:rsidRPr="00650A69" w:rsidRDefault="005B382D" w:rsidP="005B382D">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0B6D7B">
              <w:rPr>
                <w:sz w:val="22"/>
                <w:szCs w:val="22"/>
                <w:lang w:val="bg-BG"/>
              </w:rPr>
              <w:t>Разходи за наем</w:t>
            </w:r>
          </w:p>
        </w:tc>
        <w:tc>
          <w:tcPr>
            <w:tcW w:w="1701" w:type="dxa"/>
            <w:shd w:val="clear" w:color="auto" w:fill="auto"/>
            <w:vAlign w:val="center"/>
          </w:tcPr>
          <w:p w14:paraId="6EE6A3A9" w14:textId="7A82C495" w:rsidR="005B382D" w:rsidRPr="00E23697" w:rsidRDefault="005B382D" w:rsidP="005B382D">
            <w:pPr>
              <w:tabs>
                <w:tab w:val="left" w:pos="1134"/>
                <w:tab w:val="left" w:pos="1276"/>
                <w:tab w:val="center" w:pos="3402"/>
                <w:tab w:val="center" w:pos="4536"/>
                <w:tab w:val="center" w:pos="5670"/>
                <w:tab w:val="center" w:pos="6804"/>
                <w:tab w:val="right" w:pos="7655"/>
              </w:tabs>
              <w:jc w:val="right"/>
              <w:rPr>
                <w:color w:val="000000"/>
                <w:sz w:val="22"/>
                <w:szCs w:val="22"/>
              </w:rPr>
            </w:pPr>
            <w:r w:rsidRPr="00E23697">
              <w:rPr>
                <w:color w:val="000000"/>
                <w:sz w:val="22"/>
                <w:szCs w:val="22"/>
              </w:rPr>
              <w:t>(</w:t>
            </w:r>
            <w:r w:rsidR="00BC0C30" w:rsidRPr="00E23697">
              <w:rPr>
                <w:color w:val="000000"/>
                <w:sz w:val="22"/>
                <w:szCs w:val="22"/>
              </w:rPr>
              <w:t>345</w:t>
            </w:r>
            <w:r w:rsidRPr="00E23697">
              <w:rPr>
                <w:color w:val="000000"/>
                <w:sz w:val="22"/>
                <w:szCs w:val="22"/>
              </w:rPr>
              <w:t>)</w:t>
            </w:r>
          </w:p>
        </w:tc>
        <w:tc>
          <w:tcPr>
            <w:tcW w:w="1559" w:type="dxa"/>
          </w:tcPr>
          <w:p w14:paraId="21217206" w14:textId="362BC1C8" w:rsidR="005B382D" w:rsidRPr="00131E0E" w:rsidRDefault="005B382D" w:rsidP="005B382D">
            <w:pPr>
              <w:tabs>
                <w:tab w:val="left" w:pos="1134"/>
                <w:tab w:val="left" w:pos="1276"/>
                <w:tab w:val="center" w:pos="3402"/>
                <w:tab w:val="center" w:pos="4536"/>
                <w:tab w:val="center" w:pos="5670"/>
                <w:tab w:val="center" w:pos="6804"/>
                <w:tab w:val="right" w:pos="7655"/>
              </w:tabs>
              <w:jc w:val="right"/>
              <w:rPr>
                <w:sz w:val="22"/>
                <w:szCs w:val="22"/>
                <w:lang w:val="en-US"/>
              </w:rPr>
            </w:pPr>
            <w:r w:rsidRPr="00C7489A">
              <w:rPr>
                <w:sz w:val="22"/>
                <w:szCs w:val="22"/>
                <w:lang w:val="en-US"/>
              </w:rPr>
              <w:t>(239)</w:t>
            </w:r>
          </w:p>
        </w:tc>
      </w:tr>
      <w:tr w:rsidR="005B382D" w:rsidRPr="00D211E1" w14:paraId="2CB73C42" w14:textId="77777777" w:rsidTr="004C7A93">
        <w:trPr>
          <w:cantSplit/>
          <w:trHeight w:val="162"/>
        </w:trPr>
        <w:tc>
          <w:tcPr>
            <w:tcW w:w="709" w:type="dxa"/>
          </w:tcPr>
          <w:p w14:paraId="305337A4" w14:textId="77777777" w:rsidR="005B382D" w:rsidRPr="00D211E1" w:rsidRDefault="005B382D" w:rsidP="005B382D">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038A4AFA" w14:textId="19B2067E" w:rsidR="005B382D" w:rsidRPr="00650A69" w:rsidRDefault="005B382D" w:rsidP="005B382D">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0B6D7B">
              <w:rPr>
                <w:sz w:val="22"/>
                <w:szCs w:val="22"/>
                <w:lang w:val="bg-BG"/>
              </w:rPr>
              <w:t>Разходи за абонаментна поддръжка</w:t>
            </w:r>
          </w:p>
        </w:tc>
        <w:tc>
          <w:tcPr>
            <w:tcW w:w="1701" w:type="dxa"/>
            <w:shd w:val="clear" w:color="auto" w:fill="auto"/>
            <w:vAlign w:val="center"/>
          </w:tcPr>
          <w:p w14:paraId="6B6B00DE" w14:textId="5527086E" w:rsidR="005B382D" w:rsidRPr="00E23697" w:rsidRDefault="005B382D" w:rsidP="005B382D">
            <w:pPr>
              <w:tabs>
                <w:tab w:val="left" w:pos="1134"/>
                <w:tab w:val="left" w:pos="1276"/>
                <w:tab w:val="center" w:pos="3402"/>
                <w:tab w:val="center" w:pos="4536"/>
                <w:tab w:val="center" w:pos="5670"/>
                <w:tab w:val="center" w:pos="6804"/>
                <w:tab w:val="right" w:pos="7655"/>
              </w:tabs>
              <w:jc w:val="right"/>
              <w:rPr>
                <w:color w:val="000000"/>
                <w:sz w:val="22"/>
                <w:szCs w:val="22"/>
              </w:rPr>
            </w:pPr>
            <w:r w:rsidRPr="00E23697">
              <w:rPr>
                <w:color w:val="000000"/>
                <w:sz w:val="22"/>
                <w:szCs w:val="22"/>
              </w:rPr>
              <w:t>(</w:t>
            </w:r>
            <w:r w:rsidR="007D7450" w:rsidRPr="00E23697">
              <w:rPr>
                <w:color w:val="000000"/>
                <w:sz w:val="22"/>
                <w:szCs w:val="22"/>
              </w:rPr>
              <w:t>62</w:t>
            </w:r>
            <w:r w:rsidRPr="00E23697">
              <w:rPr>
                <w:color w:val="000000"/>
                <w:sz w:val="22"/>
                <w:szCs w:val="22"/>
              </w:rPr>
              <w:t>)</w:t>
            </w:r>
          </w:p>
        </w:tc>
        <w:tc>
          <w:tcPr>
            <w:tcW w:w="1559" w:type="dxa"/>
          </w:tcPr>
          <w:p w14:paraId="030D3502" w14:textId="262555AD" w:rsidR="005B382D" w:rsidRPr="00C3393D" w:rsidRDefault="005B382D" w:rsidP="005B382D">
            <w:pPr>
              <w:tabs>
                <w:tab w:val="left" w:pos="1134"/>
                <w:tab w:val="left" w:pos="1276"/>
                <w:tab w:val="center" w:pos="3402"/>
                <w:tab w:val="center" w:pos="4536"/>
                <w:tab w:val="center" w:pos="5670"/>
                <w:tab w:val="center" w:pos="6804"/>
                <w:tab w:val="right" w:pos="7655"/>
              </w:tabs>
              <w:jc w:val="right"/>
              <w:rPr>
                <w:sz w:val="22"/>
                <w:szCs w:val="22"/>
                <w:lang w:val="en-US"/>
              </w:rPr>
            </w:pPr>
            <w:r w:rsidRPr="00C7489A">
              <w:rPr>
                <w:sz w:val="22"/>
                <w:szCs w:val="22"/>
                <w:lang w:val="en-US"/>
              </w:rPr>
              <w:t>(</w:t>
            </w:r>
            <w:r w:rsidRPr="00C7489A">
              <w:rPr>
                <w:sz w:val="22"/>
                <w:szCs w:val="22"/>
                <w:lang w:val="bg-BG"/>
              </w:rPr>
              <w:t>1</w:t>
            </w:r>
            <w:r w:rsidRPr="00C7489A">
              <w:rPr>
                <w:sz w:val="22"/>
                <w:szCs w:val="22"/>
                <w:lang w:val="en-US"/>
              </w:rPr>
              <w:t>30)</w:t>
            </w:r>
          </w:p>
        </w:tc>
      </w:tr>
      <w:tr w:rsidR="005B382D" w:rsidRPr="00D211E1" w14:paraId="73DEA676" w14:textId="77777777" w:rsidTr="004C7A93">
        <w:trPr>
          <w:cantSplit/>
          <w:trHeight w:val="162"/>
        </w:trPr>
        <w:tc>
          <w:tcPr>
            <w:tcW w:w="709" w:type="dxa"/>
          </w:tcPr>
          <w:p w14:paraId="38C690E9" w14:textId="77777777" w:rsidR="005B382D" w:rsidRPr="00D211E1" w:rsidRDefault="005B382D" w:rsidP="005B382D">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34B21037" w14:textId="3C664E77" w:rsidR="005B382D" w:rsidRPr="000B6D7B" w:rsidRDefault="005B382D" w:rsidP="005B382D">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0B6D7B">
              <w:rPr>
                <w:sz w:val="22"/>
                <w:szCs w:val="22"/>
                <w:lang w:val="bg-BG"/>
              </w:rPr>
              <w:t>Такса инкасо</w:t>
            </w:r>
          </w:p>
        </w:tc>
        <w:tc>
          <w:tcPr>
            <w:tcW w:w="1701" w:type="dxa"/>
            <w:shd w:val="clear" w:color="auto" w:fill="auto"/>
            <w:vAlign w:val="center"/>
          </w:tcPr>
          <w:p w14:paraId="2E24D217" w14:textId="7EA5582E" w:rsidR="005B382D" w:rsidRPr="00E23697" w:rsidRDefault="005B382D" w:rsidP="005B382D">
            <w:pPr>
              <w:tabs>
                <w:tab w:val="left" w:pos="1134"/>
                <w:tab w:val="left" w:pos="1276"/>
                <w:tab w:val="center" w:pos="3402"/>
                <w:tab w:val="center" w:pos="4536"/>
                <w:tab w:val="center" w:pos="5670"/>
                <w:tab w:val="center" w:pos="6804"/>
                <w:tab w:val="right" w:pos="7655"/>
              </w:tabs>
              <w:jc w:val="right"/>
              <w:rPr>
                <w:color w:val="000000"/>
                <w:sz w:val="22"/>
                <w:szCs w:val="22"/>
                <w:lang w:val="en-US"/>
              </w:rPr>
            </w:pPr>
            <w:r w:rsidRPr="00E23697">
              <w:rPr>
                <w:color w:val="000000"/>
                <w:sz w:val="22"/>
                <w:szCs w:val="22"/>
              </w:rPr>
              <w:t>(</w:t>
            </w:r>
            <w:r w:rsidR="00BC0C30" w:rsidRPr="00E23697">
              <w:rPr>
                <w:color w:val="000000"/>
                <w:sz w:val="22"/>
                <w:szCs w:val="22"/>
              </w:rPr>
              <w:t>138</w:t>
            </w:r>
            <w:r w:rsidRPr="00E23697">
              <w:rPr>
                <w:color w:val="000000"/>
                <w:sz w:val="22"/>
                <w:szCs w:val="22"/>
              </w:rPr>
              <w:t>)</w:t>
            </w:r>
          </w:p>
        </w:tc>
        <w:tc>
          <w:tcPr>
            <w:tcW w:w="1559" w:type="dxa"/>
          </w:tcPr>
          <w:p w14:paraId="559C9A77" w14:textId="27502102" w:rsidR="005B382D" w:rsidRPr="00C3393D" w:rsidRDefault="005B382D" w:rsidP="005B382D">
            <w:pPr>
              <w:tabs>
                <w:tab w:val="left" w:pos="1134"/>
                <w:tab w:val="left" w:pos="1276"/>
                <w:tab w:val="center" w:pos="3402"/>
                <w:tab w:val="center" w:pos="4536"/>
                <w:tab w:val="center" w:pos="5670"/>
                <w:tab w:val="center" w:pos="6804"/>
                <w:tab w:val="right" w:pos="7655"/>
              </w:tabs>
              <w:jc w:val="right"/>
              <w:rPr>
                <w:sz w:val="22"/>
                <w:szCs w:val="22"/>
                <w:lang w:val="en-US"/>
              </w:rPr>
            </w:pPr>
            <w:r w:rsidRPr="00C7489A">
              <w:rPr>
                <w:sz w:val="22"/>
                <w:szCs w:val="22"/>
                <w:lang w:val="en-US"/>
              </w:rPr>
              <w:t>(123)</w:t>
            </w:r>
          </w:p>
        </w:tc>
      </w:tr>
      <w:tr w:rsidR="005B382D" w:rsidRPr="00D211E1" w14:paraId="16E9D78D" w14:textId="77777777" w:rsidTr="004C7A93">
        <w:trPr>
          <w:cantSplit/>
          <w:trHeight w:val="162"/>
        </w:trPr>
        <w:tc>
          <w:tcPr>
            <w:tcW w:w="709" w:type="dxa"/>
          </w:tcPr>
          <w:p w14:paraId="7DE6203F" w14:textId="77777777" w:rsidR="005B382D" w:rsidRPr="00D211E1" w:rsidRDefault="005B382D" w:rsidP="005B382D">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00701A62" w14:textId="2624573A" w:rsidR="005B382D" w:rsidRPr="000B6D7B" w:rsidRDefault="005B382D" w:rsidP="005B382D">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Разходи за реклама</w:t>
            </w:r>
          </w:p>
        </w:tc>
        <w:tc>
          <w:tcPr>
            <w:tcW w:w="1701" w:type="dxa"/>
            <w:shd w:val="clear" w:color="auto" w:fill="auto"/>
            <w:vAlign w:val="center"/>
          </w:tcPr>
          <w:p w14:paraId="67B0E110" w14:textId="0279B213" w:rsidR="005B382D" w:rsidRPr="00E23697" w:rsidRDefault="005B382D" w:rsidP="005B382D">
            <w:pPr>
              <w:tabs>
                <w:tab w:val="left" w:pos="1134"/>
                <w:tab w:val="left" w:pos="1276"/>
                <w:tab w:val="center" w:pos="3402"/>
                <w:tab w:val="center" w:pos="4536"/>
                <w:tab w:val="center" w:pos="5670"/>
                <w:tab w:val="center" w:pos="6804"/>
                <w:tab w:val="right" w:pos="7655"/>
              </w:tabs>
              <w:jc w:val="right"/>
              <w:rPr>
                <w:color w:val="000000"/>
                <w:sz w:val="22"/>
                <w:szCs w:val="22"/>
              </w:rPr>
            </w:pPr>
            <w:r w:rsidRPr="00E23697">
              <w:rPr>
                <w:color w:val="000000"/>
                <w:sz w:val="22"/>
                <w:szCs w:val="22"/>
              </w:rPr>
              <w:t>(</w:t>
            </w:r>
            <w:r w:rsidR="007D7450" w:rsidRPr="00E23697">
              <w:rPr>
                <w:color w:val="000000"/>
                <w:sz w:val="22"/>
                <w:szCs w:val="22"/>
              </w:rPr>
              <w:t>97</w:t>
            </w:r>
            <w:r w:rsidRPr="00E23697">
              <w:rPr>
                <w:color w:val="000000"/>
                <w:sz w:val="22"/>
                <w:szCs w:val="22"/>
              </w:rPr>
              <w:t>)</w:t>
            </w:r>
          </w:p>
        </w:tc>
        <w:tc>
          <w:tcPr>
            <w:tcW w:w="1559" w:type="dxa"/>
          </w:tcPr>
          <w:p w14:paraId="07B71D40" w14:textId="05C366A6" w:rsidR="005B382D" w:rsidRDefault="005B382D" w:rsidP="005B382D">
            <w:pPr>
              <w:tabs>
                <w:tab w:val="left" w:pos="1134"/>
                <w:tab w:val="left" w:pos="1276"/>
                <w:tab w:val="center" w:pos="3402"/>
                <w:tab w:val="center" w:pos="4536"/>
                <w:tab w:val="center" w:pos="5670"/>
                <w:tab w:val="center" w:pos="6804"/>
                <w:tab w:val="right" w:pos="7655"/>
              </w:tabs>
              <w:jc w:val="right"/>
              <w:rPr>
                <w:color w:val="000000"/>
                <w:sz w:val="22"/>
                <w:szCs w:val="22"/>
              </w:rPr>
            </w:pPr>
            <w:r w:rsidRPr="00C7489A">
              <w:rPr>
                <w:sz w:val="22"/>
                <w:szCs w:val="22"/>
                <w:lang w:val="en-US"/>
              </w:rPr>
              <w:t>(112)</w:t>
            </w:r>
          </w:p>
        </w:tc>
      </w:tr>
      <w:tr w:rsidR="005B382D" w:rsidRPr="00D211E1" w14:paraId="56F48C78" w14:textId="77777777" w:rsidTr="004C7A93">
        <w:trPr>
          <w:cantSplit/>
          <w:trHeight w:val="162"/>
        </w:trPr>
        <w:tc>
          <w:tcPr>
            <w:tcW w:w="709" w:type="dxa"/>
          </w:tcPr>
          <w:p w14:paraId="67CE6228" w14:textId="77777777" w:rsidR="005B382D" w:rsidRPr="00D211E1" w:rsidRDefault="005B382D" w:rsidP="005B382D">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739894D6" w14:textId="4FE3FFA0" w:rsidR="005B382D" w:rsidRPr="00D211E1" w:rsidRDefault="005B382D" w:rsidP="005B382D">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0B6D7B">
              <w:rPr>
                <w:sz w:val="22"/>
                <w:szCs w:val="22"/>
                <w:lang w:val="bg-BG"/>
              </w:rPr>
              <w:t>Телекомуникационни разходи</w:t>
            </w:r>
          </w:p>
        </w:tc>
        <w:tc>
          <w:tcPr>
            <w:tcW w:w="1701" w:type="dxa"/>
            <w:shd w:val="clear" w:color="auto" w:fill="auto"/>
            <w:vAlign w:val="center"/>
          </w:tcPr>
          <w:p w14:paraId="3F92BCB2" w14:textId="76BEF375" w:rsidR="005B382D" w:rsidRPr="00E23697" w:rsidRDefault="005B382D" w:rsidP="005B382D">
            <w:pPr>
              <w:tabs>
                <w:tab w:val="left" w:pos="1134"/>
                <w:tab w:val="left" w:pos="1276"/>
                <w:tab w:val="center" w:pos="3402"/>
                <w:tab w:val="center" w:pos="4536"/>
                <w:tab w:val="center" w:pos="5670"/>
                <w:tab w:val="center" w:pos="6804"/>
                <w:tab w:val="right" w:pos="7655"/>
              </w:tabs>
              <w:jc w:val="right"/>
              <w:rPr>
                <w:b/>
                <w:sz w:val="22"/>
                <w:szCs w:val="22"/>
                <w:lang w:val="bg-BG"/>
              </w:rPr>
            </w:pPr>
            <w:r w:rsidRPr="00E23697">
              <w:rPr>
                <w:color w:val="000000"/>
                <w:sz w:val="22"/>
                <w:szCs w:val="22"/>
                <w:lang w:val="en-US"/>
              </w:rPr>
              <w:t>(</w:t>
            </w:r>
            <w:r w:rsidR="007D7450" w:rsidRPr="00E23697">
              <w:rPr>
                <w:color w:val="000000"/>
                <w:sz w:val="22"/>
                <w:szCs w:val="22"/>
                <w:lang w:val="en-US"/>
              </w:rPr>
              <w:t>91</w:t>
            </w:r>
            <w:r w:rsidRPr="00E23697">
              <w:rPr>
                <w:color w:val="000000"/>
                <w:sz w:val="22"/>
                <w:szCs w:val="22"/>
              </w:rPr>
              <w:t>)</w:t>
            </w:r>
          </w:p>
        </w:tc>
        <w:tc>
          <w:tcPr>
            <w:tcW w:w="1559" w:type="dxa"/>
          </w:tcPr>
          <w:p w14:paraId="7B5DC251" w14:textId="6F229E67" w:rsidR="005B382D" w:rsidRPr="00D211E1" w:rsidRDefault="005B382D" w:rsidP="005B382D">
            <w:pPr>
              <w:tabs>
                <w:tab w:val="left" w:pos="1134"/>
                <w:tab w:val="left" w:pos="1276"/>
                <w:tab w:val="center" w:pos="3402"/>
                <w:tab w:val="center" w:pos="4536"/>
                <w:tab w:val="center" w:pos="5670"/>
                <w:tab w:val="center" w:pos="6804"/>
                <w:tab w:val="right" w:pos="7655"/>
              </w:tabs>
              <w:jc w:val="right"/>
              <w:rPr>
                <w:b/>
                <w:sz w:val="22"/>
                <w:szCs w:val="22"/>
                <w:lang w:val="bg-BG"/>
              </w:rPr>
            </w:pPr>
            <w:r w:rsidRPr="00C7489A">
              <w:rPr>
                <w:sz w:val="22"/>
                <w:szCs w:val="22"/>
                <w:lang w:val="en-US"/>
              </w:rPr>
              <w:t>(109)</w:t>
            </w:r>
          </w:p>
        </w:tc>
      </w:tr>
      <w:tr w:rsidR="005B382D" w:rsidRPr="00D211E1" w14:paraId="24F5B8D7" w14:textId="77777777" w:rsidTr="004C7A93">
        <w:trPr>
          <w:cantSplit/>
          <w:trHeight w:val="162"/>
        </w:trPr>
        <w:tc>
          <w:tcPr>
            <w:tcW w:w="709" w:type="dxa"/>
          </w:tcPr>
          <w:p w14:paraId="5023839D" w14:textId="77777777" w:rsidR="005B382D" w:rsidRPr="00D211E1" w:rsidRDefault="005B382D" w:rsidP="005B382D">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7D7D05F5" w14:textId="3BE02246" w:rsidR="005B382D" w:rsidRPr="000B6D7B" w:rsidRDefault="005B382D" w:rsidP="005B382D">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0B6D7B">
              <w:rPr>
                <w:sz w:val="22"/>
                <w:szCs w:val="22"/>
                <w:lang w:val="bg-BG"/>
              </w:rPr>
              <w:t>Охрана</w:t>
            </w:r>
          </w:p>
        </w:tc>
        <w:tc>
          <w:tcPr>
            <w:tcW w:w="1701" w:type="dxa"/>
            <w:shd w:val="clear" w:color="auto" w:fill="auto"/>
            <w:vAlign w:val="center"/>
          </w:tcPr>
          <w:p w14:paraId="405A85BC" w14:textId="6E51511D" w:rsidR="005B382D" w:rsidRPr="00E23697" w:rsidRDefault="005B382D" w:rsidP="005B382D">
            <w:pPr>
              <w:tabs>
                <w:tab w:val="left" w:pos="1134"/>
                <w:tab w:val="left" w:pos="1276"/>
                <w:tab w:val="center" w:pos="3402"/>
                <w:tab w:val="center" w:pos="4536"/>
                <w:tab w:val="center" w:pos="5670"/>
                <w:tab w:val="center" w:pos="6804"/>
                <w:tab w:val="right" w:pos="7655"/>
              </w:tabs>
              <w:jc w:val="right"/>
              <w:rPr>
                <w:sz w:val="22"/>
                <w:szCs w:val="22"/>
                <w:lang w:val="en-US"/>
              </w:rPr>
            </w:pPr>
            <w:r w:rsidRPr="00E23697">
              <w:rPr>
                <w:color w:val="000000"/>
                <w:sz w:val="22"/>
                <w:szCs w:val="22"/>
              </w:rPr>
              <w:t>(</w:t>
            </w:r>
            <w:r w:rsidR="00BC0C30" w:rsidRPr="00E23697">
              <w:rPr>
                <w:color w:val="000000"/>
                <w:sz w:val="22"/>
                <w:szCs w:val="22"/>
              </w:rPr>
              <w:t>66</w:t>
            </w:r>
            <w:r w:rsidRPr="00E23697">
              <w:rPr>
                <w:color w:val="000000"/>
                <w:sz w:val="22"/>
                <w:szCs w:val="22"/>
              </w:rPr>
              <w:t>)</w:t>
            </w:r>
          </w:p>
        </w:tc>
        <w:tc>
          <w:tcPr>
            <w:tcW w:w="1559" w:type="dxa"/>
          </w:tcPr>
          <w:p w14:paraId="6BC94F57" w14:textId="5D5742A5" w:rsidR="005B382D" w:rsidRPr="000B6D7B" w:rsidRDefault="005B382D" w:rsidP="005B382D">
            <w:pPr>
              <w:tabs>
                <w:tab w:val="left" w:pos="1134"/>
                <w:tab w:val="left" w:pos="1276"/>
                <w:tab w:val="center" w:pos="3402"/>
                <w:tab w:val="center" w:pos="4536"/>
                <w:tab w:val="center" w:pos="5670"/>
                <w:tab w:val="center" w:pos="6804"/>
                <w:tab w:val="right" w:pos="7655"/>
              </w:tabs>
              <w:jc w:val="right"/>
              <w:rPr>
                <w:sz w:val="22"/>
                <w:szCs w:val="22"/>
                <w:lang w:val="en-US"/>
              </w:rPr>
            </w:pPr>
            <w:r w:rsidRPr="00C7489A">
              <w:rPr>
                <w:sz w:val="22"/>
                <w:szCs w:val="22"/>
                <w:lang w:val="en-US"/>
              </w:rPr>
              <w:t>(</w:t>
            </w:r>
            <w:r w:rsidRPr="00C7489A">
              <w:rPr>
                <w:sz w:val="22"/>
                <w:szCs w:val="22"/>
                <w:lang w:val="bg-BG"/>
              </w:rPr>
              <w:t>7</w:t>
            </w:r>
            <w:r w:rsidRPr="00C7489A">
              <w:rPr>
                <w:sz w:val="22"/>
                <w:szCs w:val="22"/>
                <w:lang w:val="en-US"/>
              </w:rPr>
              <w:t>4)</w:t>
            </w:r>
          </w:p>
        </w:tc>
      </w:tr>
      <w:tr w:rsidR="005B382D" w:rsidRPr="00D211E1" w14:paraId="02BE11A4" w14:textId="77777777" w:rsidTr="004C7A93">
        <w:trPr>
          <w:cantSplit/>
          <w:trHeight w:val="60"/>
        </w:trPr>
        <w:tc>
          <w:tcPr>
            <w:tcW w:w="709" w:type="dxa"/>
          </w:tcPr>
          <w:p w14:paraId="01C0C9E1" w14:textId="77777777" w:rsidR="005B382D" w:rsidRPr="00D211E1" w:rsidRDefault="005B382D" w:rsidP="005B382D">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5C0D71F0" w14:textId="458A5EFA" w:rsidR="005B382D" w:rsidRPr="000B6D7B" w:rsidRDefault="005B382D" w:rsidP="005B382D">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0B6D7B">
              <w:rPr>
                <w:sz w:val="22"/>
                <w:szCs w:val="22"/>
                <w:lang w:val="bg-BG"/>
              </w:rPr>
              <w:t>Абонаменти  такси</w:t>
            </w:r>
          </w:p>
        </w:tc>
        <w:tc>
          <w:tcPr>
            <w:tcW w:w="1701" w:type="dxa"/>
            <w:shd w:val="clear" w:color="auto" w:fill="auto"/>
            <w:vAlign w:val="center"/>
          </w:tcPr>
          <w:p w14:paraId="0AD8DCAF" w14:textId="3CFE5DCB" w:rsidR="005B382D" w:rsidRPr="00E23697" w:rsidRDefault="005B382D" w:rsidP="005B382D">
            <w:pPr>
              <w:tabs>
                <w:tab w:val="left" w:pos="1134"/>
                <w:tab w:val="left" w:pos="1276"/>
                <w:tab w:val="center" w:pos="3402"/>
                <w:tab w:val="center" w:pos="4536"/>
                <w:tab w:val="center" w:pos="5670"/>
                <w:tab w:val="center" w:pos="6804"/>
                <w:tab w:val="right" w:pos="7655"/>
              </w:tabs>
              <w:jc w:val="right"/>
              <w:rPr>
                <w:sz w:val="22"/>
                <w:szCs w:val="22"/>
                <w:lang w:val="en-US"/>
              </w:rPr>
            </w:pPr>
            <w:r w:rsidRPr="00E23697">
              <w:rPr>
                <w:color w:val="000000"/>
                <w:sz w:val="22"/>
                <w:szCs w:val="22"/>
              </w:rPr>
              <w:t>(</w:t>
            </w:r>
            <w:r w:rsidR="00BC0C30" w:rsidRPr="00E23697">
              <w:rPr>
                <w:color w:val="000000"/>
                <w:sz w:val="22"/>
                <w:szCs w:val="22"/>
              </w:rPr>
              <w:t>165</w:t>
            </w:r>
            <w:r w:rsidRPr="00E23697">
              <w:rPr>
                <w:color w:val="000000"/>
                <w:sz w:val="22"/>
                <w:szCs w:val="22"/>
              </w:rPr>
              <w:t>)</w:t>
            </w:r>
          </w:p>
        </w:tc>
        <w:tc>
          <w:tcPr>
            <w:tcW w:w="1559" w:type="dxa"/>
          </w:tcPr>
          <w:p w14:paraId="3C96DD8C" w14:textId="02AE777E" w:rsidR="005B382D" w:rsidRPr="000B6D7B" w:rsidRDefault="005B382D" w:rsidP="005B382D">
            <w:pPr>
              <w:tabs>
                <w:tab w:val="left" w:pos="1134"/>
                <w:tab w:val="left" w:pos="1276"/>
                <w:tab w:val="center" w:pos="3402"/>
                <w:tab w:val="center" w:pos="4536"/>
                <w:tab w:val="center" w:pos="5670"/>
                <w:tab w:val="center" w:pos="6804"/>
                <w:tab w:val="right" w:pos="7655"/>
              </w:tabs>
              <w:jc w:val="right"/>
              <w:rPr>
                <w:sz w:val="22"/>
                <w:szCs w:val="22"/>
                <w:lang w:val="en-US"/>
              </w:rPr>
            </w:pPr>
            <w:r w:rsidRPr="00C7489A">
              <w:rPr>
                <w:sz w:val="22"/>
                <w:szCs w:val="22"/>
                <w:lang w:val="en-US"/>
              </w:rPr>
              <w:t>(58)</w:t>
            </w:r>
          </w:p>
        </w:tc>
      </w:tr>
      <w:tr w:rsidR="005B382D" w:rsidRPr="00D211E1" w14:paraId="4478BDF4" w14:textId="77777777" w:rsidTr="004C7A93">
        <w:trPr>
          <w:cantSplit/>
          <w:trHeight w:val="87"/>
        </w:trPr>
        <w:tc>
          <w:tcPr>
            <w:tcW w:w="709" w:type="dxa"/>
          </w:tcPr>
          <w:p w14:paraId="04E0CE4F" w14:textId="77777777" w:rsidR="005B382D" w:rsidRPr="00D211E1" w:rsidRDefault="005B382D" w:rsidP="005B382D">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3F5751F0" w14:textId="57CFBDA2" w:rsidR="005B382D" w:rsidRPr="00C82F43" w:rsidRDefault="005B382D" w:rsidP="005B382D">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044BD3">
              <w:rPr>
                <w:sz w:val="22"/>
                <w:szCs w:val="22"/>
                <w:lang w:val="bg-BG"/>
              </w:rPr>
              <w:t>Разходи за обслужване на САП</w:t>
            </w:r>
          </w:p>
        </w:tc>
        <w:tc>
          <w:tcPr>
            <w:tcW w:w="1701" w:type="dxa"/>
            <w:shd w:val="clear" w:color="auto" w:fill="auto"/>
            <w:vAlign w:val="center"/>
          </w:tcPr>
          <w:p w14:paraId="13EF4898" w14:textId="7483FC4C" w:rsidR="005B382D" w:rsidRPr="00E23697" w:rsidRDefault="005B382D" w:rsidP="005B382D">
            <w:pPr>
              <w:tabs>
                <w:tab w:val="left" w:pos="1134"/>
                <w:tab w:val="left" w:pos="1276"/>
                <w:tab w:val="center" w:pos="3402"/>
                <w:tab w:val="center" w:pos="4536"/>
                <w:tab w:val="center" w:pos="5670"/>
                <w:tab w:val="center" w:pos="6804"/>
                <w:tab w:val="right" w:pos="7655"/>
              </w:tabs>
              <w:jc w:val="right"/>
              <w:rPr>
                <w:sz w:val="22"/>
                <w:szCs w:val="22"/>
                <w:lang w:val="bg-BG"/>
              </w:rPr>
            </w:pPr>
            <w:r w:rsidRPr="00E23697">
              <w:rPr>
                <w:color w:val="000000"/>
                <w:sz w:val="22"/>
                <w:szCs w:val="22"/>
              </w:rPr>
              <w:t>(</w:t>
            </w:r>
            <w:r w:rsidR="00BC0C30" w:rsidRPr="00E23697">
              <w:rPr>
                <w:color w:val="000000"/>
                <w:sz w:val="22"/>
                <w:szCs w:val="22"/>
              </w:rPr>
              <w:t>189</w:t>
            </w:r>
            <w:r w:rsidRPr="00E23697">
              <w:rPr>
                <w:color w:val="000000"/>
                <w:sz w:val="22"/>
                <w:szCs w:val="22"/>
              </w:rPr>
              <w:t>)</w:t>
            </w:r>
          </w:p>
        </w:tc>
        <w:tc>
          <w:tcPr>
            <w:tcW w:w="1559" w:type="dxa"/>
          </w:tcPr>
          <w:p w14:paraId="5DC0B1FA" w14:textId="5511551E" w:rsidR="005B382D" w:rsidRPr="00650A69" w:rsidRDefault="005B382D" w:rsidP="005B382D">
            <w:pPr>
              <w:tabs>
                <w:tab w:val="left" w:pos="1134"/>
                <w:tab w:val="left" w:pos="1276"/>
                <w:tab w:val="center" w:pos="3402"/>
                <w:tab w:val="center" w:pos="4536"/>
                <w:tab w:val="center" w:pos="5670"/>
                <w:tab w:val="center" w:pos="6804"/>
                <w:tab w:val="right" w:pos="7655"/>
              </w:tabs>
              <w:jc w:val="right"/>
              <w:rPr>
                <w:sz w:val="22"/>
                <w:szCs w:val="22"/>
              </w:rPr>
            </w:pPr>
            <w:r w:rsidRPr="00C7489A">
              <w:rPr>
                <w:sz w:val="22"/>
                <w:szCs w:val="22"/>
                <w:lang w:val="en-US"/>
              </w:rPr>
              <w:t>(288)</w:t>
            </w:r>
          </w:p>
        </w:tc>
      </w:tr>
      <w:tr w:rsidR="005B382D" w:rsidRPr="00D211E1" w14:paraId="44650ADF" w14:textId="77777777" w:rsidTr="004C7A93">
        <w:trPr>
          <w:cantSplit/>
        </w:trPr>
        <w:tc>
          <w:tcPr>
            <w:tcW w:w="709" w:type="dxa"/>
          </w:tcPr>
          <w:p w14:paraId="42565662" w14:textId="77777777" w:rsidR="005B382D" w:rsidRPr="00D211E1" w:rsidRDefault="005B382D" w:rsidP="005B382D">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053CD408" w14:textId="50C5BD6B" w:rsidR="005B382D" w:rsidRPr="00D211E1" w:rsidRDefault="005B382D" w:rsidP="005B382D">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Други разходи</w:t>
            </w:r>
          </w:p>
        </w:tc>
        <w:tc>
          <w:tcPr>
            <w:tcW w:w="1701" w:type="dxa"/>
            <w:tcBorders>
              <w:bottom w:val="single" w:sz="6" w:space="0" w:color="808080"/>
            </w:tcBorders>
            <w:shd w:val="clear" w:color="auto" w:fill="auto"/>
            <w:vAlign w:val="center"/>
          </w:tcPr>
          <w:p w14:paraId="099EF600" w14:textId="1171B96D" w:rsidR="005B382D" w:rsidRPr="00E23697" w:rsidRDefault="005B382D" w:rsidP="005B382D">
            <w:pPr>
              <w:tabs>
                <w:tab w:val="left" w:pos="1134"/>
                <w:tab w:val="left" w:pos="1276"/>
                <w:tab w:val="center" w:pos="3402"/>
                <w:tab w:val="center" w:pos="4536"/>
                <w:tab w:val="center" w:pos="5670"/>
                <w:tab w:val="center" w:pos="6804"/>
                <w:tab w:val="right" w:pos="7655"/>
              </w:tabs>
              <w:jc w:val="right"/>
              <w:rPr>
                <w:sz w:val="22"/>
                <w:szCs w:val="22"/>
                <w:lang w:val="en-US"/>
              </w:rPr>
            </w:pPr>
            <w:r w:rsidRPr="00E23697">
              <w:rPr>
                <w:color w:val="000000"/>
                <w:sz w:val="22"/>
                <w:szCs w:val="22"/>
              </w:rPr>
              <w:t>(</w:t>
            </w:r>
            <w:r w:rsidR="007432A6">
              <w:rPr>
                <w:color w:val="000000"/>
                <w:sz w:val="22"/>
                <w:szCs w:val="22"/>
              </w:rPr>
              <w:t>592</w:t>
            </w:r>
            <w:r w:rsidRPr="00E23697">
              <w:rPr>
                <w:color w:val="000000"/>
                <w:sz w:val="22"/>
                <w:szCs w:val="22"/>
              </w:rPr>
              <w:t>)</w:t>
            </w:r>
          </w:p>
        </w:tc>
        <w:tc>
          <w:tcPr>
            <w:tcW w:w="1559" w:type="dxa"/>
            <w:tcBorders>
              <w:bottom w:val="single" w:sz="6" w:space="0" w:color="808080"/>
            </w:tcBorders>
          </w:tcPr>
          <w:p w14:paraId="32500F3B" w14:textId="04EE58D2" w:rsidR="005B382D" w:rsidRPr="00D211E1" w:rsidRDefault="005B382D" w:rsidP="005B382D">
            <w:pPr>
              <w:tabs>
                <w:tab w:val="left" w:pos="1134"/>
                <w:tab w:val="left" w:pos="1276"/>
                <w:tab w:val="center" w:pos="3402"/>
                <w:tab w:val="center" w:pos="4536"/>
                <w:tab w:val="center" w:pos="5670"/>
                <w:tab w:val="center" w:pos="6804"/>
                <w:tab w:val="right" w:pos="7655"/>
              </w:tabs>
              <w:jc w:val="right"/>
              <w:rPr>
                <w:sz w:val="22"/>
                <w:szCs w:val="22"/>
                <w:lang w:val="en-US"/>
              </w:rPr>
            </w:pPr>
            <w:r w:rsidRPr="00C7489A">
              <w:rPr>
                <w:sz w:val="22"/>
                <w:szCs w:val="22"/>
                <w:lang w:val="en-US"/>
              </w:rPr>
              <w:t>(392)</w:t>
            </w:r>
          </w:p>
        </w:tc>
      </w:tr>
      <w:tr w:rsidR="005B382D" w:rsidRPr="00D211E1" w14:paraId="24DFA129" w14:textId="77777777" w:rsidTr="004C7A93">
        <w:trPr>
          <w:cantSplit/>
        </w:trPr>
        <w:tc>
          <w:tcPr>
            <w:tcW w:w="709" w:type="dxa"/>
          </w:tcPr>
          <w:p w14:paraId="31A8AD83" w14:textId="77777777" w:rsidR="005B382D" w:rsidRPr="00D211E1" w:rsidRDefault="005B382D" w:rsidP="005B382D">
            <w:pPr>
              <w:tabs>
                <w:tab w:val="left" w:pos="1134"/>
                <w:tab w:val="left" w:pos="1276"/>
                <w:tab w:val="center" w:pos="3402"/>
                <w:tab w:val="center" w:pos="4536"/>
                <w:tab w:val="center" w:pos="5670"/>
                <w:tab w:val="center" w:pos="6804"/>
                <w:tab w:val="right" w:pos="7655"/>
              </w:tabs>
              <w:rPr>
                <w:b/>
                <w:sz w:val="22"/>
                <w:szCs w:val="22"/>
                <w:lang w:val="bg-BG"/>
              </w:rPr>
            </w:pPr>
          </w:p>
        </w:tc>
        <w:tc>
          <w:tcPr>
            <w:tcW w:w="6096" w:type="dxa"/>
          </w:tcPr>
          <w:p w14:paraId="2F155A20" w14:textId="77777777" w:rsidR="005B382D" w:rsidRPr="00D211E1" w:rsidRDefault="005B382D" w:rsidP="005B382D">
            <w:pPr>
              <w:pStyle w:val="Header"/>
              <w:tabs>
                <w:tab w:val="clear" w:pos="4320"/>
                <w:tab w:val="clear" w:pos="8640"/>
                <w:tab w:val="left" w:pos="1134"/>
                <w:tab w:val="left" w:pos="1276"/>
                <w:tab w:val="center" w:pos="3402"/>
                <w:tab w:val="center" w:pos="4536"/>
                <w:tab w:val="center" w:pos="5670"/>
                <w:tab w:val="center" w:pos="6804"/>
                <w:tab w:val="right" w:pos="7655"/>
              </w:tabs>
              <w:rPr>
                <w:b/>
                <w:sz w:val="22"/>
                <w:szCs w:val="22"/>
                <w:lang w:val="bg-BG"/>
              </w:rPr>
            </w:pPr>
          </w:p>
        </w:tc>
        <w:tc>
          <w:tcPr>
            <w:tcW w:w="1701" w:type="dxa"/>
            <w:tcBorders>
              <w:bottom w:val="single" w:sz="2" w:space="0" w:color="000000"/>
            </w:tcBorders>
            <w:shd w:val="clear" w:color="auto" w:fill="auto"/>
          </w:tcPr>
          <w:p w14:paraId="612F47CD" w14:textId="02E356CC" w:rsidR="005B382D" w:rsidRPr="00E23697" w:rsidRDefault="005B382D" w:rsidP="005B382D">
            <w:pPr>
              <w:tabs>
                <w:tab w:val="left" w:pos="1134"/>
                <w:tab w:val="left" w:pos="1276"/>
                <w:tab w:val="center" w:pos="3402"/>
                <w:tab w:val="center" w:pos="4536"/>
                <w:tab w:val="center" w:pos="5670"/>
                <w:tab w:val="center" w:pos="6804"/>
                <w:tab w:val="right" w:pos="7655"/>
              </w:tabs>
              <w:jc w:val="right"/>
              <w:rPr>
                <w:b/>
                <w:color w:val="FF0000"/>
                <w:sz w:val="22"/>
                <w:szCs w:val="22"/>
                <w:lang w:val="en-US"/>
              </w:rPr>
            </w:pPr>
            <w:r w:rsidRPr="00E23697">
              <w:rPr>
                <w:b/>
                <w:sz w:val="22"/>
                <w:szCs w:val="22"/>
                <w:lang w:val="en-US"/>
              </w:rPr>
              <w:t>(</w:t>
            </w:r>
            <w:r w:rsidR="00185A30" w:rsidRPr="00E23697">
              <w:rPr>
                <w:b/>
                <w:sz w:val="22"/>
                <w:szCs w:val="22"/>
                <w:lang w:val="en-US"/>
              </w:rPr>
              <w:t>3,393</w:t>
            </w:r>
            <w:r w:rsidRPr="00E23697">
              <w:rPr>
                <w:b/>
                <w:sz w:val="22"/>
                <w:szCs w:val="22"/>
                <w:lang w:val="en-US"/>
              </w:rPr>
              <w:t>)</w:t>
            </w:r>
          </w:p>
        </w:tc>
        <w:tc>
          <w:tcPr>
            <w:tcW w:w="1559" w:type="dxa"/>
            <w:tcBorders>
              <w:bottom w:val="single" w:sz="2" w:space="0" w:color="auto"/>
            </w:tcBorders>
          </w:tcPr>
          <w:p w14:paraId="6DE27CEE" w14:textId="0429451B" w:rsidR="005B382D" w:rsidRPr="00D211E1" w:rsidRDefault="005B382D" w:rsidP="005B382D">
            <w:pPr>
              <w:tabs>
                <w:tab w:val="left" w:pos="1134"/>
                <w:tab w:val="left" w:pos="1276"/>
                <w:tab w:val="center" w:pos="3402"/>
                <w:tab w:val="center" w:pos="4536"/>
                <w:tab w:val="center" w:pos="5670"/>
                <w:tab w:val="center" w:pos="6804"/>
                <w:tab w:val="right" w:pos="7655"/>
              </w:tabs>
              <w:jc w:val="right"/>
              <w:rPr>
                <w:b/>
                <w:sz w:val="22"/>
                <w:szCs w:val="22"/>
                <w:lang w:val="en-US"/>
              </w:rPr>
            </w:pPr>
            <w:r w:rsidRPr="00C7489A">
              <w:rPr>
                <w:b/>
                <w:sz w:val="22"/>
                <w:szCs w:val="22"/>
                <w:lang w:val="en-US"/>
              </w:rPr>
              <w:t>(3</w:t>
            </w:r>
            <w:r w:rsidRPr="00C7489A">
              <w:rPr>
                <w:b/>
                <w:sz w:val="22"/>
                <w:szCs w:val="22"/>
                <w:lang w:val="bg-BG"/>
              </w:rPr>
              <w:t>,</w:t>
            </w:r>
            <w:r w:rsidRPr="00C7489A">
              <w:rPr>
                <w:b/>
                <w:sz w:val="22"/>
                <w:szCs w:val="22"/>
                <w:lang w:val="en-US"/>
              </w:rPr>
              <w:t>012)</w:t>
            </w:r>
          </w:p>
        </w:tc>
      </w:tr>
    </w:tbl>
    <w:p w14:paraId="132510AB" w14:textId="77777777" w:rsidR="005968C6" w:rsidRPr="00E9480E" w:rsidRDefault="005968C6" w:rsidP="005968C6">
      <w:pPr>
        <w:keepNext/>
        <w:spacing w:before="120" w:after="120"/>
        <w:jc w:val="both"/>
        <w:rPr>
          <w:b/>
          <w:bCs/>
          <w:iCs/>
          <w:sz w:val="22"/>
          <w:szCs w:val="22"/>
          <w:lang w:val="bg-BG"/>
        </w:rPr>
      </w:pPr>
      <w:r w:rsidRPr="00E9480E">
        <w:rPr>
          <w:b/>
          <w:bCs/>
          <w:iCs/>
          <w:sz w:val="22"/>
          <w:szCs w:val="22"/>
          <w:lang w:val="bg-BG"/>
        </w:rPr>
        <w:t>Възнаграждение за одиторски услуги</w:t>
      </w:r>
    </w:p>
    <w:p w14:paraId="0FFD276C" w14:textId="35EF6DF3" w:rsidR="005968C6" w:rsidRDefault="005968C6" w:rsidP="005968C6">
      <w:pPr>
        <w:spacing w:before="120" w:after="120"/>
        <w:jc w:val="both"/>
        <w:rPr>
          <w:sz w:val="22"/>
          <w:szCs w:val="22"/>
          <w:lang w:val="bg-BG"/>
        </w:rPr>
      </w:pPr>
      <w:r w:rsidRPr="00E9480E">
        <w:rPr>
          <w:sz w:val="22"/>
          <w:szCs w:val="22"/>
          <w:lang w:val="bg-BG"/>
        </w:rPr>
        <w:t>Възнаграждението за независим финансов одит за 20</w:t>
      </w:r>
      <w:r w:rsidR="000E2C88">
        <w:rPr>
          <w:sz w:val="22"/>
          <w:szCs w:val="22"/>
          <w:lang w:val="bg-BG"/>
        </w:rPr>
        <w:t>2</w:t>
      </w:r>
      <w:r w:rsidR="00CD1F08">
        <w:rPr>
          <w:sz w:val="22"/>
          <w:szCs w:val="22"/>
          <w:lang w:val="bg-BG"/>
        </w:rPr>
        <w:t>3</w:t>
      </w:r>
      <w:r w:rsidRPr="00E9480E">
        <w:rPr>
          <w:sz w:val="22"/>
          <w:szCs w:val="22"/>
          <w:lang w:val="bg-BG"/>
        </w:rPr>
        <w:t xml:space="preserve"> г. е в </w:t>
      </w:r>
      <w:r w:rsidRPr="00F10829">
        <w:rPr>
          <w:sz w:val="22"/>
          <w:szCs w:val="22"/>
          <w:lang w:val="bg-BG"/>
        </w:rPr>
        <w:t xml:space="preserve">размер на </w:t>
      </w:r>
      <w:r w:rsidR="002E28F2">
        <w:rPr>
          <w:sz w:val="22"/>
          <w:szCs w:val="22"/>
          <w:lang w:val="bg-BG"/>
        </w:rPr>
        <w:t>42</w:t>
      </w:r>
      <w:r w:rsidRPr="00F10829">
        <w:rPr>
          <w:sz w:val="22"/>
          <w:szCs w:val="22"/>
          <w:lang w:val="bg-BG"/>
        </w:rPr>
        <w:t xml:space="preserve"> хил. лв</w:t>
      </w:r>
      <w:r w:rsidRPr="00E9480E">
        <w:rPr>
          <w:sz w:val="22"/>
          <w:szCs w:val="22"/>
          <w:lang w:val="bg-BG"/>
        </w:rPr>
        <w:t xml:space="preserve">. </w:t>
      </w:r>
      <w:r w:rsidR="004306A6">
        <w:rPr>
          <w:sz w:val="22"/>
          <w:szCs w:val="22"/>
          <w:lang w:val="bg-BG"/>
        </w:rPr>
        <w:t xml:space="preserve">Одитор </w:t>
      </w:r>
      <w:r w:rsidRPr="00E9480E">
        <w:rPr>
          <w:sz w:val="22"/>
          <w:szCs w:val="22"/>
          <w:lang w:val="bg-BG"/>
        </w:rPr>
        <w:t xml:space="preserve"> не  предоставя данъчни консултации или други услуги, несвързани с одита. Настоящото оповестяване е в изпълнение на изискванията на чл. 30 от Закона за счетоводството.</w:t>
      </w:r>
    </w:p>
    <w:p w14:paraId="11C8EE5E" w14:textId="07D90BBC" w:rsidR="004A00CC" w:rsidRDefault="004A00CC" w:rsidP="005968C6">
      <w:pPr>
        <w:spacing w:before="120" w:after="120"/>
        <w:jc w:val="both"/>
        <w:rPr>
          <w:sz w:val="22"/>
          <w:szCs w:val="22"/>
          <w:lang w:val="bg-BG"/>
        </w:rPr>
      </w:pPr>
    </w:p>
    <w:p w14:paraId="2CA3EECF" w14:textId="713C1692" w:rsidR="00856C03" w:rsidRDefault="00856C03" w:rsidP="005968C6">
      <w:pPr>
        <w:spacing w:before="120" w:after="120"/>
        <w:jc w:val="both"/>
        <w:rPr>
          <w:sz w:val="22"/>
          <w:szCs w:val="22"/>
          <w:lang w:val="bg-BG"/>
        </w:rPr>
      </w:pPr>
    </w:p>
    <w:p w14:paraId="293AC65E" w14:textId="0857C0EB" w:rsidR="00856C03" w:rsidRDefault="00856C03" w:rsidP="005968C6">
      <w:pPr>
        <w:spacing w:before="120" w:after="120"/>
        <w:jc w:val="both"/>
        <w:rPr>
          <w:sz w:val="22"/>
          <w:szCs w:val="22"/>
          <w:lang w:val="en-US"/>
        </w:rPr>
      </w:pPr>
    </w:p>
    <w:p w14:paraId="2990BA95" w14:textId="77777777" w:rsidR="00F15420" w:rsidRDefault="00F15420" w:rsidP="005968C6">
      <w:pPr>
        <w:spacing w:before="120" w:after="120"/>
        <w:jc w:val="both"/>
        <w:rPr>
          <w:sz w:val="22"/>
          <w:szCs w:val="22"/>
          <w:lang w:val="en-US"/>
        </w:rPr>
      </w:pPr>
    </w:p>
    <w:p w14:paraId="1815DBE7" w14:textId="77777777" w:rsidR="008D5619" w:rsidRDefault="008D5619" w:rsidP="005968C6">
      <w:pPr>
        <w:spacing w:before="120" w:after="120"/>
        <w:jc w:val="both"/>
        <w:rPr>
          <w:sz w:val="22"/>
          <w:szCs w:val="22"/>
          <w:lang w:val="en-US"/>
        </w:rPr>
      </w:pPr>
    </w:p>
    <w:tbl>
      <w:tblPr>
        <w:tblW w:w="10065" w:type="dxa"/>
        <w:tblInd w:w="-601" w:type="dxa"/>
        <w:tblLayout w:type="fixed"/>
        <w:tblLook w:val="0000" w:firstRow="0" w:lastRow="0" w:firstColumn="0" w:lastColumn="0" w:noHBand="0" w:noVBand="0"/>
      </w:tblPr>
      <w:tblGrid>
        <w:gridCol w:w="709"/>
        <w:gridCol w:w="6096"/>
        <w:gridCol w:w="1701"/>
        <w:gridCol w:w="1559"/>
      </w:tblGrid>
      <w:tr w:rsidR="00BE4A43" w:rsidRPr="00D211E1" w14:paraId="5A6AFC68" w14:textId="77777777" w:rsidTr="0012024D">
        <w:tc>
          <w:tcPr>
            <w:tcW w:w="709" w:type="dxa"/>
          </w:tcPr>
          <w:p w14:paraId="6D3BC3BA" w14:textId="77777777" w:rsidR="00BE4A43" w:rsidRPr="00D211E1" w:rsidRDefault="002343F7" w:rsidP="00620420">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bookmarkStart w:id="23" w:name="_Hlk97047740"/>
            <w:bookmarkEnd w:id="22"/>
            <w:r w:rsidRPr="00D211E1">
              <w:rPr>
                <w:sz w:val="22"/>
                <w:szCs w:val="22"/>
                <w:lang w:val="bg-BG"/>
              </w:rPr>
              <w:t>20</w:t>
            </w:r>
          </w:p>
        </w:tc>
        <w:tc>
          <w:tcPr>
            <w:tcW w:w="6096" w:type="dxa"/>
          </w:tcPr>
          <w:p w14:paraId="28D0B2BA" w14:textId="77777777" w:rsidR="00BE4A43" w:rsidRPr="00D211E1" w:rsidRDefault="00BE4A43" w:rsidP="0012024D">
            <w:pPr>
              <w:pStyle w:val="Heading8"/>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D211E1">
              <w:rPr>
                <w:sz w:val="22"/>
                <w:szCs w:val="22"/>
                <w:lang w:val="bg-BG"/>
              </w:rPr>
              <w:t>Разходи за персонала</w:t>
            </w:r>
          </w:p>
        </w:tc>
        <w:tc>
          <w:tcPr>
            <w:tcW w:w="1701" w:type="dxa"/>
          </w:tcPr>
          <w:p w14:paraId="696562A8" w14:textId="77777777" w:rsidR="00BE4A43" w:rsidRPr="00D211E1" w:rsidRDefault="00BE4A43" w:rsidP="00620420">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559" w:type="dxa"/>
          </w:tcPr>
          <w:p w14:paraId="7186C61B" w14:textId="77777777" w:rsidR="00BE4A43" w:rsidRPr="00D211E1" w:rsidRDefault="00BE4A43" w:rsidP="00620420">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r>
      <w:tr w:rsidR="005E3390" w:rsidRPr="00D211E1" w14:paraId="6672D228" w14:textId="77777777" w:rsidTr="002D2157">
        <w:tc>
          <w:tcPr>
            <w:tcW w:w="709" w:type="dxa"/>
          </w:tcPr>
          <w:p w14:paraId="556212B2" w14:textId="77777777" w:rsidR="005E3390" w:rsidRPr="00D211E1" w:rsidRDefault="005E3390" w:rsidP="005E3390">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2E742C9A" w14:textId="77777777" w:rsidR="005E3390" w:rsidRPr="00D211E1" w:rsidRDefault="005E3390" w:rsidP="005E3390">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701" w:type="dxa"/>
          </w:tcPr>
          <w:p w14:paraId="39DFE60A" w14:textId="0C5E87EE" w:rsidR="005E3390" w:rsidRPr="00D211E1" w:rsidRDefault="005E3390" w:rsidP="005E3390">
            <w:pPr>
              <w:tabs>
                <w:tab w:val="left" w:pos="1134"/>
                <w:tab w:val="left" w:pos="1276"/>
                <w:tab w:val="center" w:pos="3402"/>
                <w:tab w:val="center" w:pos="4536"/>
                <w:tab w:val="center" w:pos="5670"/>
                <w:tab w:val="center" w:pos="6804"/>
                <w:tab w:val="right" w:pos="7655"/>
              </w:tabs>
              <w:jc w:val="right"/>
              <w:rPr>
                <w:b/>
                <w:sz w:val="22"/>
                <w:szCs w:val="22"/>
                <w:lang w:val="bg-BG"/>
              </w:rPr>
            </w:pPr>
            <w:r w:rsidRPr="00D211E1">
              <w:rPr>
                <w:b/>
                <w:sz w:val="22"/>
                <w:szCs w:val="22"/>
                <w:lang w:val="en-US"/>
              </w:rPr>
              <w:t>3</w:t>
            </w:r>
            <w:r>
              <w:rPr>
                <w:b/>
                <w:sz w:val="22"/>
                <w:szCs w:val="22"/>
                <w:lang w:val="bg-BG"/>
              </w:rPr>
              <w:t>0</w:t>
            </w:r>
            <w:r w:rsidRPr="00D211E1">
              <w:rPr>
                <w:b/>
                <w:sz w:val="22"/>
                <w:szCs w:val="22"/>
                <w:lang w:val="en-US"/>
              </w:rPr>
              <w:t>.</w:t>
            </w:r>
            <w:r>
              <w:rPr>
                <w:b/>
                <w:sz w:val="22"/>
                <w:szCs w:val="22"/>
                <w:lang w:val="bg-BG"/>
              </w:rPr>
              <w:t>06</w:t>
            </w:r>
            <w:r w:rsidRPr="00D211E1">
              <w:rPr>
                <w:b/>
                <w:sz w:val="22"/>
                <w:szCs w:val="22"/>
                <w:lang w:val="en-US"/>
              </w:rPr>
              <w:t>.20</w:t>
            </w:r>
            <w:r>
              <w:rPr>
                <w:b/>
                <w:sz w:val="22"/>
                <w:szCs w:val="22"/>
                <w:lang w:val="bg-BG"/>
              </w:rPr>
              <w:t>23</w:t>
            </w:r>
            <w:r w:rsidRPr="00D211E1">
              <w:rPr>
                <w:b/>
                <w:sz w:val="22"/>
                <w:szCs w:val="22"/>
                <w:lang w:val="en-US"/>
              </w:rPr>
              <w:t xml:space="preserve"> г</w:t>
            </w:r>
            <w:r>
              <w:rPr>
                <w:b/>
                <w:sz w:val="22"/>
                <w:szCs w:val="22"/>
                <w:lang w:val="bg-BG"/>
              </w:rPr>
              <w:t>.</w:t>
            </w:r>
          </w:p>
        </w:tc>
        <w:tc>
          <w:tcPr>
            <w:tcW w:w="1559" w:type="dxa"/>
          </w:tcPr>
          <w:p w14:paraId="5D88DC28" w14:textId="61DB37B6" w:rsidR="005E3390" w:rsidRPr="00D211E1" w:rsidRDefault="005E3390" w:rsidP="005E3390">
            <w:pPr>
              <w:tabs>
                <w:tab w:val="left" w:pos="1134"/>
                <w:tab w:val="left" w:pos="1276"/>
                <w:tab w:val="center" w:pos="3402"/>
                <w:tab w:val="center" w:pos="4536"/>
                <w:tab w:val="center" w:pos="5670"/>
                <w:tab w:val="center" w:pos="6804"/>
                <w:tab w:val="right" w:pos="7655"/>
              </w:tabs>
              <w:jc w:val="right"/>
              <w:rPr>
                <w:b/>
                <w:sz w:val="22"/>
                <w:szCs w:val="22"/>
                <w:lang w:val="bg-BG"/>
              </w:rPr>
            </w:pPr>
            <w:r w:rsidRPr="007B7D10">
              <w:rPr>
                <w:b/>
                <w:sz w:val="22"/>
                <w:szCs w:val="22"/>
                <w:lang w:val="en-US"/>
              </w:rPr>
              <w:t>3</w:t>
            </w:r>
            <w:r>
              <w:rPr>
                <w:b/>
                <w:sz w:val="22"/>
                <w:szCs w:val="22"/>
                <w:lang w:val="bg-BG"/>
              </w:rPr>
              <w:t>0</w:t>
            </w:r>
            <w:r w:rsidRPr="007B7D10">
              <w:rPr>
                <w:b/>
                <w:sz w:val="22"/>
                <w:szCs w:val="22"/>
                <w:lang w:val="en-US"/>
              </w:rPr>
              <w:t>.</w:t>
            </w:r>
            <w:r>
              <w:rPr>
                <w:b/>
                <w:sz w:val="22"/>
                <w:szCs w:val="22"/>
                <w:lang w:val="bg-BG"/>
              </w:rPr>
              <w:t>06</w:t>
            </w:r>
            <w:r w:rsidRPr="007B7D10">
              <w:rPr>
                <w:b/>
                <w:sz w:val="22"/>
                <w:szCs w:val="22"/>
                <w:lang w:val="en-US"/>
              </w:rPr>
              <w:t>.20</w:t>
            </w:r>
            <w:r>
              <w:rPr>
                <w:b/>
                <w:sz w:val="22"/>
                <w:szCs w:val="22"/>
                <w:lang w:val="en-US"/>
              </w:rPr>
              <w:t>2</w:t>
            </w:r>
            <w:r>
              <w:rPr>
                <w:b/>
                <w:sz w:val="22"/>
                <w:szCs w:val="22"/>
                <w:lang w:val="bg-BG"/>
              </w:rPr>
              <w:t>2</w:t>
            </w:r>
            <w:r w:rsidRPr="00106522">
              <w:rPr>
                <w:b/>
                <w:sz w:val="22"/>
                <w:szCs w:val="22"/>
                <w:lang w:val="en-US"/>
              </w:rPr>
              <w:t xml:space="preserve"> г.</w:t>
            </w:r>
          </w:p>
        </w:tc>
      </w:tr>
      <w:tr w:rsidR="000C139B" w:rsidRPr="00D211E1" w14:paraId="006BFC16" w14:textId="77777777" w:rsidTr="00067F7A">
        <w:tc>
          <w:tcPr>
            <w:tcW w:w="709" w:type="dxa"/>
          </w:tcPr>
          <w:p w14:paraId="1CDA81F2" w14:textId="77777777" w:rsidR="000C139B" w:rsidRPr="00D211E1" w:rsidRDefault="000C139B" w:rsidP="000C139B">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05B7E40E" w14:textId="77777777" w:rsidR="000C139B" w:rsidRPr="00D211E1" w:rsidRDefault="000C139B" w:rsidP="000C139B">
            <w:pPr>
              <w:tabs>
                <w:tab w:val="right" w:pos="7655"/>
              </w:tabs>
              <w:ind w:left="-108"/>
              <w:rPr>
                <w:sz w:val="22"/>
                <w:szCs w:val="22"/>
                <w:lang w:val="bg-BG"/>
              </w:rPr>
            </w:pPr>
            <w:r w:rsidRPr="00D211E1">
              <w:rPr>
                <w:sz w:val="22"/>
                <w:szCs w:val="22"/>
                <w:lang w:val="bg-BG"/>
              </w:rPr>
              <w:t>Разходи за заплати</w:t>
            </w:r>
          </w:p>
        </w:tc>
        <w:tc>
          <w:tcPr>
            <w:tcW w:w="1701" w:type="dxa"/>
            <w:vAlign w:val="bottom"/>
          </w:tcPr>
          <w:p w14:paraId="7AB496F8" w14:textId="79412BE0" w:rsidR="000C139B" w:rsidRPr="00673C87" w:rsidRDefault="000C139B" w:rsidP="000C139B">
            <w:pPr>
              <w:tabs>
                <w:tab w:val="left" w:pos="1134"/>
                <w:tab w:val="left" w:pos="1276"/>
                <w:tab w:val="center" w:pos="3402"/>
                <w:tab w:val="center" w:pos="4536"/>
                <w:tab w:val="center" w:pos="5670"/>
                <w:tab w:val="center" w:pos="6804"/>
                <w:tab w:val="right" w:pos="7655"/>
              </w:tabs>
              <w:jc w:val="right"/>
              <w:rPr>
                <w:sz w:val="22"/>
                <w:szCs w:val="22"/>
                <w:lang w:val="en-US"/>
              </w:rPr>
            </w:pPr>
            <w:r w:rsidRPr="00673C87">
              <w:rPr>
                <w:sz w:val="22"/>
                <w:szCs w:val="22"/>
                <w:lang w:val="en-US"/>
              </w:rPr>
              <w:t>(</w:t>
            </w:r>
            <w:r w:rsidR="00673C87" w:rsidRPr="00673C87">
              <w:rPr>
                <w:sz w:val="22"/>
                <w:szCs w:val="22"/>
                <w:lang w:val="en-US"/>
              </w:rPr>
              <w:t>6,</w:t>
            </w:r>
            <w:r w:rsidR="00567F8E">
              <w:rPr>
                <w:sz w:val="22"/>
                <w:szCs w:val="22"/>
                <w:lang w:val="en-US"/>
              </w:rPr>
              <w:t>900</w:t>
            </w:r>
            <w:r w:rsidRPr="00673C87">
              <w:rPr>
                <w:sz w:val="22"/>
                <w:szCs w:val="22"/>
                <w:lang w:val="en-US"/>
              </w:rPr>
              <w:t>)</w:t>
            </w:r>
          </w:p>
        </w:tc>
        <w:tc>
          <w:tcPr>
            <w:tcW w:w="1559" w:type="dxa"/>
            <w:vAlign w:val="bottom"/>
          </w:tcPr>
          <w:p w14:paraId="7D109689" w14:textId="04AE7DFA" w:rsidR="000C139B" w:rsidRPr="00D211E1" w:rsidRDefault="000C139B" w:rsidP="000C139B">
            <w:pPr>
              <w:tabs>
                <w:tab w:val="left" w:pos="1134"/>
                <w:tab w:val="left" w:pos="1276"/>
                <w:tab w:val="center" w:pos="3402"/>
                <w:tab w:val="center" w:pos="4536"/>
                <w:tab w:val="center" w:pos="5670"/>
                <w:tab w:val="center" w:pos="6804"/>
                <w:tab w:val="right" w:pos="7655"/>
              </w:tabs>
              <w:jc w:val="right"/>
              <w:rPr>
                <w:sz w:val="22"/>
                <w:szCs w:val="22"/>
                <w:lang w:val="en-US"/>
              </w:rPr>
            </w:pPr>
            <w:r w:rsidRPr="00C005C9">
              <w:rPr>
                <w:sz w:val="22"/>
                <w:szCs w:val="22"/>
                <w:lang w:val="en-US"/>
              </w:rPr>
              <w:t>(6</w:t>
            </w:r>
            <w:r w:rsidRPr="00C005C9">
              <w:rPr>
                <w:sz w:val="22"/>
                <w:szCs w:val="22"/>
                <w:lang w:val="bg-BG"/>
              </w:rPr>
              <w:t>,1</w:t>
            </w:r>
            <w:r w:rsidRPr="00C005C9">
              <w:rPr>
                <w:sz w:val="22"/>
                <w:szCs w:val="22"/>
                <w:lang w:val="en-US"/>
              </w:rPr>
              <w:t>07)</w:t>
            </w:r>
          </w:p>
        </w:tc>
      </w:tr>
      <w:tr w:rsidR="000C139B" w:rsidRPr="00D211E1" w14:paraId="77F9F983" w14:textId="77777777" w:rsidTr="00067F7A">
        <w:tc>
          <w:tcPr>
            <w:tcW w:w="709" w:type="dxa"/>
          </w:tcPr>
          <w:p w14:paraId="49B28446" w14:textId="77777777" w:rsidR="000C139B" w:rsidRPr="00D211E1" w:rsidRDefault="000C139B" w:rsidP="000C139B">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608958AE" w14:textId="77777777" w:rsidR="000C139B" w:rsidRPr="00D211E1" w:rsidRDefault="000C139B" w:rsidP="000C139B">
            <w:pPr>
              <w:tabs>
                <w:tab w:val="right" w:pos="7655"/>
              </w:tabs>
              <w:ind w:left="-108"/>
              <w:rPr>
                <w:sz w:val="22"/>
                <w:szCs w:val="22"/>
                <w:lang w:val="bg-BG"/>
              </w:rPr>
            </w:pPr>
            <w:r w:rsidRPr="00D211E1">
              <w:rPr>
                <w:sz w:val="22"/>
                <w:szCs w:val="22"/>
                <w:lang w:val="bg-BG"/>
              </w:rPr>
              <w:t>Разходи за социално осигуряване</w:t>
            </w:r>
          </w:p>
        </w:tc>
        <w:tc>
          <w:tcPr>
            <w:tcW w:w="1701" w:type="dxa"/>
            <w:vAlign w:val="bottom"/>
          </w:tcPr>
          <w:p w14:paraId="101BFC0E" w14:textId="005EC238" w:rsidR="000C139B" w:rsidRPr="00673C87" w:rsidRDefault="000C139B" w:rsidP="000C139B">
            <w:pPr>
              <w:tabs>
                <w:tab w:val="left" w:pos="1134"/>
                <w:tab w:val="left" w:pos="1276"/>
                <w:tab w:val="center" w:pos="3402"/>
                <w:tab w:val="center" w:pos="4536"/>
                <w:tab w:val="center" w:pos="5670"/>
                <w:tab w:val="center" w:pos="6804"/>
                <w:tab w:val="right" w:pos="7655"/>
              </w:tabs>
              <w:jc w:val="right"/>
              <w:rPr>
                <w:sz w:val="22"/>
                <w:szCs w:val="22"/>
                <w:lang w:val="en-US"/>
              </w:rPr>
            </w:pPr>
            <w:r w:rsidRPr="00673C87">
              <w:rPr>
                <w:sz w:val="22"/>
                <w:szCs w:val="22"/>
                <w:lang w:val="en-US"/>
              </w:rPr>
              <w:t>(</w:t>
            </w:r>
            <w:r w:rsidR="00673C87" w:rsidRPr="00673C87">
              <w:rPr>
                <w:sz w:val="22"/>
                <w:szCs w:val="22"/>
                <w:lang w:val="en-US"/>
              </w:rPr>
              <w:t>1</w:t>
            </w:r>
            <w:r w:rsidRPr="00673C87">
              <w:rPr>
                <w:sz w:val="22"/>
                <w:szCs w:val="22"/>
                <w:lang w:val="en-US"/>
              </w:rPr>
              <w:t>,0</w:t>
            </w:r>
            <w:r w:rsidR="00673C87" w:rsidRPr="00673C87">
              <w:rPr>
                <w:sz w:val="22"/>
                <w:szCs w:val="22"/>
                <w:lang w:val="en-US"/>
              </w:rPr>
              <w:t>7</w:t>
            </w:r>
            <w:r w:rsidR="00C8729E">
              <w:rPr>
                <w:sz w:val="22"/>
                <w:szCs w:val="22"/>
                <w:lang w:val="en-US"/>
              </w:rPr>
              <w:t>8</w:t>
            </w:r>
            <w:r w:rsidRPr="00673C87">
              <w:rPr>
                <w:sz w:val="22"/>
                <w:szCs w:val="22"/>
                <w:lang w:val="en-US"/>
              </w:rPr>
              <w:t>)</w:t>
            </w:r>
          </w:p>
        </w:tc>
        <w:tc>
          <w:tcPr>
            <w:tcW w:w="1559" w:type="dxa"/>
            <w:vAlign w:val="bottom"/>
          </w:tcPr>
          <w:p w14:paraId="1CA16DB2" w14:textId="6CAC5E33" w:rsidR="000C139B" w:rsidRPr="00D211E1" w:rsidRDefault="000C139B" w:rsidP="000C139B">
            <w:pPr>
              <w:tabs>
                <w:tab w:val="left" w:pos="1134"/>
                <w:tab w:val="left" w:pos="1276"/>
                <w:tab w:val="center" w:pos="3402"/>
                <w:tab w:val="center" w:pos="4536"/>
                <w:tab w:val="center" w:pos="5670"/>
                <w:tab w:val="center" w:pos="6804"/>
                <w:tab w:val="right" w:pos="7655"/>
              </w:tabs>
              <w:jc w:val="right"/>
              <w:rPr>
                <w:sz w:val="22"/>
                <w:szCs w:val="22"/>
                <w:lang w:val="en-US"/>
              </w:rPr>
            </w:pPr>
            <w:r w:rsidRPr="00C005C9">
              <w:rPr>
                <w:sz w:val="22"/>
                <w:szCs w:val="22"/>
                <w:lang w:val="en-US"/>
              </w:rPr>
              <w:t>(</w:t>
            </w:r>
            <w:r w:rsidR="005531A8">
              <w:rPr>
                <w:sz w:val="22"/>
                <w:szCs w:val="22"/>
                <w:lang w:val="en-US"/>
              </w:rPr>
              <w:t>947</w:t>
            </w:r>
            <w:r w:rsidRPr="00C005C9">
              <w:rPr>
                <w:sz w:val="22"/>
                <w:szCs w:val="22"/>
                <w:lang w:val="en-US"/>
              </w:rPr>
              <w:t>)</w:t>
            </w:r>
          </w:p>
        </w:tc>
      </w:tr>
      <w:tr w:rsidR="000C139B" w:rsidRPr="00D211E1" w14:paraId="6A81AA11" w14:textId="77777777" w:rsidTr="0012024D">
        <w:tc>
          <w:tcPr>
            <w:tcW w:w="709" w:type="dxa"/>
          </w:tcPr>
          <w:p w14:paraId="4BE60B1A" w14:textId="77777777" w:rsidR="000C139B" w:rsidRPr="00D211E1" w:rsidRDefault="000C139B" w:rsidP="000C139B">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5344CFAB" w14:textId="77777777" w:rsidR="000C139B" w:rsidRPr="00D211E1" w:rsidRDefault="000C139B" w:rsidP="000C139B">
            <w:pPr>
              <w:tabs>
                <w:tab w:val="right" w:pos="7655"/>
              </w:tabs>
              <w:ind w:left="-108"/>
              <w:rPr>
                <w:sz w:val="22"/>
                <w:szCs w:val="22"/>
                <w:lang w:val="bg-BG"/>
              </w:rPr>
            </w:pPr>
            <w:r w:rsidRPr="00D211E1">
              <w:rPr>
                <w:sz w:val="22"/>
                <w:szCs w:val="22"/>
                <w:lang w:val="bg-BG"/>
              </w:rPr>
              <w:t>Разходи за държавно пенсионно осигуряване</w:t>
            </w:r>
          </w:p>
        </w:tc>
        <w:tc>
          <w:tcPr>
            <w:tcW w:w="1701" w:type="dxa"/>
            <w:vAlign w:val="bottom"/>
          </w:tcPr>
          <w:p w14:paraId="11DFAA31" w14:textId="5CE9C19D" w:rsidR="000C139B" w:rsidRPr="00673C87" w:rsidRDefault="000C139B" w:rsidP="000C139B">
            <w:pPr>
              <w:tabs>
                <w:tab w:val="left" w:pos="1134"/>
                <w:tab w:val="left" w:pos="1276"/>
                <w:tab w:val="center" w:pos="3402"/>
                <w:tab w:val="center" w:pos="4536"/>
                <w:tab w:val="center" w:pos="5670"/>
                <w:tab w:val="center" w:pos="6804"/>
                <w:tab w:val="right" w:pos="7655"/>
              </w:tabs>
              <w:jc w:val="right"/>
              <w:rPr>
                <w:sz w:val="22"/>
                <w:szCs w:val="22"/>
                <w:lang w:val="en-US"/>
              </w:rPr>
            </w:pPr>
            <w:r w:rsidRPr="00673C87">
              <w:rPr>
                <w:sz w:val="22"/>
                <w:szCs w:val="22"/>
                <w:lang w:val="en-US"/>
              </w:rPr>
              <w:t>(</w:t>
            </w:r>
            <w:r w:rsidR="00673C87" w:rsidRPr="00673C87">
              <w:rPr>
                <w:sz w:val="22"/>
                <w:szCs w:val="22"/>
                <w:lang w:val="en-US"/>
              </w:rPr>
              <w:t>202</w:t>
            </w:r>
            <w:r w:rsidRPr="00673C87">
              <w:rPr>
                <w:sz w:val="22"/>
                <w:szCs w:val="22"/>
                <w:lang w:val="en-US"/>
              </w:rPr>
              <w:t>)</w:t>
            </w:r>
          </w:p>
        </w:tc>
        <w:tc>
          <w:tcPr>
            <w:tcW w:w="1559" w:type="dxa"/>
            <w:shd w:val="clear" w:color="auto" w:fill="FFFFFF"/>
            <w:vAlign w:val="bottom"/>
          </w:tcPr>
          <w:p w14:paraId="4C90CFD3" w14:textId="74A14661" w:rsidR="000C139B" w:rsidRPr="00D211E1" w:rsidRDefault="000C139B" w:rsidP="000C139B">
            <w:pPr>
              <w:tabs>
                <w:tab w:val="left" w:pos="1134"/>
                <w:tab w:val="left" w:pos="1276"/>
                <w:tab w:val="center" w:pos="3402"/>
                <w:tab w:val="center" w:pos="4536"/>
                <w:tab w:val="center" w:pos="5670"/>
                <w:tab w:val="center" w:pos="6804"/>
                <w:tab w:val="right" w:pos="7655"/>
              </w:tabs>
              <w:jc w:val="right"/>
              <w:rPr>
                <w:sz w:val="22"/>
                <w:szCs w:val="22"/>
                <w:lang w:val="en-US"/>
              </w:rPr>
            </w:pPr>
            <w:r w:rsidRPr="00396671">
              <w:rPr>
                <w:sz w:val="22"/>
                <w:szCs w:val="22"/>
                <w:lang w:val="en-US"/>
              </w:rPr>
              <w:t>(</w:t>
            </w:r>
            <w:r w:rsidR="005531A8" w:rsidRPr="00396671">
              <w:rPr>
                <w:sz w:val="22"/>
                <w:szCs w:val="22"/>
                <w:lang w:val="en-US"/>
              </w:rPr>
              <w:t>174</w:t>
            </w:r>
            <w:r w:rsidRPr="00396671">
              <w:rPr>
                <w:sz w:val="22"/>
                <w:szCs w:val="22"/>
                <w:lang w:val="en-US"/>
              </w:rPr>
              <w:t>)</w:t>
            </w:r>
          </w:p>
        </w:tc>
      </w:tr>
      <w:tr w:rsidR="000C139B" w:rsidRPr="00D211E1" w14:paraId="5F68294D" w14:textId="77777777" w:rsidTr="00380921">
        <w:tc>
          <w:tcPr>
            <w:tcW w:w="709" w:type="dxa"/>
          </w:tcPr>
          <w:p w14:paraId="0B6634E8" w14:textId="77777777" w:rsidR="000C139B" w:rsidRPr="00D211E1" w:rsidRDefault="000C139B" w:rsidP="000C139B">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6B085CE1" w14:textId="77777777" w:rsidR="000C139B" w:rsidRPr="00D211E1" w:rsidRDefault="000C139B" w:rsidP="000C139B">
            <w:pPr>
              <w:tabs>
                <w:tab w:val="right" w:pos="7655"/>
              </w:tabs>
              <w:ind w:left="-108"/>
              <w:rPr>
                <w:sz w:val="22"/>
                <w:szCs w:val="22"/>
                <w:lang w:val="bg-BG"/>
              </w:rPr>
            </w:pPr>
            <w:r w:rsidRPr="00D211E1">
              <w:rPr>
                <w:sz w:val="22"/>
                <w:szCs w:val="22"/>
                <w:lang w:val="bg-BG"/>
              </w:rPr>
              <w:t>Разходи за възнаграждения и осигуровки на съвета на директорите</w:t>
            </w:r>
          </w:p>
        </w:tc>
        <w:tc>
          <w:tcPr>
            <w:tcW w:w="1701" w:type="dxa"/>
            <w:tcBorders>
              <w:bottom w:val="single" w:sz="4" w:space="0" w:color="auto"/>
            </w:tcBorders>
            <w:vAlign w:val="bottom"/>
          </w:tcPr>
          <w:p w14:paraId="3AE01136" w14:textId="42C69009" w:rsidR="000C139B" w:rsidRPr="006A7F92" w:rsidRDefault="000C139B" w:rsidP="000C139B">
            <w:pPr>
              <w:tabs>
                <w:tab w:val="left" w:pos="1134"/>
                <w:tab w:val="left" w:pos="1276"/>
                <w:tab w:val="center" w:pos="3402"/>
                <w:tab w:val="center" w:pos="4536"/>
                <w:tab w:val="center" w:pos="5670"/>
                <w:tab w:val="center" w:pos="6804"/>
                <w:tab w:val="right" w:pos="7655"/>
              </w:tabs>
              <w:jc w:val="right"/>
              <w:rPr>
                <w:sz w:val="22"/>
                <w:szCs w:val="22"/>
                <w:lang w:val="en-US"/>
              </w:rPr>
            </w:pPr>
            <w:r w:rsidRPr="006A7F92">
              <w:rPr>
                <w:sz w:val="22"/>
                <w:szCs w:val="22"/>
                <w:lang w:val="en-US"/>
              </w:rPr>
              <w:t>(</w:t>
            </w:r>
            <w:r w:rsidR="00C8729E">
              <w:rPr>
                <w:sz w:val="22"/>
                <w:szCs w:val="22"/>
                <w:lang w:val="en-US"/>
              </w:rPr>
              <w:t>243</w:t>
            </w:r>
            <w:r w:rsidRPr="006A7F92">
              <w:rPr>
                <w:sz w:val="22"/>
                <w:szCs w:val="22"/>
                <w:lang w:val="en-US"/>
              </w:rPr>
              <w:t>)</w:t>
            </w:r>
          </w:p>
        </w:tc>
        <w:tc>
          <w:tcPr>
            <w:tcW w:w="1559" w:type="dxa"/>
            <w:tcBorders>
              <w:bottom w:val="single" w:sz="4" w:space="0" w:color="auto"/>
            </w:tcBorders>
            <w:vAlign w:val="bottom"/>
          </w:tcPr>
          <w:p w14:paraId="410106A1" w14:textId="35D315E5" w:rsidR="000C139B" w:rsidRPr="00D211E1" w:rsidRDefault="000C139B" w:rsidP="000C139B">
            <w:pPr>
              <w:tabs>
                <w:tab w:val="left" w:pos="1134"/>
                <w:tab w:val="left" w:pos="1276"/>
                <w:tab w:val="center" w:pos="3402"/>
                <w:tab w:val="center" w:pos="4536"/>
                <w:tab w:val="center" w:pos="5670"/>
                <w:tab w:val="center" w:pos="6804"/>
                <w:tab w:val="right" w:pos="7655"/>
              </w:tabs>
              <w:jc w:val="right"/>
              <w:rPr>
                <w:sz w:val="22"/>
                <w:szCs w:val="22"/>
                <w:lang w:val="en-US"/>
              </w:rPr>
            </w:pPr>
            <w:r w:rsidRPr="00C005C9">
              <w:rPr>
                <w:sz w:val="22"/>
                <w:szCs w:val="22"/>
                <w:lang w:val="en-US"/>
              </w:rPr>
              <w:t>(309)</w:t>
            </w:r>
          </w:p>
        </w:tc>
      </w:tr>
      <w:tr w:rsidR="000C139B" w:rsidRPr="00D211E1" w14:paraId="1B9A196F" w14:textId="77777777" w:rsidTr="00380921">
        <w:tc>
          <w:tcPr>
            <w:tcW w:w="709" w:type="dxa"/>
          </w:tcPr>
          <w:p w14:paraId="2FBE4438" w14:textId="77777777" w:rsidR="000C139B" w:rsidRPr="00D211E1" w:rsidRDefault="000C139B" w:rsidP="000C139B">
            <w:pPr>
              <w:tabs>
                <w:tab w:val="left" w:pos="1134"/>
                <w:tab w:val="left" w:pos="1276"/>
                <w:tab w:val="center" w:pos="3402"/>
                <w:tab w:val="center" w:pos="4536"/>
                <w:tab w:val="center" w:pos="5670"/>
                <w:tab w:val="center" w:pos="6804"/>
                <w:tab w:val="right" w:pos="7655"/>
              </w:tabs>
              <w:rPr>
                <w:b/>
                <w:sz w:val="22"/>
                <w:szCs w:val="22"/>
                <w:lang w:val="bg-BG"/>
              </w:rPr>
            </w:pPr>
          </w:p>
        </w:tc>
        <w:tc>
          <w:tcPr>
            <w:tcW w:w="6096" w:type="dxa"/>
          </w:tcPr>
          <w:p w14:paraId="314BEA64" w14:textId="77777777" w:rsidR="000C139B" w:rsidRPr="00D211E1" w:rsidRDefault="000C139B" w:rsidP="000C139B">
            <w:pPr>
              <w:tabs>
                <w:tab w:val="right" w:pos="7655"/>
              </w:tabs>
              <w:rPr>
                <w:b/>
                <w:sz w:val="22"/>
                <w:szCs w:val="22"/>
                <w:lang w:val="bg-BG"/>
              </w:rPr>
            </w:pPr>
          </w:p>
        </w:tc>
        <w:tc>
          <w:tcPr>
            <w:tcW w:w="1701" w:type="dxa"/>
            <w:tcBorders>
              <w:bottom w:val="single" w:sz="4" w:space="0" w:color="auto"/>
            </w:tcBorders>
            <w:vAlign w:val="bottom"/>
          </w:tcPr>
          <w:p w14:paraId="486BD432" w14:textId="01CED45A" w:rsidR="000C139B" w:rsidRPr="006A7F92" w:rsidRDefault="000C139B" w:rsidP="000C139B">
            <w:pPr>
              <w:tabs>
                <w:tab w:val="left" w:pos="1134"/>
                <w:tab w:val="left" w:pos="1276"/>
                <w:tab w:val="center" w:pos="3402"/>
                <w:tab w:val="center" w:pos="4536"/>
                <w:tab w:val="center" w:pos="5670"/>
                <w:tab w:val="center" w:pos="6804"/>
                <w:tab w:val="right" w:pos="7655"/>
              </w:tabs>
              <w:jc w:val="right"/>
              <w:rPr>
                <w:b/>
                <w:sz w:val="22"/>
                <w:szCs w:val="22"/>
                <w:lang w:val="en-US"/>
              </w:rPr>
            </w:pPr>
            <w:r w:rsidRPr="006A7F92">
              <w:rPr>
                <w:b/>
                <w:sz w:val="22"/>
                <w:szCs w:val="22"/>
                <w:lang w:val="en-US"/>
              </w:rPr>
              <w:t>(</w:t>
            </w:r>
            <w:r w:rsidR="003B7C75" w:rsidRPr="006A7F92">
              <w:rPr>
                <w:b/>
                <w:sz w:val="22"/>
                <w:szCs w:val="22"/>
                <w:lang w:val="en-US"/>
              </w:rPr>
              <w:t>8,423</w:t>
            </w:r>
            <w:r w:rsidRPr="006A7F92">
              <w:rPr>
                <w:b/>
                <w:sz w:val="22"/>
                <w:szCs w:val="22"/>
                <w:lang w:val="en-US"/>
              </w:rPr>
              <w:t>)</w:t>
            </w:r>
          </w:p>
        </w:tc>
        <w:tc>
          <w:tcPr>
            <w:tcW w:w="1559" w:type="dxa"/>
            <w:tcBorders>
              <w:bottom w:val="single" w:sz="4" w:space="0" w:color="auto"/>
            </w:tcBorders>
            <w:vAlign w:val="bottom"/>
          </w:tcPr>
          <w:p w14:paraId="6BB86225" w14:textId="3CDE0276" w:rsidR="000C139B" w:rsidRPr="00D211E1" w:rsidRDefault="000C139B" w:rsidP="000C139B">
            <w:pPr>
              <w:tabs>
                <w:tab w:val="left" w:pos="1134"/>
                <w:tab w:val="left" w:pos="1276"/>
                <w:tab w:val="center" w:pos="3402"/>
                <w:tab w:val="center" w:pos="4536"/>
                <w:tab w:val="center" w:pos="5670"/>
                <w:tab w:val="center" w:pos="6804"/>
                <w:tab w:val="right" w:pos="7655"/>
              </w:tabs>
              <w:jc w:val="right"/>
              <w:rPr>
                <w:b/>
                <w:sz w:val="22"/>
                <w:szCs w:val="22"/>
                <w:lang w:val="en-US"/>
              </w:rPr>
            </w:pPr>
            <w:r w:rsidRPr="006438B9">
              <w:rPr>
                <w:b/>
                <w:sz w:val="22"/>
                <w:szCs w:val="22"/>
                <w:lang w:val="en-US"/>
              </w:rPr>
              <w:t>(7</w:t>
            </w:r>
            <w:r w:rsidRPr="006438B9">
              <w:rPr>
                <w:b/>
                <w:sz w:val="22"/>
                <w:szCs w:val="22"/>
                <w:lang w:val="bg-BG"/>
              </w:rPr>
              <w:t>,</w:t>
            </w:r>
            <w:r w:rsidRPr="006438B9">
              <w:rPr>
                <w:b/>
                <w:sz w:val="22"/>
                <w:szCs w:val="22"/>
                <w:lang w:val="en-US"/>
              </w:rPr>
              <w:t>537)</w:t>
            </w:r>
          </w:p>
        </w:tc>
      </w:tr>
    </w:tbl>
    <w:p w14:paraId="0B0C4B0C" w14:textId="77777777" w:rsidR="00856C03" w:rsidRDefault="00856C03" w:rsidP="00683975">
      <w:pPr>
        <w:jc w:val="both"/>
        <w:rPr>
          <w:rFonts w:eastAsia="Calibri"/>
          <w:sz w:val="22"/>
          <w:szCs w:val="22"/>
          <w:lang w:val="bg-BG"/>
        </w:rPr>
      </w:pPr>
      <w:bookmarkStart w:id="24" w:name="_Hlk68003025"/>
      <w:bookmarkEnd w:id="23"/>
    </w:p>
    <w:p w14:paraId="573DF26A" w14:textId="384CE0A4" w:rsidR="00683975" w:rsidRPr="00B164D5" w:rsidRDefault="00683975" w:rsidP="005563D1">
      <w:pPr>
        <w:ind w:right="-680"/>
        <w:jc w:val="both"/>
        <w:rPr>
          <w:rFonts w:eastAsia="Calibri"/>
          <w:sz w:val="22"/>
          <w:szCs w:val="22"/>
          <w:lang w:val="en-US"/>
        </w:rPr>
      </w:pPr>
    </w:p>
    <w:bookmarkEnd w:id="24"/>
    <w:p w14:paraId="5C0D213F" w14:textId="77777777" w:rsidR="00AA351D" w:rsidRDefault="00AA351D">
      <w:pPr>
        <w:rPr>
          <w:sz w:val="22"/>
          <w:szCs w:val="22"/>
        </w:rPr>
      </w:pPr>
    </w:p>
    <w:tbl>
      <w:tblPr>
        <w:tblW w:w="10065" w:type="dxa"/>
        <w:tblInd w:w="-601" w:type="dxa"/>
        <w:tblLayout w:type="fixed"/>
        <w:tblLook w:val="0000" w:firstRow="0" w:lastRow="0" w:firstColumn="0" w:lastColumn="0" w:noHBand="0" w:noVBand="0"/>
      </w:tblPr>
      <w:tblGrid>
        <w:gridCol w:w="709"/>
        <w:gridCol w:w="6096"/>
        <w:gridCol w:w="1701"/>
        <w:gridCol w:w="1559"/>
      </w:tblGrid>
      <w:tr w:rsidR="00750F1A" w:rsidRPr="00D211E1" w14:paraId="4D2FE099" w14:textId="77777777" w:rsidTr="00D211E1">
        <w:trPr>
          <w:trHeight w:val="306"/>
        </w:trPr>
        <w:tc>
          <w:tcPr>
            <w:tcW w:w="709" w:type="dxa"/>
          </w:tcPr>
          <w:p w14:paraId="0431D962" w14:textId="77777777" w:rsidR="00750F1A" w:rsidRPr="007B7D10" w:rsidRDefault="00750F1A" w:rsidP="005017B8">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r w:rsidRPr="007B7D10">
              <w:rPr>
                <w:sz w:val="22"/>
                <w:szCs w:val="22"/>
                <w:lang w:val="bg-BG"/>
              </w:rPr>
              <w:t>21</w:t>
            </w:r>
          </w:p>
        </w:tc>
        <w:tc>
          <w:tcPr>
            <w:tcW w:w="6096" w:type="dxa"/>
          </w:tcPr>
          <w:p w14:paraId="076D4891" w14:textId="0F0B163A" w:rsidR="00750F1A" w:rsidRPr="00D211E1" w:rsidRDefault="00750F1A" w:rsidP="005017B8">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D211E1">
              <w:rPr>
                <w:sz w:val="22"/>
                <w:szCs w:val="22"/>
                <w:lang w:val="bg-BG"/>
              </w:rPr>
              <w:t>Други приходи/(разходи) за дейността</w:t>
            </w:r>
          </w:p>
        </w:tc>
        <w:tc>
          <w:tcPr>
            <w:tcW w:w="1701" w:type="dxa"/>
            <w:vAlign w:val="bottom"/>
          </w:tcPr>
          <w:p w14:paraId="06858C7D" w14:textId="77777777" w:rsidR="00750F1A" w:rsidRPr="00D211E1" w:rsidRDefault="00750F1A" w:rsidP="00A27023">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559" w:type="dxa"/>
          </w:tcPr>
          <w:p w14:paraId="4C6B5886" w14:textId="77777777" w:rsidR="00750F1A" w:rsidRPr="00D211E1" w:rsidRDefault="00750F1A" w:rsidP="00A27023">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2"/>
                <w:szCs w:val="22"/>
                <w:lang w:val="bg-BG"/>
              </w:rPr>
            </w:pPr>
          </w:p>
        </w:tc>
      </w:tr>
      <w:tr w:rsidR="005E3390" w:rsidRPr="00D211E1" w14:paraId="1BD56487" w14:textId="77777777" w:rsidTr="00AC5800">
        <w:tc>
          <w:tcPr>
            <w:tcW w:w="709" w:type="dxa"/>
          </w:tcPr>
          <w:p w14:paraId="40C83835" w14:textId="77777777" w:rsidR="005E3390" w:rsidRPr="00D211E1" w:rsidRDefault="005E3390" w:rsidP="005E3390">
            <w:pPr>
              <w:tabs>
                <w:tab w:val="left" w:pos="1134"/>
                <w:tab w:val="left" w:pos="1276"/>
                <w:tab w:val="center" w:pos="3402"/>
                <w:tab w:val="center" w:pos="4536"/>
                <w:tab w:val="center" w:pos="5670"/>
                <w:tab w:val="center" w:pos="6804"/>
                <w:tab w:val="right" w:pos="7655"/>
              </w:tabs>
              <w:rPr>
                <w:sz w:val="22"/>
                <w:szCs w:val="22"/>
                <w:lang w:val="bg-BG"/>
              </w:rPr>
            </w:pPr>
            <w:bookmarkStart w:id="25" w:name="_Hlk40177404"/>
          </w:p>
        </w:tc>
        <w:tc>
          <w:tcPr>
            <w:tcW w:w="6096" w:type="dxa"/>
          </w:tcPr>
          <w:p w14:paraId="5C210EF0" w14:textId="709E4115" w:rsidR="005E3390" w:rsidRPr="000D3589" w:rsidRDefault="005E3390" w:rsidP="005E3390">
            <w:pPr>
              <w:tabs>
                <w:tab w:val="left" w:pos="1134"/>
                <w:tab w:val="left" w:pos="1276"/>
                <w:tab w:val="center" w:pos="3402"/>
                <w:tab w:val="center" w:pos="4536"/>
                <w:tab w:val="center" w:pos="5670"/>
                <w:tab w:val="center" w:pos="6804"/>
                <w:tab w:val="right" w:pos="7655"/>
              </w:tabs>
              <w:ind w:left="-108"/>
              <w:rPr>
                <w:sz w:val="22"/>
                <w:szCs w:val="22"/>
              </w:rPr>
            </w:pPr>
          </w:p>
        </w:tc>
        <w:tc>
          <w:tcPr>
            <w:tcW w:w="1701" w:type="dxa"/>
          </w:tcPr>
          <w:p w14:paraId="7B46E42D" w14:textId="223BBCAB" w:rsidR="005E3390" w:rsidRPr="00D211E1" w:rsidRDefault="005E3390" w:rsidP="005E3390">
            <w:pPr>
              <w:tabs>
                <w:tab w:val="left" w:pos="1134"/>
                <w:tab w:val="left" w:pos="1276"/>
                <w:tab w:val="center" w:pos="3402"/>
                <w:tab w:val="center" w:pos="4536"/>
                <w:tab w:val="center" w:pos="5670"/>
                <w:tab w:val="center" w:pos="6804"/>
                <w:tab w:val="right" w:pos="7655"/>
              </w:tabs>
              <w:jc w:val="right"/>
              <w:rPr>
                <w:b/>
                <w:sz w:val="22"/>
                <w:szCs w:val="22"/>
                <w:lang w:val="bg-BG"/>
              </w:rPr>
            </w:pPr>
            <w:r w:rsidRPr="00D211E1">
              <w:rPr>
                <w:b/>
                <w:sz w:val="22"/>
                <w:szCs w:val="22"/>
                <w:lang w:val="en-US"/>
              </w:rPr>
              <w:t>3</w:t>
            </w:r>
            <w:r>
              <w:rPr>
                <w:b/>
                <w:sz w:val="22"/>
                <w:szCs w:val="22"/>
                <w:lang w:val="bg-BG"/>
              </w:rPr>
              <w:t>0</w:t>
            </w:r>
            <w:r w:rsidRPr="00D211E1">
              <w:rPr>
                <w:b/>
                <w:sz w:val="22"/>
                <w:szCs w:val="22"/>
                <w:lang w:val="en-US"/>
              </w:rPr>
              <w:t>.</w:t>
            </w:r>
            <w:r>
              <w:rPr>
                <w:b/>
                <w:sz w:val="22"/>
                <w:szCs w:val="22"/>
                <w:lang w:val="bg-BG"/>
              </w:rPr>
              <w:t>06</w:t>
            </w:r>
            <w:r w:rsidRPr="00D211E1">
              <w:rPr>
                <w:b/>
                <w:sz w:val="22"/>
                <w:szCs w:val="22"/>
                <w:lang w:val="en-US"/>
              </w:rPr>
              <w:t>.20</w:t>
            </w:r>
            <w:r>
              <w:rPr>
                <w:b/>
                <w:sz w:val="22"/>
                <w:szCs w:val="22"/>
                <w:lang w:val="bg-BG"/>
              </w:rPr>
              <w:t>23</w:t>
            </w:r>
            <w:r w:rsidRPr="00D211E1">
              <w:rPr>
                <w:b/>
                <w:sz w:val="22"/>
                <w:szCs w:val="22"/>
                <w:lang w:val="en-US"/>
              </w:rPr>
              <w:t xml:space="preserve"> г</w:t>
            </w:r>
            <w:r>
              <w:rPr>
                <w:b/>
                <w:sz w:val="22"/>
                <w:szCs w:val="22"/>
                <w:lang w:val="bg-BG"/>
              </w:rPr>
              <w:t>.</w:t>
            </w:r>
          </w:p>
        </w:tc>
        <w:tc>
          <w:tcPr>
            <w:tcW w:w="1559" w:type="dxa"/>
          </w:tcPr>
          <w:p w14:paraId="69AC8E21" w14:textId="6ABAB838" w:rsidR="005E3390" w:rsidRPr="007B7D10" w:rsidRDefault="005E3390" w:rsidP="005E3390">
            <w:pPr>
              <w:tabs>
                <w:tab w:val="left" w:pos="1134"/>
                <w:tab w:val="left" w:pos="1276"/>
                <w:tab w:val="center" w:pos="3402"/>
                <w:tab w:val="center" w:pos="4536"/>
                <w:tab w:val="center" w:pos="5670"/>
                <w:tab w:val="center" w:pos="6804"/>
                <w:tab w:val="right" w:pos="7655"/>
              </w:tabs>
              <w:jc w:val="right"/>
              <w:rPr>
                <w:b/>
                <w:sz w:val="22"/>
                <w:szCs w:val="22"/>
                <w:lang w:val="bg-BG"/>
              </w:rPr>
            </w:pPr>
            <w:r w:rsidRPr="007B7D10">
              <w:rPr>
                <w:b/>
                <w:sz w:val="22"/>
                <w:szCs w:val="22"/>
                <w:lang w:val="en-US"/>
              </w:rPr>
              <w:t>3</w:t>
            </w:r>
            <w:r>
              <w:rPr>
                <w:b/>
                <w:sz w:val="22"/>
                <w:szCs w:val="22"/>
                <w:lang w:val="bg-BG"/>
              </w:rPr>
              <w:t>0</w:t>
            </w:r>
            <w:r w:rsidRPr="007B7D10">
              <w:rPr>
                <w:b/>
                <w:sz w:val="22"/>
                <w:szCs w:val="22"/>
                <w:lang w:val="en-US"/>
              </w:rPr>
              <w:t>.</w:t>
            </w:r>
            <w:r>
              <w:rPr>
                <w:b/>
                <w:sz w:val="22"/>
                <w:szCs w:val="22"/>
                <w:lang w:val="bg-BG"/>
              </w:rPr>
              <w:t>06</w:t>
            </w:r>
            <w:r w:rsidRPr="007B7D10">
              <w:rPr>
                <w:b/>
                <w:sz w:val="22"/>
                <w:szCs w:val="22"/>
                <w:lang w:val="en-US"/>
              </w:rPr>
              <w:t>.20</w:t>
            </w:r>
            <w:r>
              <w:rPr>
                <w:b/>
                <w:sz w:val="22"/>
                <w:szCs w:val="22"/>
                <w:lang w:val="en-US"/>
              </w:rPr>
              <w:t>2</w:t>
            </w:r>
            <w:r>
              <w:rPr>
                <w:b/>
                <w:sz w:val="22"/>
                <w:szCs w:val="22"/>
                <w:lang w:val="bg-BG"/>
              </w:rPr>
              <w:t>2</w:t>
            </w:r>
            <w:r w:rsidRPr="00106522">
              <w:rPr>
                <w:b/>
                <w:sz w:val="22"/>
                <w:szCs w:val="22"/>
                <w:lang w:val="en-US"/>
              </w:rPr>
              <w:t xml:space="preserve"> г.</w:t>
            </w:r>
          </w:p>
        </w:tc>
      </w:tr>
      <w:tr w:rsidR="005E3390" w:rsidRPr="00D211E1" w14:paraId="7A3C6060" w14:textId="77777777" w:rsidTr="008E75D5">
        <w:tc>
          <w:tcPr>
            <w:tcW w:w="709" w:type="dxa"/>
          </w:tcPr>
          <w:p w14:paraId="10A96F26" w14:textId="77777777" w:rsidR="005E3390" w:rsidRPr="00D211E1" w:rsidRDefault="005E3390" w:rsidP="005E3390">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4F19C265" w14:textId="77777777" w:rsidR="005E3390" w:rsidRPr="004C5D73" w:rsidRDefault="005E3390" w:rsidP="005E3390">
            <w:pPr>
              <w:tabs>
                <w:tab w:val="left" w:pos="1134"/>
                <w:tab w:val="left" w:pos="1276"/>
                <w:tab w:val="center" w:pos="3402"/>
                <w:tab w:val="center" w:pos="4536"/>
                <w:tab w:val="center" w:pos="5670"/>
                <w:tab w:val="center" w:pos="6804"/>
                <w:tab w:val="right" w:pos="7655"/>
              </w:tabs>
              <w:ind w:left="-108"/>
              <w:rPr>
                <w:sz w:val="22"/>
                <w:szCs w:val="22"/>
              </w:rPr>
            </w:pPr>
          </w:p>
        </w:tc>
        <w:tc>
          <w:tcPr>
            <w:tcW w:w="1701" w:type="dxa"/>
            <w:vAlign w:val="bottom"/>
          </w:tcPr>
          <w:p w14:paraId="2A43825F" w14:textId="77777777" w:rsidR="005E3390" w:rsidRPr="004C5D73" w:rsidRDefault="005E3390" w:rsidP="005E3390">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559" w:type="dxa"/>
            <w:vAlign w:val="bottom"/>
          </w:tcPr>
          <w:p w14:paraId="7AED3CA4" w14:textId="77777777" w:rsidR="005E3390" w:rsidRPr="004C5D73" w:rsidRDefault="005E3390" w:rsidP="005E3390">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5E3390" w:rsidRPr="005E0489" w14:paraId="56389EE7" w14:textId="77777777" w:rsidTr="008E75D5">
        <w:tc>
          <w:tcPr>
            <w:tcW w:w="709" w:type="dxa"/>
          </w:tcPr>
          <w:p w14:paraId="647E4F08" w14:textId="77777777" w:rsidR="005E3390" w:rsidRPr="00D211E1" w:rsidRDefault="005E3390" w:rsidP="005E3390">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5CAAC464" w14:textId="77777777" w:rsidR="005E3390" w:rsidRPr="00705114" w:rsidRDefault="005E3390" w:rsidP="005E3390">
            <w:pPr>
              <w:tabs>
                <w:tab w:val="left" w:pos="1134"/>
                <w:tab w:val="left" w:pos="1276"/>
                <w:tab w:val="center" w:pos="3402"/>
                <w:tab w:val="center" w:pos="4536"/>
                <w:tab w:val="center" w:pos="5670"/>
                <w:tab w:val="center" w:pos="6804"/>
                <w:tab w:val="right" w:pos="7655"/>
              </w:tabs>
              <w:ind w:left="-108"/>
              <w:rPr>
                <w:sz w:val="22"/>
                <w:szCs w:val="22"/>
                <w:lang w:val="en-US"/>
              </w:rPr>
            </w:pPr>
            <w:r w:rsidRPr="004C5D73">
              <w:rPr>
                <w:sz w:val="22"/>
                <w:szCs w:val="22"/>
                <w:lang w:val="bg-BG"/>
              </w:rPr>
              <w:t>Приходи от излишъци на стоки</w:t>
            </w:r>
          </w:p>
        </w:tc>
        <w:tc>
          <w:tcPr>
            <w:tcW w:w="1701" w:type="dxa"/>
            <w:vAlign w:val="center"/>
          </w:tcPr>
          <w:p w14:paraId="1E3D0C0B" w14:textId="7AA267D7" w:rsidR="005E3390" w:rsidRPr="00932411" w:rsidRDefault="00932411" w:rsidP="005E3390">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28</w:t>
            </w:r>
          </w:p>
        </w:tc>
        <w:tc>
          <w:tcPr>
            <w:tcW w:w="1559" w:type="dxa"/>
            <w:vAlign w:val="center"/>
          </w:tcPr>
          <w:p w14:paraId="2703C210" w14:textId="427D7099" w:rsidR="005E3390" w:rsidRPr="00EA784F" w:rsidRDefault="005E0489" w:rsidP="005E3390">
            <w:pPr>
              <w:tabs>
                <w:tab w:val="left" w:pos="1134"/>
                <w:tab w:val="left" w:pos="1276"/>
                <w:tab w:val="center" w:pos="3402"/>
                <w:tab w:val="center" w:pos="4536"/>
                <w:tab w:val="center" w:pos="5670"/>
                <w:tab w:val="center" w:pos="6804"/>
                <w:tab w:val="right" w:pos="7655"/>
              </w:tabs>
              <w:jc w:val="right"/>
              <w:rPr>
                <w:bCs/>
                <w:sz w:val="22"/>
                <w:szCs w:val="22"/>
                <w:lang w:val="en-US"/>
              </w:rPr>
            </w:pPr>
            <w:r w:rsidRPr="005E0489">
              <w:rPr>
                <w:bCs/>
                <w:sz w:val="22"/>
                <w:szCs w:val="22"/>
                <w:lang w:val="bg-BG"/>
              </w:rPr>
              <w:t>5</w:t>
            </w:r>
            <w:r w:rsidR="00EA784F">
              <w:rPr>
                <w:bCs/>
                <w:sz w:val="22"/>
                <w:szCs w:val="22"/>
                <w:lang w:val="en-US"/>
              </w:rPr>
              <w:t>8</w:t>
            </w:r>
          </w:p>
        </w:tc>
      </w:tr>
      <w:tr w:rsidR="005E3390" w:rsidRPr="00D211E1" w14:paraId="03ADD625" w14:textId="77777777" w:rsidTr="008E75D5">
        <w:tc>
          <w:tcPr>
            <w:tcW w:w="709" w:type="dxa"/>
          </w:tcPr>
          <w:p w14:paraId="1207E26B" w14:textId="77777777" w:rsidR="005E3390" w:rsidRPr="00D211E1" w:rsidRDefault="005E3390" w:rsidP="005E3390">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5385CB8E" w14:textId="77777777" w:rsidR="005E3390" w:rsidRPr="004C5D73" w:rsidRDefault="005E3390" w:rsidP="005E3390">
            <w:pPr>
              <w:tabs>
                <w:tab w:val="left" w:pos="1134"/>
                <w:tab w:val="left" w:pos="1276"/>
                <w:tab w:val="center" w:pos="3402"/>
                <w:tab w:val="center" w:pos="4536"/>
                <w:tab w:val="center" w:pos="5670"/>
                <w:tab w:val="center" w:pos="6804"/>
                <w:tab w:val="right" w:pos="7655"/>
              </w:tabs>
              <w:ind w:left="-108"/>
              <w:rPr>
                <w:sz w:val="22"/>
                <w:szCs w:val="22"/>
                <w:lang w:val="bg-BG"/>
              </w:rPr>
            </w:pPr>
            <w:r w:rsidRPr="004C5D73">
              <w:rPr>
                <w:sz w:val="22"/>
                <w:szCs w:val="22"/>
                <w:lang w:val="bg-BG"/>
              </w:rPr>
              <w:t xml:space="preserve">Признати на приход търговски задължения </w:t>
            </w:r>
          </w:p>
        </w:tc>
        <w:tc>
          <w:tcPr>
            <w:tcW w:w="1701" w:type="dxa"/>
            <w:vAlign w:val="center"/>
          </w:tcPr>
          <w:p w14:paraId="4EDEF8A0" w14:textId="45D74EEC" w:rsidR="005E3390" w:rsidRPr="00932411" w:rsidRDefault="00932411" w:rsidP="005E3390">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w:t>
            </w:r>
          </w:p>
        </w:tc>
        <w:tc>
          <w:tcPr>
            <w:tcW w:w="1559" w:type="dxa"/>
            <w:vAlign w:val="center"/>
          </w:tcPr>
          <w:p w14:paraId="5AF4FD7F" w14:textId="129CBF48" w:rsidR="005E3390" w:rsidRPr="004C5D73" w:rsidRDefault="005E0489" w:rsidP="005E3390">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w:t>
            </w:r>
          </w:p>
        </w:tc>
      </w:tr>
      <w:tr w:rsidR="005E3390" w:rsidRPr="00D211E1" w14:paraId="79C16782" w14:textId="77777777" w:rsidTr="008E75D5">
        <w:tc>
          <w:tcPr>
            <w:tcW w:w="709" w:type="dxa"/>
          </w:tcPr>
          <w:p w14:paraId="3EFCF739" w14:textId="77777777" w:rsidR="005E3390" w:rsidRPr="00D211E1" w:rsidRDefault="005E3390" w:rsidP="005E3390">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09A51EE0" w14:textId="77777777" w:rsidR="005E3390" w:rsidRPr="004C5D73" w:rsidRDefault="005E3390" w:rsidP="005E3390">
            <w:pPr>
              <w:tabs>
                <w:tab w:val="left" w:pos="1134"/>
                <w:tab w:val="left" w:pos="1276"/>
                <w:tab w:val="center" w:pos="3402"/>
                <w:tab w:val="center" w:pos="4536"/>
                <w:tab w:val="center" w:pos="5670"/>
                <w:tab w:val="center" w:pos="6804"/>
                <w:tab w:val="right" w:pos="7655"/>
              </w:tabs>
              <w:ind w:left="-108"/>
              <w:rPr>
                <w:sz w:val="22"/>
                <w:szCs w:val="22"/>
                <w:lang w:val="bg-BG"/>
              </w:rPr>
            </w:pPr>
            <w:r w:rsidRPr="004C5D73">
              <w:rPr>
                <w:sz w:val="22"/>
                <w:szCs w:val="22"/>
                <w:lang w:val="bg-BG"/>
              </w:rPr>
              <w:t>Други оперативни приходи</w:t>
            </w:r>
          </w:p>
        </w:tc>
        <w:tc>
          <w:tcPr>
            <w:tcW w:w="1701" w:type="dxa"/>
            <w:tcBorders>
              <w:bottom w:val="single" w:sz="4" w:space="0" w:color="auto"/>
            </w:tcBorders>
            <w:vAlign w:val="center"/>
          </w:tcPr>
          <w:p w14:paraId="1E9E30B3" w14:textId="20451425" w:rsidR="005E3390" w:rsidRPr="00932411" w:rsidRDefault="00932411" w:rsidP="005E3390">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35</w:t>
            </w:r>
          </w:p>
        </w:tc>
        <w:tc>
          <w:tcPr>
            <w:tcW w:w="1559" w:type="dxa"/>
            <w:tcBorders>
              <w:bottom w:val="single" w:sz="4" w:space="0" w:color="auto"/>
            </w:tcBorders>
            <w:vAlign w:val="center"/>
          </w:tcPr>
          <w:p w14:paraId="35BEF4C8" w14:textId="45D7BDF4" w:rsidR="005E3390" w:rsidRPr="004C5D73" w:rsidRDefault="005E0489" w:rsidP="005E3390">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12</w:t>
            </w:r>
          </w:p>
        </w:tc>
      </w:tr>
      <w:tr w:rsidR="005E3390" w:rsidRPr="00D211E1" w14:paraId="6888076F" w14:textId="77777777" w:rsidTr="008E75D5">
        <w:tc>
          <w:tcPr>
            <w:tcW w:w="709" w:type="dxa"/>
          </w:tcPr>
          <w:p w14:paraId="0BACD1AD" w14:textId="77777777" w:rsidR="005E3390" w:rsidRPr="00D211E1" w:rsidRDefault="005E3390" w:rsidP="005E3390">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7FF49F9A" w14:textId="77777777" w:rsidR="005E3390" w:rsidRPr="004C5D73" w:rsidRDefault="005E3390" w:rsidP="005E3390">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701" w:type="dxa"/>
            <w:tcBorders>
              <w:top w:val="single" w:sz="4" w:space="0" w:color="auto"/>
              <w:bottom w:val="single" w:sz="4" w:space="0" w:color="auto"/>
            </w:tcBorders>
            <w:vAlign w:val="center"/>
          </w:tcPr>
          <w:p w14:paraId="669BDB44" w14:textId="194C8CB1" w:rsidR="005E3390" w:rsidRPr="00960248" w:rsidRDefault="00960248" w:rsidP="005E3390">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64</w:t>
            </w:r>
          </w:p>
        </w:tc>
        <w:tc>
          <w:tcPr>
            <w:tcW w:w="1559" w:type="dxa"/>
            <w:tcBorders>
              <w:top w:val="single" w:sz="4" w:space="0" w:color="auto"/>
              <w:bottom w:val="single" w:sz="4" w:space="0" w:color="auto"/>
            </w:tcBorders>
            <w:vAlign w:val="center"/>
          </w:tcPr>
          <w:p w14:paraId="0437B784" w14:textId="1ED23E7B" w:rsidR="005E3390" w:rsidRPr="00EA784F" w:rsidRDefault="00EA784F" w:rsidP="005E3390">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70</w:t>
            </w:r>
          </w:p>
        </w:tc>
      </w:tr>
      <w:tr w:rsidR="005E3390" w:rsidRPr="00D211E1" w14:paraId="1BA5349B" w14:textId="77777777" w:rsidTr="00DB2396">
        <w:tc>
          <w:tcPr>
            <w:tcW w:w="709" w:type="dxa"/>
          </w:tcPr>
          <w:p w14:paraId="45922E47" w14:textId="77777777" w:rsidR="005E3390" w:rsidRPr="00D211E1" w:rsidRDefault="005E3390" w:rsidP="005E3390">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1406246D" w14:textId="77777777" w:rsidR="005E3390" w:rsidRPr="004C5D73" w:rsidRDefault="005E3390" w:rsidP="005E3390">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701" w:type="dxa"/>
            <w:tcBorders>
              <w:top w:val="single" w:sz="4" w:space="0" w:color="auto"/>
            </w:tcBorders>
            <w:vAlign w:val="bottom"/>
          </w:tcPr>
          <w:p w14:paraId="4AB019C7" w14:textId="77777777" w:rsidR="005E3390" w:rsidRPr="004C5D73" w:rsidRDefault="005E3390" w:rsidP="005E3390">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559" w:type="dxa"/>
            <w:tcBorders>
              <w:top w:val="single" w:sz="4" w:space="0" w:color="auto"/>
            </w:tcBorders>
            <w:vAlign w:val="bottom"/>
          </w:tcPr>
          <w:p w14:paraId="60D9B943" w14:textId="77777777" w:rsidR="005E3390" w:rsidRPr="004C5D73" w:rsidRDefault="005E3390" w:rsidP="005E3390">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D92F54" w:rsidRPr="00D211E1" w14:paraId="5D80E904" w14:textId="77777777" w:rsidTr="008E75D5">
        <w:tc>
          <w:tcPr>
            <w:tcW w:w="709" w:type="dxa"/>
          </w:tcPr>
          <w:p w14:paraId="67199AFF" w14:textId="77777777" w:rsidR="00D92F54" w:rsidRPr="00D211E1" w:rsidRDefault="00D92F54" w:rsidP="00D92F54">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5C5C08C5" w14:textId="3FEC201D" w:rsidR="00D92F54" w:rsidRPr="004C5D73" w:rsidRDefault="00D92F54" w:rsidP="00D92F54">
            <w:pPr>
              <w:tabs>
                <w:tab w:val="left" w:pos="1134"/>
                <w:tab w:val="left" w:pos="1276"/>
                <w:tab w:val="center" w:pos="3402"/>
                <w:tab w:val="center" w:pos="4536"/>
                <w:tab w:val="center" w:pos="5670"/>
                <w:tab w:val="center" w:pos="6804"/>
                <w:tab w:val="right" w:pos="7655"/>
              </w:tabs>
              <w:ind w:left="-108"/>
              <w:rPr>
                <w:sz w:val="22"/>
                <w:szCs w:val="22"/>
                <w:lang w:val="bg-BG"/>
              </w:rPr>
            </w:pPr>
            <w:r w:rsidRPr="004C5D73">
              <w:rPr>
                <w:sz w:val="22"/>
                <w:szCs w:val="22"/>
                <w:lang w:val="bg-BG" w:eastAsia="bg-BG"/>
              </w:rPr>
              <w:t>Разходи за местни данъци /данък сгради/</w:t>
            </w:r>
          </w:p>
        </w:tc>
        <w:tc>
          <w:tcPr>
            <w:tcW w:w="1701" w:type="dxa"/>
            <w:vAlign w:val="center"/>
          </w:tcPr>
          <w:p w14:paraId="51C94921" w14:textId="01BBB384" w:rsidR="00D92F54" w:rsidRPr="004E724C" w:rsidRDefault="00D92F54" w:rsidP="00D92F54">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w:t>
            </w:r>
            <w:r w:rsidR="00075253">
              <w:rPr>
                <w:sz w:val="22"/>
                <w:szCs w:val="22"/>
                <w:lang w:val="en-US"/>
              </w:rPr>
              <w:t>302</w:t>
            </w:r>
            <w:r>
              <w:rPr>
                <w:sz w:val="22"/>
                <w:szCs w:val="22"/>
                <w:lang w:val="en-US"/>
              </w:rPr>
              <w:t>)</w:t>
            </w:r>
          </w:p>
        </w:tc>
        <w:tc>
          <w:tcPr>
            <w:tcW w:w="1559" w:type="dxa"/>
            <w:vAlign w:val="center"/>
          </w:tcPr>
          <w:p w14:paraId="32074F7B" w14:textId="2A5073F4" w:rsidR="00D92F54" w:rsidRPr="004C5D73" w:rsidRDefault="00D92F54" w:rsidP="00D92F54">
            <w:pPr>
              <w:tabs>
                <w:tab w:val="left" w:pos="1134"/>
                <w:tab w:val="left" w:pos="1276"/>
                <w:tab w:val="center" w:pos="3402"/>
                <w:tab w:val="center" w:pos="4536"/>
                <w:tab w:val="center" w:pos="5670"/>
                <w:tab w:val="center" w:pos="6804"/>
                <w:tab w:val="right" w:pos="7655"/>
              </w:tabs>
              <w:jc w:val="right"/>
              <w:rPr>
                <w:b/>
                <w:sz w:val="22"/>
                <w:szCs w:val="22"/>
                <w:lang w:val="bg-BG"/>
              </w:rPr>
            </w:pPr>
            <w:r w:rsidRPr="00E97AF8">
              <w:rPr>
                <w:sz w:val="22"/>
                <w:szCs w:val="22"/>
                <w:lang w:val="en-US"/>
              </w:rPr>
              <w:t>(</w:t>
            </w:r>
            <w:r w:rsidRPr="00E97AF8">
              <w:rPr>
                <w:sz w:val="22"/>
                <w:szCs w:val="22"/>
                <w:lang w:val="bg-BG"/>
              </w:rPr>
              <w:t>3</w:t>
            </w:r>
            <w:r w:rsidRPr="00E97AF8">
              <w:rPr>
                <w:sz w:val="22"/>
                <w:szCs w:val="22"/>
                <w:lang w:val="en-US"/>
              </w:rPr>
              <w:t>00)</w:t>
            </w:r>
          </w:p>
        </w:tc>
      </w:tr>
      <w:tr w:rsidR="00D92F54" w:rsidRPr="00D211E1" w14:paraId="0129B46D" w14:textId="77777777" w:rsidTr="001E0320">
        <w:tc>
          <w:tcPr>
            <w:tcW w:w="709" w:type="dxa"/>
          </w:tcPr>
          <w:p w14:paraId="2BDFDC0D" w14:textId="77777777" w:rsidR="00D92F54" w:rsidRPr="00D211E1" w:rsidRDefault="00D92F54" w:rsidP="00D92F54">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4609ABF9" w14:textId="610EA089" w:rsidR="00D92F54" w:rsidRPr="004C5D73" w:rsidRDefault="00D92F54" w:rsidP="00D92F54">
            <w:pPr>
              <w:tabs>
                <w:tab w:val="left" w:pos="1134"/>
                <w:tab w:val="left" w:pos="1276"/>
                <w:tab w:val="center" w:pos="3402"/>
                <w:tab w:val="center" w:pos="4536"/>
                <w:tab w:val="center" w:pos="5670"/>
                <w:tab w:val="center" w:pos="6804"/>
                <w:tab w:val="right" w:pos="7655"/>
              </w:tabs>
              <w:ind w:left="-108"/>
              <w:rPr>
                <w:sz w:val="22"/>
                <w:szCs w:val="22"/>
                <w:lang w:val="bg-BG"/>
              </w:rPr>
            </w:pPr>
            <w:r w:rsidRPr="004C5D73">
              <w:rPr>
                <w:snapToGrid w:val="0"/>
                <w:sz w:val="22"/>
                <w:szCs w:val="22"/>
                <w:lang w:val="bg-BG" w:eastAsia="bg-BG"/>
              </w:rPr>
              <w:t>Разходи от обезценка на други активи</w:t>
            </w:r>
          </w:p>
        </w:tc>
        <w:tc>
          <w:tcPr>
            <w:tcW w:w="1701" w:type="dxa"/>
            <w:shd w:val="clear" w:color="auto" w:fill="auto"/>
            <w:vAlign w:val="center"/>
          </w:tcPr>
          <w:p w14:paraId="7C1753B5" w14:textId="5EDF9441" w:rsidR="00D92F54" w:rsidRPr="00A2338B" w:rsidRDefault="00075253" w:rsidP="00D92F54">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w:t>
            </w:r>
          </w:p>
        </w:tc>
        <w:tc>
          <w:tcPr>
            <w:tcW w:w="1559" w:type="dxa"/>
            <w:vAlign w:val="center"/>
          </w:tcPr>
          <w:p w14:paraId="25F3484F" w14:textId="3905EBB6" w:rsidR="00D92F54" w:rsidRPr="00A2338B" w:rsidRDefault="00D92F54" w:rsidP="00D92F54">
            <w:pPr>
              <w:tabs>
                <w:tab w:val="left" w:pos="1134"/>
                <w:tab w:val="left" w:pos="1276"/>
                <w:tab w:val="center" w:pos="3402"/>
                <w:tab w:val="center" w:pos="4536"/>
                <w:tab w:val="center" w:pos="5670"/>
                <w:tab w:val="center" w:pos="6804"/>
                <w:tab w:val="right" w:pos="7655"/>
              </w:tabs>
              <w:jc w:val="right"/>
              <w:rPr>
                <w:b/>
                <w:sz w:val="22"/>
                <w:szCs w:val="22"/>
                <w:lang w:val="bg-BG"/>
              </w:rPr>
            </w:pPr>
            <w:r w:rsidRPr="00E97AF8">
              <w:rPr>
                <w:sz w:val="22"/>
                <w:szCs w:val="22"/>
                <w:lang w:val="en-US"/>
              </w:rPr>
              <w:t>(</w:t>
            </w:r>
            <w:r w:rsidRPr="00E97AF8">
              <w:rPr>
                <w:sz w:val="22"/>
                <w:szCs w:val="22"/>
                <w:lang w:val="bg-BG"/>
              </w:rPr>
              <w:t>5</w:t>
            </w:r>
            <w:r w:rsidRPr="00E97AF8">
              <w:rPr>
                <w:sz w:val="22"/>
                <w:szCs w:val="22"/>
                <w:lang w:val="en-US"/>
              </w:rPr>
              <w:t>)</w:t>
            </w:r>
          </w:p>
        </w:tc>
      </w:tr>
      <w:tr w:rsidR="00D92F54" w:rsidRPr="00D211E1" w14:paraId="40F153FA" w14:textId="77777777" w:rsidTr="008E75D5">
        <w:tc>
          <w:tcPr>
            <w:tcW w:w="709" w:type="dxa"/>
          </w:tcPr>
          <w:p w14:paraId="178D5CDB" w14:textId="77777777" w:rsidR="00D92F54" w:rsidRPr="00D211E1" w:rsidRDefault="00D92F54" w:rsidP="00D92F54">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252FEAAB" w14:textId="5BC756CE" w:rsidR="00D92F54" w:rsidRPr="004C5D73" w:rsidRDefault="00D92F54" w:rsidP="00D92F54">
            <w:pPr>
              <w:tabs>
                <w:tab w:val="left" w:pos="1134"/>
                <w:tab w:val="left" w:pos="1276"/>
                <w:tab w:val="center" w:pos="3402"/>
                <w:tab w:val="center" w:pos="4536"/>
                <w:tab w:val="center" w:pos="5670"/>
                <w:tab w:val="center" w:pos="6804"/>
                <w:tab w:val="right" w:pos="7655"/>
              </w:tabs>
              <w:ind w:left="-108"/>
              <w:rPr>
                <w:snapToGrid w:val="0"/>
                <w:sz w:val="22"/>
                <w:szCs w:val="22"/>
                <w:lang w:val="bg-BG" w:eastAsia="bg-BG"/>
              </w:rPr>
            </w:pPr>
            <w:r w:rsidRPr="004C5D73">
              <w:rPr>
                <w:sz w:val="22"/>
                <w:szCs w:val="22"/>
                <w:lang w:val="bg-BG" w:eastAsia="bg-BG"/>
              </w:rPr>
              <w:t>Разходи от липси, фири и брак на стоки</w:t>
            </w:r>
          </w:p>
        </w:tc>
        <w:tc>
          <w:tcPr>
            <w:tcW w:w="1701" w:type="dxa"/>
            <w:vAlign w:val="center"/>
          </w:tcPr>
          <w:p w14:paraId="3A4A79F0" w14:textId="0E3292D8" w:rsidR="00D92F54" w:rsidRPr="00621040" w:rsidRDefault="00D92F54" w:rsidP="00D92F54">
            <w:pPr>
              <w:tabs>
                <w:tab w:val="left" w:pos="1134"/>
                <w:tab w:val="left" w:pos="1276"/>
                <w:tab w:val="center" w:pos="3402"/>
                <w:tab w:val="center" w:pos="4536"/>
                <w:tab w:val="center" w:pos="5670"/>
                <w:tab w:val="center" w:pos="6804"/>
                <w:tab w:val="right" w:pos="7655"/>
              </w:tabs>
              <w:jc w:val="right"/>
              <w:rPr>
                <w:color w:val="000000"/>
                <w:sz w:val="22"/>
                <w:szCs w:val="22"/>
                <w:lang w:val="en-US"/>
              </w:rPr>
            </w:pPr>
            <w:r>
              <w:rPr>
                <w:color w:val="000000"/>
                <w:sz w:val="22"/>
                <w:szCs w:val="22"/>
                <w:lang w:val="en-US"/>
              </w:rPr>
              <w:t>(</w:t>
            </w:r>
            <w:r w:rsidR="00400D2D">
              <w:rPr>
                <w:color w:val="000000"/>
                <w:sz w:val="22"/>
                <w:szCs w:val="22"/>
                <w:lang w:val="en-US"/>
              </w:rPr>
              <w:t>205</w:t>
            </w:r>
            <w:r>
              <w:rPr>
                <w:color w:val="000000"/>
                <w:sz w:val="22"/>
                <w:szCs w:val="22"/>
                <w:lang w:val="en-US"/>
              </w:rPr>
              <w:t>)</w:t>
            </w:r>
          </w:p>
        </w:tc>
        <w:tc>
          <w:tcPr>
            <w:tcW w:w="1559" w:type="dxa"/>
            <w:vAlign w:val="center"/>
          </w:tcPr>
          <w:p w14:paraId="5634C188" w14:textId="6289BC75" w:rsidR="00D92F54" w:rsidRPr="004C5D73" w:rsidRDefault="00D92F54" w:rsidP="00D92F54">
            <w:pPr>
              <w:tabs>
                <w:tab w:val="left" w:pos="1134"/>
                <w:tab w:val="left" w:pos="1276"/>
                <w:tab w:val="center" w:pos="3402"/>
                <w:tab w:val="center" w:pos="4536"/>
                <w:tab w:val="center" w:pos="5670"/>
                <w:tab w:val="center" w:pos="6804"/>
                <w:tab w:val="right" w:pos="7655"/>
              </w:tabs>
              <w:jc w:val="right"/>
              <w:rPr>
                <w:sz w:val="22"/>
                <w:szCs w:val="22"/>
                <w:lang w:val="en-US" w:eastAsia="bg-BG"/>
              </w:rPr>
            </w:pPr>
            <w:r w:rsidRPr="00E97AF8">
              <w:rPr>
                <w:color w:val="000000"/>
                <w:sz w:val="22"/>
                <w:szCs w:val="22"/>
              </w:rPr>
              <w:t>(</w:t>
            </w:r>
            <w:r w:rsidRPr="00E97AF8">
              <w:rPr>
                <w:color w:val="000000"/>
                <w:sz w:val="22"/>
                <w:szCs w:val="22"/>
                <w:lang w:val="bg-BG"/>
              </w:rPr>
              <w:t>100</w:t>
            </w:r>
            <w:r w:rsidRPr="00E97AF8">
              <w:rPr>
                <w:color w:val="000000"/>
                <w:sz w:val="22"/>
                <w:szCs w:val="22"/>
              </w:rPr>
              <w:t>)</w:t>
            </w:r>
          </w:p>
        </w:tc>
      </w:tr>
      <w:tr w:rsidR="00D92F54" w:rsidRPr="009F4846" w14:paraId="40ABD745" w14:textId="77777777" w:rsidTr="009D6CA1">
        <w:tc>
          <w:tcPr>
            <w:tcW w:w="709" w:type="dxa"/>
          </w:tcPr>
          <w:p w14:paraId="231587FE" w14:textId="77777777" w:rsidR="00D92F54" w:rsidRPr="00D211E1" w:rsidRDefault="00D92F54" w:rsidP="00D92F54">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0C0EED06" w14:textId="152A515F" w:rsidR="00D92F54" w:rsidRPr="004C5D73" w:rsidRDefault="00D92F54" w:rsidP="00D92F54">
            <w:pPr>
              <w:tabs>
                <w:tab w:val="left" w:pos="1134"/>
                <w:tab w:val="left" w:pos="1276"/>
                <w:tab w:val="center" w:pos="3402"/>
                <w:tab w:val="center" w:pos="4536"/>
                <w:tab w:val="center" w:pos="5670"/>
                <w:tab w:val="center" w:pos="6804"/>
                <w:tab w:val="right" w:pos="7655"/>
              </w:tabs>
              <w:ind w:left="-108"/>
              <w:rPr>
                <w:snapToGrid w:val="0"/>
                <w:sz w:val="22"/>
                <w:szCs w:val="22"/>
                <w:lang w:val="bg-BG" w:eastAsia="bg-BG"/>
              </w:rPr>
            </w:pPr>
            <w:r w:rsidRPr="004C5D73">
              <w:rPr>
                <w:sz w:val="22"/>
                <w:szCs w:val="22"/>
                <w:lang w:val="bg-BG" w:eastAsia="bg-BG"/>
              </w:rPr>
              <w:t xml:space="preserve">Разход за лични нужди </w:t>
            </w:r>
          </w:p>
        </w:tc>
        <w:tc>
          <w:tcPr>
            <w:tcW w:w="1701" w:type="dxa"/>
            <w:vAlign w:val="center"/>
          </w:tcPr>
          <w:p w14:paraId="33A7B92D" w14:textId="13D16D62" w:rsidR="00D92F54" w:rsidRPr="00D92F54" w:rsidRDefault="00D92F54" w:rsidP="00D92F54">
            <w:pPr>
              <w:tabs>
                <w:tab w:val="left" w:pos="1134"/>
                <w:tab w:val="left" w:pos="1276"/>
                <w:tab w:val="center" w:pos="3402"/>
                <w:tab w:val="center" w:pos="4536"/>
                <w:tab w:val="center" w:pos="5670"/>
                <w:tab w:val="center" w:pos="6804"/>
                <w:tab w:val="right" w:pos="7655"/>
              </w:tabs>
              <w:jc w:val="right"/>
              <w:rPr>
                <w:color w:val="000000"/>
                <w:sz w:val="22"/>
                <w:szCs w:val="22"/>
                <w:highlight w:val="yellow"/>
              </w:rPr>
            </w:pPr>
            <w:r w:rsidRPr="00BF138B">
              <w:rPr>
                <w:color w:val="000000"/>
                <w:sz w:val="22"/>
                <w:szCs w:val="22"/>
              </w:rPr>
              <w:t>(</w:t>
            </w:r>
            <w:r w:rsidR="00400D2D">
              <w:rPr>
                <w:color w:val="000000"/>
                <w:sz w:val="22"/>
                <w:szCs w:val="22"/>
              </w:rPr>
              <w:t>38</w:t>
            </w:r>
            <w:r w:rsidRPr="00BF138B">
              <w:rPr>
                <w:color w:val="000000"/>
                <w:sz w:val="22"/>
                <w:szCs w:val="22"/>
              </w:rPr>
              <w:t>)</w:t>
            </w:r>
          </w:p>
        </w:tc>
        <w:tc>
          <w:tcPr>
            <w:tcW w:w="1559" w:type="dxa"/>
            <w:vAlign w:val="center"/>
          </w:tcPr>
          <w:p w14:paraId="4477BD74" w14:textId="436476C6" w:rsidR="00D92F54" w:rsidRPr="009F4846" w:rsidRDefault="009F4846" w:rsidP="00D92F54">
            <w:pPr>
              <w:tabs>
                <w:tab w:val="left" w:pos="1134"/>
                <w:tab w:val="left" w:pos="1276"/>
                <w:tab w:val="center" w:pos="3402"/>
                <w:tab w:val="center" w:pos="4536"/>
                <w:tab w:val="center" w:pos="5670"/>
                <w:tab w:val="center" w:pos="6804"/>
                <w:tab w:val="right" w:pos="7655"/>
              </w:tabs>
              <w:jc w:val="right"/>
              <w:rPr>
                <w:sz w:val="22"/>
                <w:szCs w:val="22"/>
                <w:lang w:val="en-US" w:eastAsia="bg-BG"/>
              </w:rPr>
            </w:pPr>
            <w:r w:rsidRPr="009F4846">
              <w:rPr>
                <w:sz w:val="22"/>
                <w:szCs w:val="22"/>
                <w:lang w:val="en-US" w:eastAsia="bg-BG"/>
              </w:rPr>
              <w:t>(31)</w:t>
            </w:r>
          </w:p>
        </w:tc>
      </w:tr>
      <w:tr w:rsidR="00D92F54" w:rsidRPr="00D211E1" w14:paraId="28AEC9E7" w14:textId="77777777" w:rsidTr="001E0320">
        <w:tc>
          <w:tcPr>
            <w:tcW w:w="709" w:type="dxa"/>
          </w:tcPr>
          <w:p w14:paraId="419A0637" w14:textId="77777777" w:rsidR="00D92F54" w:rsidRPr="00D211E1" w:rsidRDefault="00D92F54" w:rsidP="00D92F54">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6096" w:type="dxa"/>
          </w:tcPr>
          <w:p w14:paraId="4CED4059" w14:textId="447BEA55" w:rsidR="00D92F54" w:rsidRPr="004C5D73" w:rsidRDefault="00D92F54" w:rsidP="00D92F54">
            <w:pPr>
              <w:tabs>
                <w:tab w:val="right" w:pos="7655"/>
              </w:tabs>
              <w:ind w:left="-108"/>
              <w:rPr>
                <w:sz w:val="22"/>
                <w:szCs w:val="22"/>
                <w:lang w:val="bg-BG"/>
              </w:rPr>
            </w:pPr>
            <w:r w:rsidRPr="004C5D73">
              <w:rPr>
                <w:sz w:val="22"/>
                <w:szCs w:val="22"/>
                <w:lang w:val="bg-BG" w:eastAsia="bg-BG"/>
              </w:rPr>
              <w:t>Други оперативни разходи</w:t>
            </w:r>
          </w:p>
        </w:tc>
        <w:tc>
          <w:tcPr>
            <w:tcW w:w="1701" w:type="dxa"/>
            <w:tcBorders>
              <w:left w:val="nil"/>
              <w:bottom w:val="single" w:sz="4" w:space="0" w:color="auto"/>
              <w:right w:val="nil"/>
            </w:tcBorders>
            <w:vAlign w:val="bottom"/>
          </w:tcPr>
          <w:p w14:paraId="44CA8467" w14:textId="1AE8482E" w:rsidR="00D92F54" w:rsidRPr="004C5D73" w:rsidRDefault="00D92F54" w:rsidP="00D92F54">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w:t>
            </w:r>
            <w:r w:rsidR="00400D2D">
              <w:rPr>
                <w:sz w:val="22"/>
                <w:szCs w:val="22"/>
                <w:lang w:val="en-US"/>
              </w:rPr>
              <w:t>145</w:t>
            </w:r>
            <w:r>
              <w:rPr>
                <w:sz w:val="22"/>
                <w:szCs w:val="22"/>
                <w:lang w:val="en-US"/>
              </w:rPr>
              <w:t>)</w:t>
            </w:r>
          </w:p>
        </w:tc>
        <w:tc>
          <w:tcPr>
            <w:tcW w:w="1559" w:type="dxa"/>
            <w:tcBorders>
              <w:top w:val="nil"/>
              <w:left w:val="nil"/>
              <w:bottom w:val="single" w:sz="4" w:space="0" w:color="auto"/>
              <w:right w:val="nil"/>
            </w:tcBorders>
            <w:vAlign w:val="bottom"/>
          </w:tcPr>
          <w:p w14:paraId="284636BD" w14:textId="4918FE08" w:rsidR="00D92F54" w:rsidRPr="004C5D73" w:rsidRDefault="00D92F54" w:rsidP="00D92F54">
            <w:pPr>
              <w:tabs>
                <w:tab w:val="left" w:pos="1134"/>
                <w:tab w:val="left" w:pos="1276"/>
                <w:tab w:val="center" w:pos="3402"/>
                <w:tab w:val="center" w:pos="4536"/>
                <w:tab w:val="center" w:pos="5670"/>
                <w:tab w:val="center" w:pos="6804"/>
                <w:tab w:val="right" w:pos="7655"/>
              </w:tabs>
              <w:jc w:val="right"/>
              <w:rPr>
                <w:sz w:val="22"/>
                <w:szCs w:val="22"/>
                <w:lang w:val="en-US"/>
              </w:rPr>
            </w:pPr>
            <w:r w:rsidRPr="00E97AF8">
              <w:rPr>
                <w:sz w:val="22"/>
                <w:szCs w:val="22"/>
                <w:lang w:val="en-US"/>
              </w:rPr>
              <w:t>(</w:t>
            </w:r>
            <w:r w:rsidRPr="00E97AF8">
              <w:rPr>
                <w:sz w:val="22"/>
                <w:szCs w:val="22"/>
                <w:lang w:val="bg-BG"/>
              </w:rPr>
              <w:t>3</w:t>
            </w:r>
            <w:r w:rsidR="006A7F92">
              <w:rPr>
                <w:sz w:val="22"/>
                <w:szCs w:val="22"/>
                <w:lang w:val="en-US"/>
              </w:rPr>
              <w:t>21</w:t>
            </w:r>
            <w:r w:rsidRPr="00E97AF8">
              <w:rPr>
                <w:sz w:val="22"/>
                <w:szCs w:val="22"/>
                <w:lang w:val="en-US"/>
              </w:rPr>
              <w:t>)</w:t>
            </w:r>
          </w:p>
        </w:tc>
      </w:tr>
      <w:tr w:rsidR="00D92F54" w:rsidRPr="00D211E1" w14:paraId="43B15654" w14:textId="77777777" w:rsidTr="00AA4428">
        <w:tc>
          <w:tcPr>
            <w:tcW w:w="709" w:type="dxa"/>
          </w:tcPr>
          <w:p w14:paraId="54846335" w14:textId="77777777" w:rsidR="00D92F54" w:rsidRPr="00D211E1" w:rsidRDefault="00D92F54" w:rsidP="00D92F54">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6096" w:type="dxa"/>
          </w:tcPr>
          <w:p w14:paraId="75DEBC3F" w14:textId="77777777" w:rsidR="00D92F54" w:rsidRPr="004C5D73" w:rsidRDefault="00D92F54" w:rsidP="00D92F54">
            <w:pPr>
              <w:tabs>
                <w:tab w:val="right" w:pos="7655"/>
              </w:tabs>
              <w:ind w:left="-108"/>
              <w:rPr>
                <w:sz w:val="22"/>
                <w:szCs w:val="22"/>
                <w:lang w:val="bg-BG"/>
              </w:rPr>
            </w:pPr>
          </w:p>
        </w:tc>
        <w:tc>
          <w:tcPr>
            <w:tcW w:w="1701" w:type="dxa"/>
            <w:tcBorders>
              <w:top w:val="single" w:sz="4" w:space="0" w:color="auto"/>
              <w:left w:val="nil"/>
              <w:bottom w:val="single" w:sz="4" w:space="0" w:color="auto"/>
              <w:right w:val="nil"/>
            </w:tcBorders>
            <w:vAlign w:val="bottom"/>
          </w:tcPr>
          <w:p w14:paraId="7CE8AE7A" w14:textId="0DC8579A" w:rsidR="00D92F54" w:rsidRPr="00B531E1" w:rsidRDefault="00D92F54" w:rsidP="00D92F54">
            <w:pPr>
              <w:tabs>
                <w:tab w:val="left" w:pos="1134"/>
                <w:tab w:val="left" w:pos="1276"/>
                <w:tab w:val="center" w:pos="3402"/>
                <w:tab w:val="center" w:pos="4536"/>
                <w:tab w:val="center" w:pos="5670"/>
                <w:tab w:val="center" w:pos="6804"/>
                <w:tab w:val="right" w:pos="7655"/>
              </w:tabs>
              <w:jc w:val="right"/>
              <w:rPr>
                <w:b/>
                <w:sz w:val="22"/>
                <w:szCs w:val="22"/>
              </w:rPr>
            </w:pPr>
            <w:r>
              <w:rPr>
                <w:b/>
                <w:sz w:val="22"/>
                <w:szCs w:val="22"/>
                <w:lang w:val="bg-BG"/>
              </w:rPr>
              <w:t>(</w:t>
            </w:r>
            <w:r w:rsidR="00BF138B">
              <w:rPr>
                <w:b/>
                <w:sz w:val="22"/>
                <w:szCs w:val="22"/>
                <w:lang w:val="en-US"/>
              </w:rPr>
              <w:t>691</w:t>
            </w:r>
            <w:r>
              <w:rPr>
                <w:b/>
                <w:sz w:val="22"/>
                <w:szCs w:val="22"/>
                <w:lang w:val="bg-BG"/>
              </w:rPr>
              <w:t>)</w:t>
            </w:r>
          </w:p>
        </w:tc>
        <w:tc>
          <w:tcPr>
            <w:tcW w:w="1559" w:type="dxa"/>
            <w:tcBorders>
              <w:top w:val="single" w:sz="4" w:space="0" w:color="auto"/>
              <w:left w:val="nil"/>
              <w:bottom w:val="single" w:sz="4" w:space="0" w:color="auto"/>
              <w:right w:val="nil"/>
            </w:tcBorders>
            <w:vAlign w:val="bottom"/>
          </w:tcPr>
          <w:p w14:paraId="057A6640" w14:textId="5E966B51" w:rsidR="00D92F54" w:rsidRPr="004C5D73" w:rsidRDefault="00D92F54" w:rsidP="00D92F54">
            <w:pPr>
              <w:tabs>
                <w:tab w:val="left" w:pos="1134"/>
                <w:tab w:val="left" w:pos="1276"/>
                <w:tab w:val="center" w:pos="3402"/>
                <w:tab w:val="center" w:pos="4536"/>
                <w:tab w:val="center" w:pos="5670"/>
                <w:tab w:val="center" w:pos="6804"/>
                <w:tab w:val="right" w:pos="7655"/>
              </w:tabs>
              <w:jc w:val="right"/>
              <w:rPr>
                <w:b/>
                <w:sz w:val="22"/>
                <w:szCs w:val="22"/>
                <w:lang w:val="bg-BG"/>
              </w:rPr>
            </w:pPr>
            <w:r w:rsidRPr="00E97AF8">
              <w:rPr>
                <w:b/>
                <w:sz w:val="22"/>
                <w:szCs w:val="22"/>
                <w:lang w:val="en-US"/>
              </w:rPr>
              <w:t>(</w:t>
            </w:r>
            <w:r w:rsidR="00EA784F">
              <w:rPr>
                <w:b/>
                <w:sz w:val="22"/>
                <w:szCs w:val="22"/>
                <w:lang w:val="en-US"/>
              </w:rPr>
              <w:t>75</w:t>
            </w:r>
            <w:r w:rsidRPr="00E97AF8">
              <w:rPr>
                <w:b/>
                <w:sz w:val="22"/>
                <w:szCs w:val="22"/>
                <w:lang w:val="en-US"/>
              </w:rPr>
              <w:t>7)</w:t>
            </w:r>
          </w:p>
        </w:tc>
      </w:tr>
      <w:bookmarkEnd w:id="25"/>
    </w:tbl>
    <w:p w14:paraId="0DCE69D3" w14:textId="77777777" w:rsidR="0012024D" w:rsidRDefault="0012024D" w:rsidP="00620420">
      <w:pPr>
        <w:rPr>
          <w:sz w:val="22"/>
          <w:szCs w:val="22"/>
          <w:lang w:val="bg-BG"/>
        </w:rPr>
      </w:pPr>
    </w:p>
    <w:p w14:paraId="186E83D6" w14:textId="77777777" w:rsidR="004A00CC" w:rsidRPr="004A00CC" w:rsidRDefault="004A00CC" w:rsidP="00620420">
      <w:pPr>
        <w:rPr>
          <w:sz w:val="22"/>
          <w:szCs w:val="22"/>
          <w:lang w:val="bg-BG"/>
        </w:rPr>
      </w:pPr>
    </w:p>
    <w:tbl>
      <w:tblPr>
        <w:tblW w:w="10065" w:type="dxa"/>
        <w:tblInd w:w="-601" w:type="dxa"/>
        <w:tblLayout w:type="fixed"/>
        <w:tblLook w:val="0000" w:firstRow="0" w:lastRow="0" w:firstColumn="0" w:lastColumn="0" w:noHBand="0" w:noVBand="0"/>
      </w:tblPr>
      <w:tblGrid>
        <w:gridCol w:w="709"/>
        <w:gridCol w:w="6096"/>
        <w:gridCol w:w="1701"/>
        <w:gridCol w:w="1559"/>
      </w:tblGrid>
      <w:tr w:rsidR="00750F1A" w:rsidRPr="00AF4875" w14:paraId="4BCF8303" w14:textId="77777777" w:rsidTr="00D211E1">
        <w:trPr>
          <w:trHeight w:val="306"/>
        </w:trPr>
        <w:tc>
          <w:tcPr>
            <w:tcW w:w="709" w:type="dxa"/>
          </w:tcPr>
          <w:p w14:paraId="42BE8A29" w14:textId="77777777" w:rsidR="00750F1A" w:rsidRPr="00AF4875" w:rsidRDefault="00750F1A" w:rsidP="00021D3A">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bookmarkStart w:id="26" w:name="_Hlk128429861"/>
            <w:r w:rsidRPr="00AF4875">
              <w:rPr>
                <w:sz w:val="22"/>
                <w:szCs w:val="22"/>
                <w:lang w:val="bg-BG"/>
              </w:rPr>
              <w:t>21</w:t>
            </w:r>
            <w:r w:rsidR="0072758C">
              <w:rPr>
                <w:sz w:val="22"/>
                <w:szCs w:val="22"/>
                <w:lang w:val="bg-BG"/>
              </w:rPr>
              <w:t>.1</w:t>
            </w:r>
          </w:p>
        </w:tc>
        <w:tc>
          <w:tcPr>
            <w:tcW w:w="9356" w:type="dxa"/>
            <w:gridSpan w:val="3"/>
          </w:tcPr>
          <w:p w14:paraId="62C46356" w14:textId="77777777" w:rsidR="00750F1A" w:rsidRDefault="00750F1A" w:rsidP="00D211E1">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794B63">
              <w:rPr>
                <w:sz w:val="22"/>
                <w:szCs w:val="22"/>
                <w:lang w:val="bg-BG"/>
              </w:rPr>
              <w:t>Нетни загуби от обезценка на финансови активи и отписани вземания</w:t>
            </w:r>
          </w:p>
          <w:p w14:paraId="22C71DD0" w14:textId="77777777" w:rsidR="004A00CC" w:rsidRPr="00AF4875" w:rsidRDefault="004A00CC" w:rsidP="00D211E1">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tc>
      </w:tr>
      <w:tr w:rsidR="005E3390" w:rsidRPr="00AF4875" w14:paraId="07C70CD8" w14:textId="77777777" w:rsidTr="000E6F5B">
        <w:tc>
          <w:tcPr>
            <w:tcW w:w="709" w:type="dxa"/>
          </w:tcPr>
          <w:p w14:paraId="3FF60192" w14:textId="77777777" w:rsidR="005E3390" w:rsidRPr="00AF4875" w:rsidRDefault="005E3390" w:rsidP="005E3390">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5BA71E78" w14:textId="77777777" w:rsidR="005E3390" w:rsidRPr="000D09BA" w:rsidRDefault="005E3390" w:rsidP="005E3390">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701" w:type="dxa"/>
          </w:tcPr>
          <w:p w14:paraId="3548D908" w14:textId="35EF3E6A" w:rsidR="005E3390" w:rsidRPr="00AF4875" w:rsidRDefault="005E3390" w:rsidP="005E3390">
            <w:pPr>
              <w:tabs>
                <w:tab w:val="left" w:pos="1134"/>
                <w:tab w:val="left" w:pos="1276"/>
                <w:tab w:val="center" w:pos="3402"/>
                <w:tab w:val="center" w:pos="4536"/>
                <w:tab w:val="center" w:pos="5670"/>
                <w:tab w:val="center" w:pos="6804"/>
                <w:tab w:val="right" w:pos="7655"/>
              </w:tabs>
              <w:jc w:val="right"/>
              <w:rPr>
                <w:b/>
                <w:sz w:val="22"/>
                <w:szCs w:val="22"/>
                <w:lang w:val="bg-BG"/>
              </w:rPr>
            </w:pPr>
            <w:r w:rsidRPr="00D211E1">
              <w:rPr>
                <w:b/>
                <w:sz w:val="22"/>
                <w:szCs w:val="22"/>
                <w:lang w:val="en-US"/>
              </w:rPr>
              <w:t>3</w:t>
            </w:r>
            <w:r>
              <w:rPr>
                <w:b/>
                <w:sz w:val="22"/>
                <w:szCs w:val="22"/>
                <w:lang w:val="bg-BG"/>
              </w:rPr>
              <w:t>0</w:t>
            </w:r>
            <w:r w:rsidRPr="00D211E1">
              <w:rPr>
                <w:b/>
                <w:sz w:val="22"/>
                <w:szCs w:val="22"/>
                <w:lang w:val="en-US"/>
              </w:rPr>
              <w:t>.</w:t>
            </w:r>
            <w:r>
              <w:rPr>
                <w:b/>
                <w:sz w:val="22"/>
                <w:szCs w:val="22"/>
                <w:lang w:val="bg-BG"/>
              </w:rPr>
              <w:t>06</w:t>
            </w:r>
            <w:r w:rsidRPr="00D211E1">
              <w:rPr>
                <w:b/>
                <w:sz w:val="22"/>
                <w:szCs w:val="22"/>
                <w:lang w:val="en-US"/>
              </w:rPr>
              <w:t>.20</w:t>
            </w:r>
            <w:r>
              <w:rPr>
                <w:b/>
                <w:sz w:val="22"/>
                <w:szCs w:val="22"/>
                <w:lang w:val="bg-BG"/>
              </w:rPr>
              <w:t>23</w:t>
            </w:r>
            <w:r w:rsidRPr="00D211E1">
              <w:rPr>
                <w:b/>
                <w:sz w:val="22"/>
                <w:szCs w:val="22"/>
                <w:lang w:val="en-US"/>
              </w:rPr>
              <w:t xml:space="preserve"> г</w:t>
            </w:r>
            <w:r>
              <w:rPr>
                <w:b/>
                <w:sz w:val="22"/>
                <w:szCs w:val="22"/>
                <w:lang w:val="bg-BG"/>
              </w:rPr>
              <w:t>.</w:t>
            </w:r>
          </w:p>
        </w:tc>
        <w:tc>
          <w:tcPr>
            <w:tcW w:w="1559" w:type="dxa"/>
          </w:tcPr>
          <w:p w14:paraId="46BACFEA" w14:textId="714A21F2" w:rsidR="005E3390" w:rsidRPr="00AF4875" w:rsidRDefault="005E3390" w:rsidP="005E3390">
            <w:pPr>
              <w:tabs>
                <w:tab w:val="left" w:pos="1134"/>
                <w:tab w:val="left" w:pos="1276"/>
                <w:tab w:val="center" w:pos="3402"/>
                <w:tab w:val="center" w:pos="4536"/>
                <w:tab w:val="center" w:pos="5670"/>
                <w:tab w:val="center" w:pos="6804"/>
                <w:tab w:val="right" w:pos="7655"/>
              </w:tabs>
              <w:jc w:val="right"/>
              <w:rPr>
                <w:b/>
                <w:sz w:val="22"/>
                <w:szCs w:val="22"/>
                <w:lang w:val="bg-BG"/>
              </w:rPr>
            </w:pPr>
            <w:r w:rsidRPr="007B7D10">
              <w:rPr>
                <w:b/>
                <w:sz w:val="22"/>
                <w:szCs w:val="22"/>
                <w:lang w:val="en-US"/>
              </w:rPr>
              <w:t>3</w:t>
            </w:r>
            <w:r>
              <w:rPr>
                <w:b/>
                <w:sz w:val="22"/>
                <w:szCs w:val="22"/>
                <w:lang w:val="bg-BG"/>
              </w:rPr>
              <w:t>0</w:t>
            </w:r>
            <w:r w:rsidRPr="007B7D10">
              <w:rPr>
                <w:b/>
                <w:sz w:val="22"/>
                <w:szCs w:val="22"/>
                <w:lang w:val="en-US"/>
              </w:rPr>
              <w:t>.</w:t>
            </w:r>
            <w:r>
              <w:rPr>
                <w:b/>
                <w:sz w:val="22"/>
                <w:szCs w:val="22"/>
                <w:lang w:val="bg-BG"/>
              </w:rPr>
              <w:t>06</w:t>
            </w:r>
            <w:r w:rsidRPr="007B7D10">
              <w:rPr>
                <w:b/>
                <w:sz w:val="22"/>
                <w:szCs w:val="22"/>
                <w:lang w:val="en-US"/>
              </w:rPr>
              <w:t>.20</w:t>
            </w:r>
            <w:r>
              <w:rPr>
                <w:b/>
                <w:sz w:val="22"/>
                <w:szCs w:val="22"/>
                <w:lang w:val="en-US"/>
              </w:rPr>
              <w:t>2</w:t>
            </w:r>
            <w:r>
              <w:rPr>
                <w:b/>
                <w:sz w:val="22"/>
                <w:szCs w:val="22"/>
                <w:lang w:val="bg-BG"/>
              </w:rPr>
              <w:t>2</w:t>
            </w:r>
            <w:r w:rsidRPr="00106522">
              <w:rPr>
                <w:b/>
                <w:sz w:val="22"/>
                <w:szCs w:val="22"/>
                <w:lang w:val="en-US"/>
              </w:rPr>
              <w:t xml:space="preserve"> г.</w:t>
            </w:r>
          </w:p>
        </w:tc>
      </w:tr>
      <w:tr w:rsidR="005E3390" w:rsidRPr="00AF4875" w14:paraId="6B56A7BD" w14:textId="77777777" w:rsidTr="00262ABB">
        <w:tc>
          <w:tcPr>
            <w:tcW w:w="709" w:type="dxa"/>
          </w:tcPr>
          <w:p w14:paraId="0A2BE5BA" w14:textId="77777777" w:rsidR="005E3390" w:rsidRPr="00AF4875" w:rsidRDefault="005E3390" w:rsidP="005E3390">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5118C6F8" w14:textId="140E059D" w:rsidR="005E3390" w:rsidRPr="00626E91" w:rsidRDefault="005E3390" w:rsidP="005E3390">
            <w:pPr>
              <w:tabs>
                <w:tab w:val="left" w:pos="1134"/>
                <w:tab w:val="left" w:pos="1276"/>
                <w:tab w:val="center" w:pos="3402"/>
                <w:tab w:val="center" w:pos="4536"/>
                <w:tab w:val="center" w:pos="5670"/>
                <w:tab w:val="center" w:pos="6804"/>
                <w:tab w:val="right" w:pos="7655"/>
              </w:tabs>
              <w:ind w:left="-108"/>
              <w:rPr>
                <w:sz w:val="22"/>
                <w:szCs w:val="22"/>
                <w:lang w:val="en-US"/>
              </w:rPr>
            </w:pPr>
            <w:r w:rsidRPr="00626E91">
              <w:rPr>
                <w:sz w:val="22"/>
                <w:szCs w:val="22"/>
                <w:lang w:val="bg-BG"/>
              </w:rPr>
              <w:t>Разходи от обезценка на вземания</w:t>
            </w:r>
          </w:p>
        </w:tc>
        <w:tc>
          <w:tcPr>
            <w:tcW w:w="1701" w:type="dxa"/>
            <w:vAlign w:val="bottom"/>
          </w:tcPr>
          <w:p w14:paraId="3E95ECFD" w14:textId="3CECD388" w:rsidR="005E3390" w:rsidRPr="00626E91" w:rsidRDefault="005E3390" w:rsidP="005E3390">
            <w:pPr>
              <w:tabs>
                <w:tab w:val="left" w:pos="1134"/>
                <w:tab w:val="left" w:pos="1276"/>
                <w:tab w:val="center" w:pos="3402"/>
                <w:tab w:val="center" w:pos="4536"/>
                <w:tab w:val="center" w:pos="5670"/>
                <w:tab w:val="center" w:pos="6804"/>
                <w:tab w:val="right" w:pos="7655"/>
              </w:tabs>
              <w:jc w:val="right"/>
              <w:rPr>
                <w:sz w:val="22"/>
                <w:szCs w:val="22"/>
                <w:lang w:val="en-US"/>
              </w:rPr>
            </w:pPr>
            <w:r w:rsidRPr="00626E91">
              <w:rPr>
                <w:sz w:val="22"/>
                <w:szCs w:val="22"/>
                <w:lang w:val="en-US"/>
              </w:rPr>
              <w:t>(</w:t>
            </w:r>
            <w:r w:rsidR="00626E91" w:rsidRPr="00626E91">
              <w:rPr>
                <w:sz w:val="22"/>
                <w:szCs w:val="22"/>
                <w:lang w:val="en-US"/>
              </w:rPr>
              <w:t>378</w:t>
            </w:r>
            <w:r w:rsidRPr="00626E91">
              <w:rPr>
                <w:sz w:val="22"/>
                <w:szCs w:val="22"/>
                <w:lang w:val="en-US"/>
              </w:rPr>
              <w:t>)</w:t>
            </w:r>
          </w:p>
        </w:tc>
        <w:tc>
          <w:tcPr>
            <w:tcW w:w="1559" w:type="dxa"/>
            <w:vAlign w:val="bottom"/>
          </w:tcPr>
          <w:p w14:paraId="18B17809" w14:textId="4E0D4307" w:rsidR="005E3390" w:rsidRPr="006B7873" w:rsidRDefault="000C0D02" w:rsidP="005E3390">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en-US"/>
              </w:rPr>
              <w:t>-</w:t>
            </w:r>
          </w:p>
        </w:tc>
      </w:tr>
      <w:tr w:rsidR="005E3390" w:rsidRPr="00AF4875" w14:paraId="56FB72EB" w14:textId="77777777" w:rsidTr="00D211E1">
        <w:tc>
          <w:tcPr>
            <w:tcW w:w="709" w:type="dxa"/>
          </w:tcPr>
          <w:p w14:paraId="7A445CDC" w14:textId="77777777" w:rsidR="005E3390" w:rsidRPr="00AF4875" w:rsidRDefault="005E3390" w:rsidP="005E3390">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2BAB4C13" w14:textId="694DF01C" w:rsidR="005E3390" w:rsidRPr="00F4656A" w:rsidRDefault="005E3390" w:rsidP="005E3390">
            <w:pPr>
              <w:tabs>
                <w:tab w:val="left" w:pos="1134"/>
                <w:tab w:val="left" w:pos="1276"/>
                <w:tab w:val="center" w:pos="3402"/>
                <w:tab w:val="center" w:pos="4536"/>
                <w:tab w:val="center" w:pos="5670"/>
                <w:tab w:val="center" w:pos="6804"/>
                <w:tab w:val="right" w:pos="7655"/>
              </w:tabs>
              <w:ind w:left="-108"/>
              <w:rPr>
                <w:sz w:val="22"/>
                <w:szCs w:val="22"/>
                <w:lang w:val="bg-BG"/>
              </w:rPr>
            </w:pPr>
            <w:r w:rsidRPr="00626E91">
              <w:rPr>
                <w:sz w:val="22"/>
                <w:szCs w:val="22"/>
                <w:lang w:val="bg-BG"/>
              </w:rPr>
              <w:t xml:space="preserve">Разходи от обезценка на </w:t>
            </w:r>
            <w:r w:rsidR="00F4656A">
              <w:rPr>
                <w:sz w:val="22"/>
                <w:szCs w:val="22"/>
                <w:lang w:val="bg-BG"/>
              </w:rPr>
              <w:t>стоки</w:t>
            </w:r>
          </w:p>
        </w:tc>
        <w:tc>
          <w:tcPr>
            <w:tcW w:w="1701" w:type="dxa"/>
            <w:vAlign w:val="bottom"/>
          </w:tcPr>
          <w:p w14:paraId="65923AF5" w14:textId="131A626A" w:rsidR="005E3390" w:rsidRPr="00626E91" w:rsidRDefault="005E3390" w:rsidP="005E3390">
            <w:pPr>
              <w:tabs>
                <w:tab w:val="left" w:pos="1134"/>
                <w:tab w:val="left" w:pos="1276"/>
                <w:tab w:val="center" w:pos="3402"/>
                <w:tab w:val="center" w:pos="4536"/>
                <w:tab w:val="center" w:pos="5670"/>
                <w:tab w:val="center" w:pos="6804"/>
                <w:tab w:val="right" w:pos="7655"/>
              </w:tabs>
              <w:jc w:val="right"/>
              <w:rPr>
                <w:sz w:val="22"/>
                <w:szCs w:val="22"/>
                <w:lang w:val="en-US"/>
              </w:rPr>
            </w:pPr>
            <w:r w:rsidRPr="00626E91">
              <w:rPr>
                <w:sz w:val="22"/>
                <w:szCs w:val="22"/>
                <w:lang w:val="en-US"/>
              </w:rPr>
              <w:t>(</w:t>
            </w:r>
            <w:r w:rsidR="00626E91" w:rsidRPr="00626E91">
              <w:rPr>
                <w:sz w:val="22"/>
                <w:szCs w:val="22"/>
                <w:lang w:val="en-US"/>
              </w:rPr>
              <w:t>1,974</w:t>
            </w:r>
            <w:r w:rsidRPr="00626E91">
              <w:rPr>
                <w:sz w:val="22"/>
                <w:szCs w:val="22"/>
                <w:lang w:val="en-US"/>
              </w:rPr>
              <w:t>)</w:t>
            </w:r>
          </w:p>
        </w:tc>
        <w:tc>
          <w:tcPr>
            <w:tcW w:w="1559" w:type="dxa"/>
            <w:vAlign w:val="bottom"/>
          </w:tcPr>
          <w:p w14:paraId="35ECC2D7" w14:textId="6DD13D74" w:rsidR="005E3390" w:rsidRPr="006B7873" w:rsidRDefault="006B7873" w:rsidP="005E3390">
            <w:pPr>
              <w:tabs>
                <w:tab w:val="left" w:pos="1134"/>
                <w:tab w:val="left" w:pos="1276"/>
                <w:tab w:val="center" w:pos="3402"/>
                <w:tab w:val="center" w:pos="4536"/>
                <w:tab w:val="center" w:pos="5670"/>
                <w:tab w:val="center" w:pos="6804"/>
                <w:tab w:val="right" w:pos="7655"/>
              </w:tabs>
              <w:jc w:val="right"/>
              <w:rPr>
                <w:sz w:val="22"/>
                <w:szCs w:val="22"/>
                <w:lang w:val="en-US"/>
              </w:rPr>
            </w:pPr>
            <w:r w:rsidRPr="006B7873">
              <w:rPr>
                <w:sz w:val="22"/>
                <w:szCs w:val="22"/>
                <w:lang w:val="en-US"/>
              </w:rPr>
              <w:t>(2)</w:t>
            </w:r>
          </w:p>
        </w:tc>
      </w:tr>
      <w:tr w:rsidR="005E3390" w:rsidRPr="00AF4875" w14:paraId="08BE89F4" w14:textId="77777777" w:rsidTr="008E6C70">
        <w:tc>
          <w:tcPr>
            <w:tcW w:w="709" w:type="dxa"/>
          </w:tcPr>
          <w:p w14:paraId="03C27F2A" w14:textId="77777777" w:rsidR="005E3390" w:rsidRPr="00AF4875" w:rsidRDefault="005E3390" w:rsidP="005E3390">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579523D5" w14:textId="2BFA4905" w:rsidR="005E3390" w:rsidRPr="00626E91" w:rsidRDefault="005E3390" w:rsidP="005E3390">
            <w:pPr>
              <w:tabs>
                <w:tab w:val="right" w:pos="7655"/>
              </w:tabs>
              <w:ind w:left="-108"/>
              <w:rPr>
                <w:sz w:val="22"/>
                <w:szCs w:val="22"/>
                <w:lang w:val="bg-BG"/>
              </w:rPr>
            </w:pPr>
            <w:r w:rsidRPr="00626E91">
              <w:rPr>
                <w:sz w:val="22"/>
                <w:szCs w:val="22"/>
                <w:lang w:val="bg-BG"/>
              </w:rPr>
              <w:t xml:space="preserve">Разходи </w:t>
            </w:r>
            <w:r w:rsidR="00F4656A" w:rsidRPr="00626E91">
              <w:rPr>
                <w:sz w:val="22"/>
                <w:szCs w:val="22"/>
                <w:lang w:val="bg-BG"/>
              </w:rPr>
              <w:t xml:space="preserve">от обезценка на </w:t>
            </w:r>
            <w:r w:rsidR="00F4656A">
              <w:rPr>
                <w:sz w:val="22"/>
                <w:szCs w:val="22"/>
                <w:lang w:val="bg-BG"/>
              </w:rPr>
              <w:t>инвестиция</w:t>
            </w:r>
          </w:p>
        </w:tc>
        <w:tc>
          <w:tcPr>
            <w:tcW w:w="1701" w:type="dxa"/>
            <w:tcBorders>
              <w:bottom w:val="single" w:sz="4" w:space="0" w:color="auto"/>
            </w:tcBorders>
            <w:vAlign w:val="bottom"/>
          </w:tcPr>
          <w:p w14:paraId="0F8C775A" w14:textId="4B1CC436" w:rsidR="005E3390" w:rsidRPr="00626E91" w:rsidRDefault="00626E91" w:rsidP="005E3390">
            <w:pPr>
              <w:tabs>
                <w:tab w:val="left" w:pos="1134"/>
                <w:tab w:val="left" w:pos="1276"/>
                <w:tab w:val="center" w:pos="3402"/>
                <w:tab w:val="center" w:pos="4536"/>
                <w:tab w:val="center" w:pos="5670"/>
                <w:tab w:val="center" w:pos="6804"/>
                <w:tab w:val="right" w:pos="7655"/>
              </w:tabs>
              <w:jc w:val="right"/>
              <w:rPr>
                <w:sz w:val="22"/>
                <w:szCs w:val="22"/>
                <w:lang w:val="en-US"/>
              </w:rPr>
            </w:pPr>
            <w:r w:rsidRPr="00626E91">
              <w:rPr>
                <w:sz w:val="22"/>
                <w:szCs w:val="22"/>
                <w:lang w:val="en-US"/>
              </w:rPr>
              <w:t>-</w:t>
            </w:r>
          </w:p>
        </w:tc>
        <w:tc>
          <w:tcPr>
            <w:tcW w:w="1559" w:type="dxa"/>
            <w:tcBorders>
              <w:bottom w:val="single" w:sz="4" w:space="0" w:color="auto"/>
            </w:tcBorders>
            <w:vAlign w:val="bottom"/>
          </w:tcPr>
          <w:p w14:paraId="1ACB6A6D" w14:textId="60F166BE" w:rsidR="005E3390" w:rsidRPr="006B7873" w:rsidRDefault="005E3390" w:rsidP="005E3390">
            <w:pPr>
              <w:tabs>
                <w:tab w:val="left" w:pos="1134"/>
                <w:tab w:val="left" w:pos="1276"/>
                <w:tab w:val="center" w:pos="3402"/>
                <w:tab w:val="center" w:pos="4536"/>
                <w:tab w:val="center" w:pos="5670"/>
                <w:tab w:val="center" w:pos="6804"/>
                <w:tab w:val="right" w:pos="7655"/>
              </w:tabs>
              <w:jc w:val="right"/>
              <w:rPr>
                <w:sz w:val="22"/>
                <w:szCs w:val="22"/>
                <w:lang w:val="en-US"/>
              </w:rPr>
            </w:pPr>
            <w:r w:rsidRPr="006B7873">
              <w:rPr>
                <w:sz w:val="22"/>
                <w:szCs w:val="22"/>
                <w:lang w:val="en-US"/>
              </w:rPr>
              <w:t>(</w:t>
            </w:r>
            <w:r w:rsidR="00F4656A" w:rsidRPr="006B7873">
              <w:rPr>
                <w:sz w:val="22"/>
                <w:szCs w:val="22"/>
                <w:lang w:val="bg-BG"/>
              </w:rPr>
              <w:t>2,083</w:t>
            </w:r>
            <w:r w:rsidRPr="006B7873">
              <w:rPr>
                <w:sz w:val="22"/>
                <w:szCs w:val="22"/>
                <w:lang w:val="en-US"/>
              </w:rPr>
              <w:t>)</w:t>
            </w:r>
          </w:p>
        </w:tc>
      </w:tr>
      <w:tr w:rsidR="005E3390" w:rsidRPr="00D211E1" w14:paraId="7FD0BDFF" w14:textId="77777777" w:rsidTr="008E6C70">
        <w:tc>
          <w:tcPr>
            <w:tcW w:w="709" w:type="dxa"/>
          </w:tcPr>
          <w:p w14:paraId="10BF0B84" w14:textId="77777777" w:rsidR="005E3390" w:rsidRPr="00AF4875" w:rsidRDefault="005E3390" w:rsidP="005E3390">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0C29916F" w14:textId="77777777" w:rsidR="005E3390" w:rsidRPr="00626E91" w:rsidRDefault="005E3390" w:rsidP="005E3390">
            <w:pPr>
              <w:tabs>
                <w:tab w:val="right" w:pos="7655"/>
              </w:tabs>
              <w:ind w:left="-108"/>
              <w:rPr>
                <w:sz w:val="22"/>
                <w:szCs w:val="22"/>
                <w:lang w:val="bg-BG"/>
              </w:rPr>
            </w:pPr>
            <w:r w:rsidRPr="00626E91">
              <w:rPr>
                <w:sz w:val="22"/>
                <w:szCs w:val="22"/>
                <w:lang w:val="bg-BG"/>
              </w:rPr>
              <w:t>Нетни загуби от обезценка на финансови активи и отписани вземания</w:t>
            </w:r>
          </w:p>
        </w:tc>
        <w:tc>
          <w:tcPr>
            <w:tcW w:w="1701" w:type="dxa"/>
            <w:tcBorders>
              <w:top w:val="single" w:sz="4" w:space="0" w:color="auto"/>
              <w:bottom w:val="single" w:sz="4" w:space="0" w:color="auto"/>
            </w:tcBorders>
            <w:vAlign w:val="bottom"/>
          </w:tcPr>
          <w:p w14:paraId="31BD17EE" w14:textId="4E1BC43E" w:rsidR="005E3390" w:rsidRPr="00626E91" w:rsidRDefault="005E3390" w:rsidP="005E3390">
            <w:pPr>
              <w:tabs>
                <w:tab w:val="left" w:pos="1134"/>
                <w:tab w:val="left" w:pos="1276"/>
                <w:tab w:val="center" w:pos="3402"/>
                <w:tab w:val="center" w:pos="4536"/>
                <w:tab w:val="center" w:pos="5670"/>
                <w:tab w:val="center" w:pos="6804"/>
                <w:tab w:val="right" w:pos="7655"/>
              </w:tabs>
              <w:jc w:val="right"/>
              <w:rPr>
                <w:b/>
                <w:sz w:val="22"/>
                <w:szCs w:val="22"/>
                <w:lang w:val="en-US"/>
              </w:rPr>
            </w:pPr>
            <w:r w:rsidRPr="00626E91">
              <w:rPr>
                <w:b/>
                <w:sz w:val="22"/>
                <w:szCs w:val="22"/>
                <w:lang w:val="en-US"/>
              </w:rPr>
              <w:t>(</w:t>
            </w:r>
            <w:r w:rsidR="006822D8" w:rsidRPr="00626E91">
              <w:rPr>
                <w:b/>
                <w:sz w:val="22"/>
                <w:szCs w:val="22"/>
                <w:lang w:val="en-US"/>
              </w:rPr>
              <w:t>2</w:t>
            </w:r>
            <w:r w:rsidRPr="00626E91">
              <w:rPr>
                <w:b/>
                <w:sz w:val="22"/>
                <w:szCs w:val="22"/>
                <w:lang w:val="bg-BG"/>
              </w:rPr>
              <w:t>,</w:t>
            </w:r>
            <w:r w:rsidR="006822D8" w:rsidRPr="00626E91">
              <w:rPr>
                <w:b/>
                <w:sz w:val="22"/>
                <w:szCs w:val="22"/>
                <w:lang w:val="en-US"/>
              </w:rPr>
              <w:t>353</w:t>
            </w:r>
            <w:r w:rsidRPr="00626E91">
              <w:rPr>
                <w:b/>
                <w:sz w:val="22"/>
                <w:szCs w:val="22"/>
                <w:lang w:val="en-US"/>
              </w:rPr>
              <w:t>)</w:t>
            </w:r>
          </w:p>
        </w:tc>
        <w:tc>
          <w:tcPr>
            <w:tcW w:w="1559" w:type="dxa"/>
            <w:tcBorders>
              <w:top w:val="single" w:sz="4" w:space="0" w:color="auto"/>
              <w:bottom w:val="single" w:sz="4" w:space="0" w:color="auto"/>
            </w:tcBorders>
            <w:vAlign w:val="bottom"/>
          </w:tcPr>
          <w:p w14:paraId="3E4BDFAD" w14:textId="485A407C" w:rsidR="005E3390" w:rsidRPr="006B7873" w:rsidRDefault="005E3390" w:rsidP="005E3390">
            <w:pPr>
              <w:tabs>
                <w:tab w:val="left" w:pos="1134"/>
                <w:tab w:val="left" w:pos="1276"/>
                <w:tab w:val="center" w:pos="3402"/>
                <w:tab w:val="center" w:pos="4536"/>
                <w:tab w:val="center" w:pos="5670"/>
                <w:tab w:val="center" w:pos="6804"/>
                <w:tab w:val="right" w:pos="7655"/>
              </w:tabs>
              <w:jc w:val="right"/>
              <w:rPr>
                <w:b/>
                <w:sz w:val="22"/>
                <w:szCs w:val="22"/>
                <w:lang w:val="bg-BG"/>
              </w:rPr>
            </w:pPr>
            <w:r w:rsidRPr="006B7873">
              <w:rPr>
                <w:b/>
                <w:sz w:val="22"/>
                <w:szCs w:val="22"/>
                <w:lang w:val="en-US"/>
              </w:rPr>
              <w:t>(2,</w:t>
            </w:r>
            <w:r w:rsidR="000C0D02">
              <w:rPr>
                <w:b/>
                <w:sz w:val="22"/>
                <w:szCs w:val="22"/>
                <w:lang w:val="en-US"/>
              </w:rPr>
              <w:t>085</w:t>
            </w:r>
            <w:r w:rsidRPr="006B7873">
              <w:rPr>
                <w:b/>
                <w:sz w:val="22"/>
                <w:szCs w:val="22"/>
                <w:lang w:val="en-US"/>
              </w:rPr>
              <w:t>)</w:t>
            </w:r>
          </w:p>
        </w:tc>
      </w:tr>
      <w:bookmarkEnd w:id="26"/>
    </w:tbl>
    <w:p w14:paraId="0615CACA" w14:textId="77777777" w:rsidR="00E674FA" w:rsidRDefault="00E674FA" w:rsidP="00620420">
      <w:pPr>
        <w:rPr>
          <w:sz w:val="22"/>
          <w:szCs w:val="22"/>
          <w:lang w:val="bg-BG"/>
        </w:rPr>
      </w:pPr>
    </w:p>
    <w:p w14:paraId="2323B5BB" w14:textId="77777777" w:rsidR="004A00CC" w:rsidRPr="00D211E1" w:rsidRDefault="004A00CC" w:rsidP="00620420">
      <w:pPr>
        <w:rPr>
          <w:sz w:val="22"/>
          <w:szCs w:val="22"/>
          <w:lang w:val="bg-BG"/>
        </w:rPr>
      </w:pPr>
    </w:p>
    <w:tbl>
      <w:tblPr>
        <w:tblW w:w="10065" w:type="dxa"/>
        <w:tblInd w:w="-601" w:type="dxa"/>
        <w:tblLayout w:type="fixed"/>
        <w:tblLook w:val="0000" w:firstRow="0" w:lastRow="0" w:firstColumn="0" w:lastColumn="0" w:noHBand="0" w:noVBand="0"/>
      </w:tblPr>
      <w:tblGrid>
        <w:gridCol w:w="709"/>
        <w:gridCol w:w="6096"/>
        <w:gridCol w:w="1701"/>
        <w:gridCol w:w="1559"/>
      </w:tblGrid>
      <w:tr w:rsidR="0080185B" w:rsidRPr="00D211E1" w14:paraId="5B785D9A" w14:textId="77777777" w:rsidTr="00D211E1">
        <w:trPr>
          <w:cantSplit/>
          <w:trHeight w:val="308"/>
        </w:trPr>
        <w:tc>
          <w:tcPr>
            <w:tcW w:w="709" w:type="dxa"/>
          </w:tcPr>
          <w:p w14:paraId="0D115145" w14:textId="77777777" w:rsidR="0080185B" w:rsidRPr="00D211E1" w:rsidRDefault="00E10E35" w:rsidP="00620420">
            <w:pPr>
              <w:pStyle w:val="Header"/>
              <w:rPr>
                <w:b/>
                <w:sz w:val="22"/>
                <w:szCs w:val="22"/>
                <w:lang w:val="bg-BG"/>
              </w:rPr>
            </w:pPr>
            <w:r w:rsidRPr="00D211E1">
              <w:rPr>
                <w:b/>
                <w:sz w:val="22"/>
                <w:szCs w:val="22"/>
                <w:lang w:val="bg-BG"/>
              </w:rPr>
              <w:t>22</w:t>
            </w:r>
          </w:p>
        </w:tc>
        <w:tc>
          <w:tcPr>
            <w:tcW w:w="9356" w:type="dxa"/>
            <w:gridSpan w:val="3"/>
          </w:tcPr>
          <w:p w14:paraId="6C678C25" w14:textId="2012E333" w:rsidR="0080185B" w:rsidRPr="00D211E1" w:rsidRDefault="0080185B" w:rsidP="0012024D">
            <w:pPr>
              <w:pStyle w:val="Header"/>
              <w:ind w:left="-108"/>
              <w:rPr>
                <w:b/>
                <w:sz w:val="22"/>
                <w:szCs w:val="22"/>
                <w:lang w:val="bg-BG"/>
              </w:rPr>
            </w:pPr>
            <w:r w:rsidRPr="00D211E1">
              <w:rPr>
                <w:b/>
                <w:sz w:val="22"/>
                <w:szCs w:val="22"/>
                <w:lang w:val="bg-BG"/>
              </w:rPr>
              <w:t xml:space="preserve">Печалба от </w:t>
            </w:r>
            <w:r w:rsidR="001B7F7A" w:rsidRPr="00D211E1">
              <w:rPr>
                <w:b/>
                <w:sz w:val="22"/>
                <w:szCs w:val="22"/>
                <w:lang w:val="bg-BG"/>
              </w:rPr>
              <w:t xml:space="preserve">продажба на ИМС, </w:t>
            </w:r>
            <w:r w:rsidRPr="00D211E1">
              <w:rPr>
                <w:b/>
                <w:sz w:val="22"/>
                <w:szCs w:val="22"/>
                <w:lang w:val="bg-BG"/>
              </w:rPr>
              <w:t>ДНА</w:t>
            </w:r>
            <w:r w:rsidR="001B7F7A" w:rsidRPr="00D211E1">
              <w:rPr>
                <w:b/>
                <w:sz w:val="22"/>
                <w:szCs w:val="22"/>
                <w:lang w:val="bg-BG"/>
              </w:rPr>
              <w:t xml:space="preserve"> и инвестиционни им</w:t>
            </w:r>
            <w:r w:rsidR="00474C8A">
              <w:rPr>
                <w:b/>
                <w:sz w:val="22"/>
                <w:szCs w:val="22"/>
              </w:rPr>
              <w:t>o</w:t>
            </w:r>
            <w:r w:rsidR="001B7F7A" w:rsidRPr="00D211E1">
              <w:rPr>
                <w:b/>
                <w:sz w:val="22"/>
                <w:szCs w:val="22"/>
                <w:lang w:val="bg-BG"/>
              </w:rPr>
              <w:t>ти</w:t>
            </w:r>
            <w:r w:rsidRPr="00D211E1">
              <w:rPr>
                <w:b/>
                <w:sz w:val="22"/>
                <w:szCs w:val="22"/>
                <w:lang w:val="bg-BG"/>
              </w:rPr>
              <w:t xml:space="preserve">, нетно </w:t>
            </w:r>
          </w:p>
        </w:tc>
      </w:tr>
      <w:tr w:rsidR="005E3390" w:rsidRPr="00D211E1" w14:paraId="7030E6A9" w14:textId="77777777" w:rsidTr="00D211E1">
        <w:tc>
          <w:tcPr>
            <w:tcW w:w="709" w:type="dxa"/>
          </w:tcPr>
          <w:p w14:paraId="33ABC805" w14:textId="77777777" w:rsidR="005E3390" w:rsidRPr="00D211E1" w:rsidRDefault="005E3390" w:rsidP="005E3390">
            <w:pPr>
              <w:pStyle w:val="Header"/>
              <w:rPr>
                <w:sz w:val="22"/>
                <w:szCs w:val="22"/>
                <w:lang w:val="bg-BG"/>
              </w:rPr>
            </w:pPr>
          </w:p>
        </w:tc>
        <w:tc>
          <w:tcPr>
            <w:tcW w:w="6096" w:type="dxa"/>
          </w:tcPr>
          <w:p w14:paraId="602530F2" w14:textId="77777777" w:rsidR="005E3390" w:rsidRPr="00D211E1" w:rsidRDefault="005E3390" w:rsidP="005E3390">
            <w:pPr>
              <w:pStyle w:val="Header"/>
              <w:rPr>
                <w:sz w:val="22"/>
                <w:szCs w:val="22"/>
                <w:lang w:val="bg-BG"/>
              </w:rPr>
            </w:pPr>
          </w:p>
        </w:tc>
        <w:tc>
          <w:tcPr>
            <w:tcW w:w="1701" w:type="dxa"/>
          </w:tcPr>
          <w:p w14:paraId="0DD3988C" w14:textId="0AA2A8E4" w:rsidR="005E3390" w:rsidRPr="00D211E1" w:rsidRDefault="005E3390" w:rsidP="005E3390">
            <w:pPr>
              <w:pStyle w:val="Header"/>
              <w:jc w:val="right"/>
              <w:rPr>
                <w:b/>
                <w:sz w:val="22"/>
                <w:szCs w:val="22"/>
                <w:lang w:val="bg-BG"/>
              </w:rPr>
            </w:pPr>
            <w:r w:rsidRPr="00D211E1">
              <w:rPr>
                <w:b/>
                <w:sz w:val="22"/>
                <w:szCs w:val="22"/>
                <w:lang w:val="en-US"/>
              </w:rPr>
              <w:t>3</w:t>
            </w:r>
            <w:r>
              <w:rPr>
                <w:b/>
                <w:sz w:val="22"/>
                <w:szCs w:val="22"/>
                <w:lang w:val="bg-BG"/>
              </w:rPr>
              <w:t>0</w:t>
            </w:r>
            <w:r w:rsidRPr="00D211E1">
              <w:rPr>
                <w:b/>
                <w:sz w:val="22"/>
                <w:szCs w:val="22"/>
                <w:lang w:val="en-US"/>
              </w:rPr>
              <w:t>.</w:t>
            </w:r>
            <w:r>
              <w:rPr>
                <w:b/>
                <w:sz w:val="22"/>
                <w:szCs w:val="22"/>
                <w:lang w:val="bg-BG"/>
              </w:rPr>
              <w:t>06</w:t>
            </w:r>
            <w:r w:rsidRPr="00D211E1">
              <w:rPr>
                <w:b/>
                <w:sz w:val="22"/>
                <w:szCs w:val="22"/>
                <w:lang w:val="en-US"/>
              </w:rPr>
              <w:t>.20</w:t>
            </w:r>
            <w:r>
              <w:rPr>
                <w:b/>
                <w:sz w:val="22"/>
                <w:szCs w:val="22"/>
                <w:lang w:val="bg-BG"/>
              </w:rPr>
              <w:t>23</w:t>
            </w:r>
            <w:r w:rsidRPr="00D211E1">
              <w:rPr>
                <w:b/>
                <w:sz w:val="22"/>
                <w:szCs w:val="22"/>
                <w:lang w:val="en-US"/>
              </w:rPr>
              <w:t xml:space="preserve"> г</w:t>
            </w:r>
            <w:r>
              <w:rPr>
                <w:b/>
                <w:sz w:val="22"/>
                <w:szCs w:val="22"/>
                <w:lang w:val="bg-BG"/>
              </w:rPr>
              <w:t>.</w:t>
            </w:r>
          </w:p>
        </w:tc>
        <w:tc>
          <w:tcPr>
            <w:tcW w:w="1559" w:type="dxa"/>
          </w:tcPr>
          <w:p w14:paraId="098FE42A" w14:textId="36CE5BA6" w:rsidR="005E3390" w:rsidRPr="00D211E1" w:rsidRDefault="005E3390" w:rsidP="005E3390">
            <w:pPr>
              <w:pStyle w:val="Header"/>
              <w:jc w:val="right"/>
              <w:rPr>
                <w:b/>
                <w:sz w:val="22"/>
                <w:szCs w:val="22"/>
                <w:lang w:val="en-US"/>
              </w:rPr>
            </w:pPr>
            <w:r w:rsidRPr="007B7D10">
              <w:rPr>
                <w:b/>
                <w:sz w:val="22"/>
                <w:szCs w:val="22"/>
                <w:lang w:val="en-US"/>
              </w:rPr>
              <w:t>3</w:t>
            </w:r>
            <w:r>
              <w:rPr>
                <w:b/>
                <w:sz w:val="22"/>
                <w:szCs w:val="22"/>
                <w:lang w:val="bg-BG"/>
              </w:rPr>
              <w:t>0</w:t>
            </w:r>
            <w:r w:rsidRPr="007B7D10">
              <w:rPr>
                <w:b/>
                <w:sz w:val="22"/>
                <w:szCs w:val="22"/>
                <w:lang w:val="en-US"/>
              </w:rPr>
              <w:t>.</w:t>
            </w:r>
            <w:r>
              <w:rPr>
                <w:b/>
                <w:sz w:val="22"/>
                <w:szCs w:val="22"/>
                <w:lang w:val="bg-BG"/>
              </w:rPr>
              <w:t>06</w:t>
            </w:r>
            <w:r w:rsidRPr="007B7D10">
              <w:rPr>
                <w:b/>
                <w:sz w:val="22"/>
                <w:szCs w:val="22"/>
                <w:lang w:val="en-US"/>
              </w:rPr>
              <w:t>.20</w:t>
            </w:r>
            <w:r>
              <w:rPr>
                <w:b/>
                <w:sz w:val="22"/>
                <w:szCs w:val="22"/>
                <w:lang w:val="en-US"/>
              </w:rPr>
              <w:t>2</w:t>
            </w:r>
            <w:r>
              <w:rPr>
                <w:b/>
                <w:sz w:val="22"/>
                <w:szCs w:val="22"/>
                <w:lang w:val="bg-BG"/>
              </w:rPr>
              <w:t>2</w:t>
            </w:r>
            <w:r w:rsidRPr="00106522">
              <w:rPr>
                <w:b/>
                <w:sz w:val="22"/>
                <w:szCs w:val="22"/>
                <w:lang w:val="en-US"/>
              </w:rPr>
              <w:t xml:space="preserve"> г.</w:t>
            </w:r>
          </w:p>
        </w:tc>
      </w:tr>
      <w:tr w:rsidR="00D92F54" w:rsidRPr="00D211E1" w14:paraId="476061E8" w14:textId="77777777" w:rsidTr="00D211E1">
        <w:tc>
          <w:tcPr>
            <w:tcW w:w="709" w:type="dxa"/>
          </w:tcPr>
          <w:p w14:paraId="1F0DE592" w14:textId="77777777" w:rsidR="00D92F54" w:rsidRPr="00D211E1" w:rsidRDefault="00D92F54" w:rsidP="00D92F54">
            <w:pPr>
              <w:pStyle w:val="Header"/>
              <w:rPr>
                <w:sz w:val="22"/>
                <w:szCs w:val="22"/>
                <w:lang w:val="bg-BG"/>
              </w:rPr>
            </w:pPr>
          </w:p>
        </w:tc>
        <w:tc>
          <w:tcPr>
            <w:tcW w:w="6096" w:type="dxa"/>
          </w:tcPr>
          <w:p w14:paraId="732CD566" w14:textId="77777777" w:rsidR="00D92F54" w:rsidRPr="00D211E1" w:rsidRDefault="00D92F54" w:rsidP="00D92F54">
            <w:pPr>
              <w:pStyle w:val="Header"/>
              <w:ind w:left="-108"/>
              <w:rPr>
                <w:sz w:val="22"/>
                <w:szCs w:val="22"/>
                <w:lang w:val="bg-BG"/>
              </w:rPr>
            </w:pPr>
            <w:r w:rsidRPr="00D211E1">
              <w:rPr>
                <w:sz w:val="22"/>
                <w:szCs w:val="22"/>
                <w:lang w:val="bg-BG"/>
              </w:rPr>
              <w:t>Приходи от продажба на ИМС, ДНА и инвестиционни имоти</w:t>
            </w:r>
          </w:p>
        </w:tc>
        <w:tc>
          <w:tcPr>
            <w:tcW w:w="1701" w:type="dxa"/>
            <w:vAlign w:val="center"/>
          </w:tcPr>
          <w:p w14:paraId="1A038F36" w14:textId="43180A45" w:rsidR="00D92F54" w:rsidRPr="00085C9C" w:rsidRDefault="006822D8" w:rsidP="00D92F54">
            <w:pPr>
              <w:pStyle w:val="Header"/>
              <w:jc w:val="right"/>
              <w:rPr>
                <w:sz w:val="22"/>
                <w:szCs w:val="22"/>
                <w:lang w:val="en-US"/>
              </w:rPr>
            </w:pPr>
            <w:r>
              <w:rPr>
                <w:sz w:val="22"/>
                <w:szCs w:val="22"/>
                <w:lang w:val="en-US"/>
              </w:rPr>
              <w:t>3,473</w:t>
            </w:r>
          </w:p>
        </w:tc>
        <w:tc>
          <w:tcPr>
            <w:tcW w:w="1559" w:type="dxa"/>
            <w:vAlign w:val="center"/>
          </w:tcPr>
          <w:p w14:paraId="1599C67D" w14:textId="4CD906AA" w:rsidR="00D92F54" w:rsidRPr="00D211E1" w:rsidRDefault="00D92F54" w:rsidP="00D92F54">
            <w:pPr>
              <w:pStyle w:val="Header"/>
              <w:jc w:val="right"/>
              <w:rPr>
                <w:sz w:val="22"/>
                <w:szCs w:val="22"/>
                <w:lang w:val="en-US"/>
              </w:rPr>
            </w:pPr>
            <w:r w:rsidRPr="00B97924">
              <w:rPr>
                <w:sz w:val="22"/>
                <w:szCs w:val="22"/>
                <w:lang w:val="bg-BG"/>
              </w:rPr>
              <w:t>927</w:t>
            </w:r>
          </w:p>
        </w:tc>
      </w:tr>
      <w:tr w:rsidR="00D92F54" w:rsidRPr="00D211E1" w14:paraId="6DD629E3" w14:textId="77777777" w:rsidTr="00D211E1">
        <w:tc>
          <w:tcPr>
            <w:tcW w:w="709" w:type="dxa"/>
          </w:tcPr>
          <w:p w14:paraId="5798D979" w14:textId="77777777" w:rsidR="00D92F54" w:rsidRPr="00D211E1" w:rsidRDefault="00D92F54" w:rsidP="00D92F54">
            <w:pPr>
              <w:pStyle w:val="Header"/>
              <w:rPr>
                <w:sz w:val="22"/>
                <w:szCs w:val="22"/>
                <w:lang w:val="bg-BG"/>
              </w:rPr>
            </w:pPr>
          </w:p>
        </w:tc>
        <w:tc>
          <w:tcPr>
            <w:tcW w:w="6096" w:type="dxa"/>
          </w:tcPr>
          <w:p w14:paraId="1DDBC8C8" w14:textId="77777777" w:rsidR="00D92F54" w:rsidRPr="00D211E1" w:rsidRDefault="00D92F54" w:rsidP="00D92F54">
            <w:pPr>
              <w:pStyle w:val="Header"/>
              <w:ind w:left="-108"/>
              <w:rPr>
                <w:sz w:val="22"/>
                <w:szCs w:val="22"/>
                <w:lang w:val="bg-BG"/>
              </w:rPr>
            </w:pPr>
            <w:r w:rsidRPr="00D211E1">
              <w:rPr>
                <w:sz w:val="22"/>
                <w:szCs w:val="22"/>
                <w:lang w:val="bg-BG"/>
              </w:rPr>
              <w:t>Балансова стойност</w:t>
            </w:r>
          </w:p>
        </w:tc>
        <w:tc>
          <w:tcPr>
            <w:tcW w:w="1701" w:type="dxa"/>
            <w:vAlign w:val="center"/>
          </w:tcPr>
          <w:p w14:paraId="13B2619F" w14:textId="4670C90E" w:rsidR="00D92F54" w:rsidRPr="00D211E1" w:rsidRDefault="00D92F54" w:rsidP="00D92F54">
            <w:pPr>
              <w:pStyle w:val="Header"/>
              <w:jc w:val="right"/>
              <w:rPr>
                <w:sz w:val="22"/>
                <w:szCs w:val="22"/>
                <w:lang w:val="en-US"/>
              </w:rPr>
            </w:pPr>
            <w:r>
              <w:rPr>
                <w:sz w:val="22"/>
                <w:szCs w:val="22"/>
                <w:lang w:val="en-US"/>
              </w:rPr>
              <w:t>(</w:t>
            </w:r>
            <w:r w:rsidR="006822D8">
              <w:rPr>
                <w:sz w:val="22"/>
                <w:szCs w:val="22"/>
                <w:lang w:val="en-US"/>
              </w:rPr>
              <w:t>2,125</w:t>
            </w:r>
            <w:r>
              <w:rPr>
                <w:sz w:val="22"/>
                <w:szCs w:val="22"/>
                <w:lang w:val="en-US"/>
              </w:rPr>
              <w:t>)</w:t>
            </w:r>
          </w:p>
        </w:tc>
        <w:tc>
          <w:tcPr>
            <w:tcW w:w="1559" w:type="dxa"/>
            <w:vAlign w:val="center"/>
          </w:tcPr>
          <w:p w14:paraId="3D57D6BF" w14:textId="33972C59" w:rsidR="00D92F54" w:rsidRPr="00D211E1" w:rsidRDefault="00D92F54" w:rsidP="00D92F54">
            <w:pPr>
              <w:pStyle w:val="Header"/>
              <w:jc w:val="right"/>
              <w:rPr>
                <w:sz w:val="22"/>
                <w:szCs w:val="22"/>
                <w:lang w:val="en-US"/>
              </w:rPr>
            </w:pPr>
            <w:r w:rsidRPr="00B97924">
              <w:rPr>
                <w:sz w:val="22"/>
                <w:szCs w:val="22"/>
                <w:lang w:val="en-US"/>
              </w:rPr>
              <w:t>(</w:t>
            </w:r>
            <w:r w:rsidRPr="00B97924">
              <w:rPr>
                <w:sz w:val="22"/>
                <w:szCs w:val="22"/>
                <w:lang w:val="bg-BG"/>
              </w:rPr>
              <w:t>541</w:t>
            </w:r>
            <w:r w:rsidRPr="00B97924">
              <w:rPr>
                <w:sz w:val="22"/>
                <w:szCs w:val="22"/>
                <w:lang w:val="en-US"/>
              </w:rPr>
              <w:t>)</w:t>
            </w:r>
          </w:p>
        </w:tc>
      </w:tr>
      <w:tr w:rsidR="00D92F54" w:rsidRPr="00D211E1" w14:paraId="498D285A" w14:textId="77777777" w:rsidTr="00D211E1">
        <w:tc>
          <w:tcPr>
            <w:tcW w:w="709" w:type="dxa"/>
          </w:tcPr>
          <w:p w14:paraId="4C11D4C3" w14:textId="77777777" w:rsidR="00D92F54" w:rsidRPr="00D211E1" w:rsidRDefault="00D92F54" w:rsidP="00D92F54">
            <w:pPr>
              <w:pStyle w:val="Header"/>
              <w:rPr>
                <w:b/>
                <w:sz w:val="22"/>
                <w:szCs w:val="22"/>
                <w:lang w:val="bg-BG"/>
              </w:rPr>
            </w:pPr>
          </w:p>
        </w:tc>
        <w:tc>
          <w:tcPr>
            <w:tcW w:w="6096" w:type="dxa"/>
          </w:tcPr>
          <w:p w14:paraId="631C1ADF" w14:textId="77777777" w:rsidR="00D92F54" w:rsidRPr="00D211E1" w:rsidRDefault="00D92F54" w:rsidP="00D92F54">
            <w:pPr>
              <w:pStyle w:val="Header"/>
              <w:ind w:left="-108"/>
              <w:rPr>
                <w:b/>
                <w:sz w:val="22"/>
                <w:szCs w:val="22"/>
                <w:lang w:val="bg-BG"/>
              </w:rPr>
            </w:pPr>
            <w:r w:rsidRPr="00D211E1">
              <w:rPr>
                <w:b/>
                <w:sz w:val="22"/>
                <w:szCs w:val="22"/>
                <w:lang w:val="bg-BG"/>
              </w:rPr>
              <w:t>Печалба от продажба на ИМС, ДНА и инвестиционни имоти</w:t>
            </w:r>
          </w:p>
        </w:tc>
        <w:tc>
          <w:tcPr>
            <w:tcW w:w="1701" w:type="dxa"/>
            <w:tcBorders>
              <w:top w:val="single" w:sz="4" w:space="0" w:color="auto"/>
              <w:bottom w:val="single" w:sz="4" w:space="0" w:color="auto"/>
            </w:tcBorders>
            <w:vAlign w:val="bottom"/>
          </w:tcPr>
          <w:p w14:paraId="483FDBA4" w14:textId="26B08711" w:rsidR="00D92F54" w:rsidRPr="00131177" w:rsidRDefault="00415190" w:rsidP="00D92F54">
            <w:pPr>
              <w:pStyle w:val="Header"/>
              <w:jc w:val="right"/>
              <w:rPr>
                <w:b/>
                <w:sz w:val="22"/>
                <w:szCs w:val="22"/>
                <w:lang w:val="en-US"/>
              </w:rPr>
            </w:pPr>
            <w:r>
              <w:rPr>
                <w:b/>
                <w:sz w:val="22"/>
                <w:szCs w:val="22"/>
                <w:lang w:val="en-US"/>
              </w:rPr>
              <w:t>1,378</w:t>
            </w:r>
          </w:p>
        </w:tc>
        <w:tc>
          <w:tcPr>
            <w:tcW w:w="1559" w:type="dxa"/>
            <w:tcBorders>
              <w:top w:val="single" w:sz="4" w:space="0" w:color="auto"/>
              <w:bottom w:val="single" w:sz="4" w:space="0" w:color="auto"/>
            </w:tcBorders>
            <w:vAlign w:val="bottom"/>
          </w:tcPr>
          <w:p w14:paraId="54D9FB5E" w14:textId="4699D487" w:rsidR="00D92F54" w:rsidRPr="00D211E1" w:rsidRDefault="00D92F54" w:rsidP="00D92F54">
            <w:pPr>
              <w:pStyle w:val="Header"/>
              <w:jc w:val="right"/>
              <w:rPr>
                <w:b/>
                <w:sz w:val="22"/>
                <w:szCs w:val="22"/>
                <w:lang w:val="en-US"/>
              </w:rPr>
            </w:pPr>
            <w:r w:rsidRPr="00B97924">
              <w:rPr>
                <w:b/>
                <w:sz w:val="22"/>
                <w:szCs w:val="22"/>
                <w:lang w:val="bg-BG"/>
              </w:rPr>
              <w:t>386</w:t>
            </w:r>
          </w:p>
        </w:tc>
      </w:tr>
      <w:tr w:rsidR="00D92F54" w:rsidRPr="00D211E1" w14:paraId="3EA81C88" w14:textId="77777777" w:rsidTr="00D211E1">
        <w:tc>
          <w:tcPr>
            <w:tcW w:w="709" w:type="dxa"/>
          </w:tcPr>
          <w:p w14:paraId="4751F16B" w14:textId="77777777" w:rsidR="00D92F54" w:rsidRPr="00D211E1" w:rsidRDefault="00D92F54" w:rsidP="00D92F54">
            <w:pPr>
              <w:pStyle w:val="Header"/>
              <w:rPr>
                <w:b/>
                <w:sz w:val="22"/>
                <w:szCs w:val="22"/>
                <w:lang w:val="bg-BG"/>
              </w:rPr>
            </w:pPr>
          </w:p>
        </w:tc>
        <w:tc>
          <w:tcPr>
            <w:tcW w:w="6096" w:type="dxa"/>
          </w:tcPr>
          <w:p w14:paraId="52FA62EE" w14:textId="77777777" w:rsidR="00D92F54" w:rsidRDefault="00D92F54" w:rsidP="00D92F54">
            <w:pPr>
              <w:pStyle w:val="Header"/>
              <w:rPr>
                <w:b/>
                <w:sz w:val="22"/>
                <w:szCs w:val="22"/>
                <w:lang w:val="en-US"/>
              </w:rPr>
            </w:pPr>
          </w:p>
          <w:p w14:paraId="6AB2366D" w14:textId="77777777" w:rsidR="00D92F54" w:rsidRDefault="00D92F54" w:rsidP="00D92F54">
            <w:pPr>
              <w:pStyle w:val="Header"/>
              <w:rPr>
                <w:b/>
                <w:sz w:val="22"/>
                <w:szCs w:val="22"/>
                <w:lang w:val="en-US"/>
              </w:rPr>
            </w:pPr>
          </w:p>
          <w:p w14:paraId="2DA75EDA" w14:textId="77777777" w:rsidR="00D92F54" w:rsidRPr="00213B80" w:rsidRDefault="00D92F54" w:rsidP="00D92F54">
            <w:pPr>
              <w:pStyle w:val="Header"/>
              <w:rPr>
                <w:b/>
                <w:sz w:val="22"/>
                <w:szCs w:val="22"/>
                <w:lang w:val="en-US"/>
              </w:rPr>
            </w:pPr>
          </w:p>
        </w:tc>
        <w:tc>
          <w:tcPr>
            <w:tcW w:w="1701" w:type="dxa"/>
            <w:tcBorders>
              <w:top w:val="single" w:sz="4" w:space="0" w:color="auto"/>
            </w:tcBorders>
          </w:tcPr>
          <w:p w14:paraId="08EEA7E4" w14:textId="77777777" w:rsidR="00D92F54" w:rsidRPr="00D211E1" w:rsidRDefault="00D92F54" w:rsidP="00D92F54">
            <w:pPr>
              <w:pStyle w:val="Header"/>
              <w:jc w:val="right"/>
              <w:rPr>
                <w:b/>
                <w:sz w:val="22"/>
                <w:szCs w:val="22"/>
                <w:lang w:val="bg-BG"/>
              </w:rPr>
            </w:pPr>
          </w:p>
        </w:tc>
        <w:tc>
          <w:tcPr>
            <w:tcW w:w="1559" w:type="dxa"/>
            <w:tcBorders>
              <w:top w:val="single" w:sz="4" w:space="0" w:color="auto"/>
            </w:tcBorders>
          </w:tcPr>
          <w:p w14:paraId="46AB8F5F" w14:textId="77777777" w:rsidR="00D92F54" w:rsidRPr="00D211E1" w:rsidRDefault="00D92F54" w:rsidP="00D92F54">
            <w:pPr>
              <w:pStyle w:val="Header"/>
              <w:jc w:val="right"/>
              <w:rPr>
                <w:b/>
                <w:sz w:val="22"/>
                <w:szCs w:val="22"/>
                <w:lang w:val="bg-BG"/>
              </w:rPr>
            </w:pPr>
          </w:p>
        </w:tc>
      </w:tr>
      <w:tr w:rsidR="00D92F54" w:rsidRPr="00D211E1" w14:paraId="1041EE45" w14:textId="77777777" w:rsidTr="00D211E1">
        <w:tc>
          <w:tcPr>
            <w:tcW w:w="709" w:type="dxa"/>
          </w:tcPr>
          <w:p w14:paraId="525B7242" w14:textId="77777777" w:rsidR="00D92F54" w:rsidRPr="00D211E1" w:rsidRDefault="00D92F54" w:rsidP="00D92F54">
            <w:pPr>
              <w:pStyle w:val="Header"/>
              <w:rPr>
                <w:b/>
                <w:sz w:val="22"/>
                <w:szCs w:val="22"/>
                <w:lang w:val="bg-BG"/>
              </w:rPr>
            </w:pPr>
          </w:p>
        </w:tc>
        <w:tc>
          <w:tcPr>
            <w:tcW w:w="9356" w:type="dxa"/>
            <w:gridSpan w:val="3"/>
          </w:tcPr>
          <w:p w14:paraId="193B3A8D" w14:textId="111436CA" w:rsidR="00D92F54" w:rsidRPr="006D7187" w:rsidRDefault="00D92F54" w:rsidP="00D92F54">
            <w:pPr>
              <w:pStyle w:val="Header"/>
              <w:ind w:left="-108"/>
              <w:jc w:val="both"/>
              <w:rPr>
                <w:sz w:val="22"/>
                <w:szCs w:val="22"/>
                <w:lang w:val="en-US"/>
              </w:rPr>
            </w:pPr>
            <w:r w:rsidRPr="00D211E1">
              <w:rPr>
                <w:sz w:val="22"/>
                <w:szCs w:val="22"/>
                <w:lang w:val="bg-BG"/>
              </w:rPr>
              <w:t xml:space="preserve">През </w:t>
            </w:r>
            <w:proofErr w:type="spellStart"/>
            <w:r w:rsidR="008859AF">
              <w:rPr>
                <w:sz w:val="22"/>
                <w:szCs w:val="22"/>
                <w:lang w:val="bg-BG"/>
              </w:rPr>
              <w:t>щестмесечие</w:t>
            </w:r>
            <w:proofErr w:type="spellEnd"/>
            <w:r w:rsidR="008859AF">
              <w:rPr>
                <w:sz w:val="22"/>
                <w:szCs w:val="22"/>
                <w:lang w:val="bg-BG"/>
              </w:rPr>
              <w:t xml:space="preserve"> на </w:t>
            </w:r>
            <w:r w:rsidRPr="00D211E1">
              <w:rPr>
                <w:sz w:val="22"/>
                <w:szCs w:val="22"/>
                <w:lang w:val="bg-BG"/>
              </w:rPr>
              <w:t>20</w:t>
            </w:r>
            <w:r>
              <w:rPr>
                <w:sz w:val="22"/>
                <w:szCs w:val="22"/>
                <w:lang w:val="bg-BG"/>
              </w:rPr>
              <w:t>2</w:t>
            </w:r>
            <w:r w:rsidR="008859AF">
              <w:rPr>
                <w:sz w:val="22"/>
                <w:szCs w:val="22"/>
                <w:lang w:val="bg-BG"/>
              </w:rPr>
              <w:t>3</w:t>
            </w:r>
            <w:r w:rsidRPr="00D211E1">
              <w:rPr>
                <w:sz w:val="22"/>
                <w:szCs w:val="22"/>
                <w:lang w:val="bg-BG"/>
              </w:rPr>
              <w:t xml:space="preserve"> г. е отчетена печалба в размер на </w:t>
            </w:r>
            <w:r w:rsidRPr="000B4B2A">
              <w:rPr>
                <w:sz w:val="22"/>
                <w:szCs w:val="22"/>
                <w:lang w:val="en-US"/>
              </w:rPr>
              <w:t>1,</w:t>
            </w:r>
            <w:r w:rsidR="000B4B2A" w:rsidRPr="000B4B2A">
              <w:rPr>
                <w:sz w:val="22"/>
                <w:szCs w:val="22"/>
                <w:lang w:val="en-US"/>
              </w:rPr>
              <w:t>378</w:t>
            </w:r>
            <w:r w:rsidRPr="000B4B2A">
              <w:rPr>
                <w:sz w:val="22"/>
                <w:szCs w:val="22"/>
                <w:lang w:val="bg-BG"/>
              </w:rPr>
              <w:t xml:space="preserve"> хил</w:t>
            </w:r>
            <w:r w:rsidRPr="00B47117">
              <w:rPr>
                <w:sz w:val="22"/>
                <w:szCs w:val="22"/>
                <w:lang w:val="bg-BG"/>
              </w:rPr>
              <w:t>.</w:t>
            </w:r>
            <w:r w:rsidRPr="00BA392D">
              <w:rPr>
                <w:sz w:val="22"/>
                <w:szCs w:val="22"/>
                <w:lang w:val="bg-BG"/>
              </w:rPr>
              <w:t xml:space="preserve"> </w:t>
            </w:r>
            <w:r w:rsidRPr="00D211E1">
              <w:rPr>
                <w:sz w:val="22"/>
                <w:szCs w:val="22"/>
                <w:lang w:val="bg-BG"/>
              </w:rPr>
              <w:t>лв. в резултат на продажба на активи</w:t>
            </w:r>
            <w:r w:rsidR="005E0BB3">
              <w:rPr>
                <w:sz w:val="22"/>
                <w:szCs w:val="22"/>
                <w:lang w:val="bg-BG"/>
              </w:rPr>
              <w:t>.</w:t>
            </w:r>
            <w:r w:rsidR="005E0BB3" w:rsidRPr="00362674">
              <w:rPr>
                <w:sz w:val="22"/>
                <w:szCs w:val="22"/>
                <w:lang w:val="bg-BG"/>
              </w:rPr>
              <w:t xml:space="preserve"> Продадени са </w:t>
            </w:r>
            <w:r w:rsidR="005E0BB3" w:rsidRPr="00362674">
              <w:rPr>
                <w:sz w:val="22"/>
                <w:szCs w:val="22"/>
                <w:lang w:val="en-US"/>
              </w:rPr>
              <w:t>13</w:t>
            </w:r>
            <w:r w:rsidR="005E0BB3" w:rsidRPr="00362674">
              <w:rPr>
                <w:sz w:val="22"/>
                <w:szCs w:val="22"/>
                <w:lang w:val="bg-BG"/>
              </w:rPr>
              <w:t xml:space="preserve"> обекта, всички налични жп цистерни, други транспортни средства и други активи.</w:t>
            </w:r>
            <w:r w:rsidRPr="00271401">
              <w:rPr>
                <w:sz w:val="22"/>
                <w:szCs w:val="22"/>
                <w:lang w:val="bg-BG"/>
              </w:rPr>
              <w:t xml:space="preserve"> </w:t>
            </w:r>
          </w:p>
        </w:tc>
      </w:tr>
    </w:tbl>
    <w:p w14:paraId="4C5E85A3" w14:textId="3052BD59" w:rsidR="00177760" w:rsidRDefault="00177760" w:rsidP="00620420">
      <w:pPr>
        <w:pStyle w:val="Header"/>
        <w:tabs>
          <w:tab w:val="clear" w:pos="4320"/>
          <w:tab w:val="clear" w:pos="8640"/>
        </w:tabs>
        <w:rPr>
          <w:sz w:val="22"/>
          <w:szCs w:val="22"/>
          <w:lang w:val="bg-BG"/>
        </w:rPr>
      </w:pPr>
    </w:p>
    <w:p w14:paraId="7136C34A" w14:textId="77777777" w:rsidR="00F15420" w:rsidRDefault="00F15420" w:rsidP="00620420">
      <w:pPr>
        <w:pStyle w:val="Header"/>
        <w:tabs>
          <w:tab w:val="clear" w:pos="4320"/>
          <w:tab w:val="clear" w:pos="8640"/>
        </w:tabs>
        <w:rPr>
          <w:sz w:val="22"/>
          <w:szCs w:val="22"/>
          <w:lang w:val="bg-BG"/>
        </w:rPr>
      </w:pPr>
    </w:p>
    <w:tbl>
      <w:tblPr>
        <w:tblW w:w="9811" w:type="dxa"/>
        <w:tblInd w:w="-601" w:type="dxa"/>
        <w:tblLayout w:type="fixed"/>
        <w:tblLook w:val="0000" w:firstRow="0" w:lastRow="0" w:firstColumn="0" w:lastColumn="0" w:noHBand="0" w:noVBand="0"/>
      </w:tblPr>
      <w:tblGrid>
        <w:gridCol w:w="709"/>
        <w:gridCol w:w="5704"/>
        <w:gridCol w:w="1843"/>
        <w:gridCol w:w="1555"/>
      </w:tblGrid>
      <w:tr w:rsidR="00BE4A43" w:rsidRPr="00D211E1" w14:paraId="7F48A419" w14:textId="77777777" w:rsidTr="00F15420">
        <w:trPr>
          <w:cantSplit/>
          <w:trHeight w:val="308"/>
        </w:trPr>
        <w:tc>
          <w:tcPr>
            <w:tcW w:w="709" w:type="dxa"/>
          </w:tcPr>
          <w:p w14:paraId="61399D5F" w14:textId="77777777" w:rsidR="00BE4A43" w:rsidRPr="0085262D" w:rsidRDefault="008E7FDE" w:rsidP="00620420">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en-US"/>
              </w:rPr>
            </w:pPr>
            <w:r w:rsidRPr="0085262D">
              <w:rPr>
                <w:sz w:val="22"/>
                <w:szCs w:val="22"/>
                <w:lang w:val="bg-BG"/>
              </w:rPr>
              <w:t>2</w:t>
            </w:r>
            <w:r w:rsidR="00E10E35" w:rsidRPr="0085262D">
              <w:rPr>
                <w:sz w:val="22"/>
                <w:szCs w:val="22"/>
                <w:lang w:val="en-US"/>
              </w:rPr>
              <w:t>3</w:t>
            </w:r>
          </w:p>
        </w:tc>
        <w:tc>
          <w:tcPr>
            <w:tcW w:w="9102" w:type="dxa"/>
            <w:gridSpan w:val="3"/>
          </w:tcPr>
          <w:p w14:paraId="7A573993" w14:textId="77777777" w:rsidR="00BE4A43" w:rsidRPr="0085262D" w:rsidRDefault="00535FDC" w:rsidP="003C7C8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85262D">
              <w:rPr>
                <w:sz w:val="22"/>
                <w:szCs w:val="22"/>
                <w:lang w:val="bg-BG"/>
              </w:rPr>
              <w:t>Финансови приходи и финансови разходи</w:t>
            </w:r>
            <w:r w:rsidR="00BE4A43" w:rsidRPr="0085262D">
              <w:rPr>
                <w:sz w:val="22"/>
                <w:szCs w:val="22"/>
                <w:lang w:val="bg-BG"/>
              </w:rPr>
              <w:t xml:space="preserve"> </w:t>
            </w:r>
          </w:p>
        </w:tc>
      </w:tr>
      <w:tr w:rsidR="005E3390" w:rsidRPr="00D211E1" w14:paraId="333B3E4C" w14:textId="77777777" w:rsidTr="00F15420">
        <w:tc>
          <w:tcPr>
            <w:tcW w:w="709" w:type="dxa"/>
          </w:tcPr>
          <w:p w14:paraId="20CC6246" w14:textId="77777777" w:rsidR="005E3390" w:rsidRPr="00D211E1" w:rsidRDefault="005E3390" w:rsidP="005E3390">
            <w:pPr>
              <w:tabs>
                <w:tab w:val="left" w:pos="1134"/>
                <w:tab w:val="left" w:pos="1276"/>
                <w:tab w:val="center" w:pos="3402"/>
                <w:tab w:val="center" w:pos="4536"/>
                <w:tab w:val="center" w:pos="5670"/>
                <w:tab w:val="center" w:pos="6804"/>
                <w:tab w:val="right" w:pos="7655"/>
              </w:tabs>
              <w:rPr>
                <w:sz w:val="22"/>
                <w:szCs w:val="22"/>
                <w:lang w:val="bg-BG"/>
              </w:rPr>
            </w:pPr>
          </w:p>
        </w:tc>
        <w:tc>
          <w:tcPr>
            <w:tcW w:w="5704" w:type="dxa"/>
          </w:tcPr>
          <w:p w14:paraId="1D07E6BA" w14:textId="77777777" w:rsidR="005E3390" w:rsidRDefault="005E3390" w:rsidP="005E3390">
            <w:pPr>
              <w:tabs>
                <w:tab w:val="left" w:pos="1134"/>
                <w:tab w:val="left" w:pos="1276"/>
                <w:tab w:val="center" w:pos="3402"/>
                <w:tab w:val="center" w:pos="4536"/>
                <w:tab w:val="center" w:pos="5670"/>
                <w:tab w:val="center" w:pos="6804"/>
                <w:tab w:val="right" w:pos="7655"/>
              </w:tabs>
              <w:ind w:left="-108"/>
              <w:rPr>
                <w:sz w:val="22"/>
                <w:szCs w:val="22"/>
                <w:lang w:val="bg-BG"/>
              </w:rPr>
            </w:pPr>
          </w:p>
          <w:p w14:paraId="5BE2CF66" w14:textId="2DCC989F" w:rsidR="005E3390" w:rsidRPr="00D211E1" w:rsidRDefault="005E3390" w:rsidP="005E3390">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843" w:type="dxa"/>
          </w:tcPr>
          <w:p w14:paraId="273B7032" w14:textId="4490B5D6" w:rsidR="005E3390" w:rsidRPr="00D211E1" w:rsidRDefault="005E3390" w:rsidP="005E3390">
            <w:pPr>
              <w:tabs>
                <w:tab w:val="left" w:pos="1134"/>
                <w:tab w:val="left" w:pos="1276"/>
                <w:tab w:val="center" w:pos="3402"/>
                <w:tab w:val="center" w:pos="4536"/>
                <w:tab w:val="center" w:pos="5670"/>
                <w:tab w:val="center" w:pos="6804"/>
                <w:tab w:val="right" w:pos="7655"/>
              </w:tabs>
              <w:ind w:left="-108"/>
              <w:jc w:val="right"/>
              <w:rPr>
                <w:b/>
                <w:sz w:val="22"/>
                <w:szCs w:val="22"/>
                <w:lang w:val="en-US"/>
              </w:rPr>
            </w:pPr>
            <w:r w:rsidRPr="00D211E1">
              <w:rPr>
                <w:b/>
                <w:sz w:val="22"/>
                <w:szCs w:val="22"/>
                <w:lang w:val="en-US"/>
              </w:rPr>
              <w:t>3</w:t>
            </w:r>
            <w:r>
              <w:rPr>
                <w:b/>
                <w:sz w:val="22"/>
                <w:szCs w:val="22"/>
                <w:lang w:val="bg-BG"/>
              </w:rPr>
              <w:t>0</w:t>
            </w:r>
            <w:r w:rsidRPr="00D211E1">
              <w:rPr>
                <w:b/>
                <w:sz w:val="22"/>
                <w:szCs w:val="22"/>
                <w:lang w:val="en-US"/>
              </w:rPr>
              <w:t>.</w:t>
            </w:r>
            <w:r>
              <w:rPr>
                <w:b/>
                <w:sz w:val="22"/>
                <w:szCs w:val="22"/>
                <w:lang w:val="bg-BG"/>
              </w:rPr>
              <w:t>06</w:t>
            </w:r>
            <w:r w:rsidRPr="00D211E1">
              <w:rPr>
                <w:b/>
                <w:sz w:val="22"/>
                <w:szCs w:val="22"/>
                <w:lang w:val="en-US"/>
              </w:rPr>
              <w:t>.20</w:t>
            </w:r>
            <w:r>
              <w:rPr>
                <w:b/>
                <w:sz w:val="22"/>
                <w:szCs w:val="22"/>
                <w:lang w:val="bg-BG"/>
              </w:rPr>
              <w:t>23</w:t>
            </w:r>
            <w:r w:rsidRPr="00D211E1">
              <w:rPr>
                <w:b/>
                <w:sz w:val="22"/>
                <w:szCs w:val="22"/>
                <w:lang w:val="en-US"/>
              </w:rPr>
              <w:t xml:space="preserve"> г</w:t>
            </w:r>
            <w:r>
              <w:rPr>
                <w:b/>
                <w:sz w:val="22"/>
                <w:szCs w:val="22"/>
                <w:lang w:val="bg-BG"/>
              </w:rPr>
              <w:t>.</w:t>
            </w:r>
          </w:p>
        </w:tc>
        <w:tc>
          <w:tcPr>
            <w:tcW w:w="1555" w:type="dxa"/>
          </w:tcPr>
          <w:p w14:paraId="2E4BF679" w14:textId="5E44A2E4" w:rsidR="005E3390" w:rsidRPr="00D211E1" w:rsidRDefault="005E3390" w:rsidP="005E3390">
            <w:pPr>
              <w:tabs>
                <w:tab w:val="left" w:pos="1134"/>
                <w:tab w:val="left" w:pos="1276"/>
                <w:tab w:val="center" w:pos="3402"/>
                <w:tab w:val="center" w:pos="4536"/>
                <w:tab w:val="center" w:pos="5670"/>
                <w:tab w:val="center" w:pos="6804"/>
                <w:tab w:val="right" w:pos="7655"/>
              </w:tabs>
              <w:ind w:left="-108"/>
              <w:jc w:val="right"/>
              <w:rPr>
                <w:b/>
                <w:sz w:val="22"/>
                <w:szCs w:val="22"/>
                <w:lang w:val="en-US"/>
              </w:rPr>
            </w:pPr>
            <w:r w:rsidRPr="007B7D10">
              <w:rPr>
                <w:b/>
                <w:sz w:val="22"/>
                <w:szCs w:val="22"/>
                <w:lang w:val="en-US"/>
              </w:rPr>
              <w:t>3</w:t>
            </w:r>
            <w:r>
              <w:rPr>
                <w:b/>
                <w:sz w:val="22"/>
                <w:szCs w:val="22"/>
                <w:lang w:val="bg-BG"/>
              </w:rPr>
              <w:t>0</w:t>
            </w:r>
            <w:r w:rsidRPr="007B7D10">
              <w:rPr>
                <w:b/>
                <w:sz w:val="22"/>
                <w:szCs w:val="22"/>
                <w:lang w:val="en-US"/>
              </w:rPr>
              <w:t>.</w:t>
            </w:r>
            <w:r>
              <w:rPr>
                <w:b/>
                <w:sz w:val="22"/>
                <w:szCs w:val="22"/>
                <w:lang w:val="bg-BG"/>
              </w:rPr>
              <w:t>06</w:t>
            </w:r>
            <w:r w:rsidRPr="007B7D10">
              <w:rPr>
                <w:b/>
                <w:sz w:val="22"/>
                <w:szCs w:val="22"/>
                <w:lang w:val="en-US"/>
              </w:rPr>
              <w:t>.20</w:t>
            </w:r>
            <w:r>
              <w:rPr>
                <w:b/>
                <w:sz w:val="22"/>
                <w:szCs w:val="22"/>
                <w:lang w:val="en-US"/>
              </w:rPr>
              <w:t>2</w:t>
            </w:r>
            <w:r>
              <w:rPr>
                <w:b/>
                <w:sz w:val="22"/>
                <w:szCs w:val="22"/>
                <w:lang w:val="bg-BG"/>
              </w:rPr>
              <w:t>2</w:t>
            </w:r>
            <w:r w:rsidRPr="00106522">
              <w:rPr>
                <w:b/>
                <w:sz w:val="22"/>
                <w:szCs w:val="22"/>
                <w:lang w:val="en-US"/>
              </w:rPr>
              <w:t xml:space="preserve"> г.</w:t>
            </w:r>
          </w:p>
        </w:tc>
      </w:tr>
      <w:tr w:rsidR="008859AF" w:rsidRPr="00D211E1" w14:paraId="6EC0747F" w14:textId="77777777" w:rsidTr="00F15420">
        <w:tc>
          <w:tcPr>
            <w:tcW w:w="709" w:type="dxa"/>
          </w:tcPr>
          <w:p w14:paraId="02D1C83F" w14:textId="77777777" w:rsidR="008859AF" w:rsidRPr="00D211E1" w:rsidRDefault="008859AF" w:rsidP="008859AF">
            <w:pPr>
              <w:tabs>
                <w:tab w:val="left" w:pos="1134"/>
                <w:tab w:val="left" w:pos="1276"/>
                <w:tab w:val="center" w:pos="3402"/>
                <w:tab w:val="center" w:pos="4536"/>
                <w:tab w:val="center" w:pos="5670"/>
                <w:tab w:val="center" w:pos="6804"/>
                <w:tab w:val="right" w:pos="7655"/>
              </w:tabs>
              <w:rPr>
                <w:sz w:val="22"/>
                <w:szCs w:val="22"/>
                <w:lang w:val="bg-BG"/>
              </w:rPr>
            </w:pPr>
          </w:p>
        </w:tc>
        <w:tc>
          <w:tcPr>
            <w:tcW w:w="5704" w:type="dxa"/>
          </w:tcPr>
          <w:p w14:paraId="44FBDC2C" w14:textId="5629FEB1" w:rsidR="008859AF" w:rsidRPr="00D211E1" w:rsidRDefault="008859AF" w:rsidP="008859AF">
            <w:pPr>
              <w:tabs>
                <w:tab w:val="right" w:pos="7655"/>
              </w:tabs>
              <w:ind w:left="-108"/>
              <w:rPr>
                <w:sz w:val="22"/>
                <w:szCs w:val="22"/>
                <w:lang w:val="bg-BG"/>
              </w:rPr>
            </w:pPr>
            <w:r w:rsidRPr="000B6D7B">
              <w:rPr>
                <w:sz w:val="22"/>
                <w:szCs w:val="22"/>
                <w:lang w:val="bg-BG"/>
              </w:rPr>
              <w:t xml:space="preserve">Приходи от </w:t>
            </w:r>
            <w:r w:rsidRPr="001D0688">
              <w:rPr>
                <w:sz w:val="22"/>
                <w:szCs w:val="22"/>
                <w:lang w:val="bg-BG"/>
              </w:rPr>
              <w:t>лихви и лихви по предоставени заеми на свързани лица</w:t>
            </w:r>
          </w:p>
        </w:tc>
        <w:tc>
          <w:tcPr>
            <w:tcW w:w="1843" w:type="dxa"/>
            <w:vAlign w:val="center"/>
          </w:tcPr>
          <w:p w14:paraId="0D3A622D" w14:textId="31B7FDE9" w:rsidR="008859AF" w:rsidRPr="009033B0" w:rsidRDefault="009033B0" w:rsidP="008859AF">
            <w:pPr>
              <w:tabs>
                <w:tab w:val="left" w:pos="1134"/>
                <w:tab w:val="left" w:pos="1276"/>
                <w:tab w:val="center" w:pos="3402"/>
                <w:tab w:val="center" w:pos="4536"/>
                <w:tab w:val="center" w:pos="5670"/>
                <w:tab w:val="center" w:pos="6804"/>
                <w:tab w:val="right" w:pos="7655"/>
              </w:tabs>
              <w:ind w:left="-108"/>
              <w:jc w:val="right"/>
              <w:rPr>
                <w:sz w:val="22"/>
                <w:szCs w:val="22"/>
                <w:lang w:val="bg-BG"/>
              </w:rPr>
            </w:pPr>
            <w:r>
              <w:rPr>
                <w:sz w:val="22"/>
                <w:szCs w:val="22"/>
                <w:lang w:val="bg-BG"/>
              </w:rPr>
              <w:t>-</w:t>
            </w:r>
          </w:p>
        </w:tc>
        <w:tc>
          <w:tcPr>
            <w:tcW w:w="1555" w:type="dxa"/>
            <w:vAlign w:val="center"/>
          </w:tcPr>
          <w:p w14:paraId="13D508D4" w14:textId="4B87792E" w:rsidR="008859AF" w:rsidRPr="00D211E1" w:rsidRDefault="008859AF" w:rsidP="008859AF">
            <w:pPr>
              <w:tabs>
                <w:tab w:val="left" w:pos="1134"/>
                <w:tab w:val="left" w:pos="1276"/>
                <w:tab w:val="center" w:pos="3402"/>
                <w:tab w:val="center" w:pos="4536"/>
                <w:tab w:val="center" w:pos="5670"/>
                <w:tab w:val="center" w:pos="6804"/>
                <w:tab w:val="right" w:pos="7655"/>
              </w:tabs>
              <w:ind w:left="-108"/>
              <w:jc w:val="right"/>
              <w:rPr>
                <w:b/>
                <w:sz w:val="22"/>
                <w:szCs w:val="22"/>
                <w:lang w:val="bg-BG"/>
              </w:rPr>
            </w:pPr>
            <w:r w:rsidRPr="00720DFE">
              <w:rPr>
                <w:sz w:val="22"/>
                <w:szCs w:val="22"/>
                <w:lang w:val="bg-BG"/>
              </w:rPr>
              <w:t>1</w:t>
            </w:r>
          </w:p>
        </w:tc>
      </w:tr>
      <w:tr w:rsidR="008859AF" w:rsidRPr="00D211E1" w14:paraId="45E9E9E0" w14:textId="77777777" w:rsidTr="00F15420">
        <w:tc>
          <w:tcPr>
            <w:tcW w:w="709" w:type="dxa"/>
          </w:tcPr>
          <w:p w14:paraId="684210EA" w14:textId="77777777" w:rsidR="008859AF" w:rsidRPr="00D211E1" w:rsidRDefault="008859AF" w:rsidP="008859AF">
            <w:pPr>
              <w:tabs>
                <w:tab w:val="left" w:pos="1134"/>
                <w:tab w:val="left" w:pos="1276"/>
                <w:tab w:val="center" w:pos="3402"/>
                <w:tab w:val="center" w:pos="4536"/>
                <w:tab w:val="center" w:pos="5670"/>
                <w:tab w:val="center" w:pos="6804"/>
                <w:tab w:val="right" w:pos="7655"/>
              </w:tabs>
              <w:rPr>
                <w:sz w:val="22"/>
                <w:szCs w:val="22"/>
                <w:lang w:val="bg-BG"/>
              </w:rPr>
            </w:pPr>
          </w:p>
        </w:tc>
        <w:tc>
          <w:tcPr>
            <w:tcW w:w="5704" w:type="dxa"/>
          </w:tcPr>
          <w:p w14:paraId="498FC6AF" w14:textId="46FCF6CA" w:rsidR="008859AF" w:rsidRPr="00503C8C" w:rsidRDefault="008859AF" w:rsidP="008859AF">
            <w:pPr>
              <w:tabs>
                <w:tab w:val="right" w:pos="7655"/>
              </w:tabs>
              <w:ind w:left="-108"/>
              <w:rPr>
                <w:sz w:val="22"/>
                <w:szCs w:val="22"/>
                <w:lang w:val="bg-BG"/>
              </w:rPr>
            </w:pPr>
            <w:r>
              <w:rPr>
                <w:sz w:val="22"/>
                <w:szCs w:val="22"/>
                <w:lang w:val="bg-BG"/>
              </w:rPr>
              <w:t>Нетен резултат от промяна във валутните курсове</w:t>
            </w:r>
          </w:p>
        </w:tc>
        <w:tc>
          <w:tcPr>
            <w:tcW w:w="1843" w:type="dxa"/>
            <w:tcBorders>
              <w:bottom w:val="single" w:sz="4" w:space="0" w:color="auto"/>
            </w:tcBorders>
            <w:vAlign w:val="center"/>
          </w:tcPr>
          <w:p w14:paraId="2BC61412" w14:textId="7A9490B5" w:rsidR="008859AF" w:rsidRPr="009033B0" w:rsidRDefault="009033B0" w:rsidP="008859AF">
            <w:pPr>
              <w:tabs>
                <w:tab w:val="left" w:pos="1134"/>
                <w:tab w:val="left" w:pos="1276"/>
                <w:tab w:val="center" w:pos="3402"/>
                <w:tab w:val="center" w:pos="4536"/>
                <w:tab w:val="center" w:pos="5670"/>
                <w:tab w:val="center" w:pos="6804"/>
                <w:tab w:val="right" w:pos="7655"/>
              </w:tabs>
              <w:ind w:left="-108"/>
              <w:jc w:val="right"/>
              <w:rPr>
                <w:sz w:val="22"/>
                <w:szCs w:val="22"/>
                <w:lang w:val="bg-BG"/>
              </w:rPr>
            </w:pPr>
            <w:r>
              <w:rPr>
                <w:sz w:val="22"/>
                <w:szCs w:val="22"/>
                <w:lang w:val="bg-BG"/>
              </w:rPr>
              <w:t>-</w:t>
            </w:r>
          </w:p>
        </w:tc>
        <w:tc>
          <w:tcPr>
            <w:tcW w:w="1555" w:type="dxa"/>
            <w:tcBorders>
              <w:bottom w:val="single" w:sz="4" w:space="0" w:color="auto"/>
            </w:tcBorders>
            <w:vAlign w:val="center"/>
          </w:tcPr>
          <w:p w14:paraId="68FCD0FA" w14:textId="78F2B15B" w:rsidR="008859AF" w:rsidRPr="00474C8A" w:rsidRDefault="008859AF" w:rsidP="008859AF">
            <w:pPr>
              <w:tabs>
                <w:tab w:val="left" w:pos="1134"/>
                <w:tab w:val="left" w:pos="1276"/>
                <w:tab w:val="center" w:pos="3402"/>
                <w:tab w:val="center" w:pos="4536"/>
                <w:tab w:val="center" w:pos="5670"/>
                <w:tab w:val="center" w:pos="6804"/>
                <w:tab w:val="right" w:pos="7655"/>
              </w:tabs>
              <w:ind w:left="-108"/>
              <w:jc w:val="right"/>
              <w:rPr>
                <w:bCs/>
                <w:sz w:val="22"/>
                <w:szCs w:val="22"/>
                <w:lang w:val="bg-BG"/>
              </w:rPr>
            </w:pPr>
            <w:r w:rsidRPr="00720DFE">
              <w:rPr>
                <w:sz w:val="22"/>
                <w:szCs w:val="22"/>
                <w:lang w:val="bg-BG"/>
              </w:rPr>
              <w:t>97</w:t>
            </w:r>
          </w:p>
        </w:tc>
      </w:tr>
      <w:tr w:rsidR="008859AF" w:rsidRPr="00D211E1" w14:paraId="3CDD32F4" w14:textId="77777777" w:rsidTr="00F15420">
        <w:tc>
          <w:tcPr>
            <w:tcW w:w="709" w:type="dxa"/>
          </w:tcPr>
          <w:p w14:paraId="39BE1529" w14:textId="77777777" w:rsidR="008859AF" w:rsidRPr="00D211E1" w:rsidRDefault="008859AF" w:rsidP="008859AF">
            <w:pPr>
              <w:tabs>
                <w:tab w:val="left" w:pos="1134"/>
                <w:tab w:val="left" w:pos="1276"/>
                <w:tab w:val="center" w:pos="3402"/>
                <w:tab w:val="center" w:pos="4536"/>
                <w:tab w:val="center" w:pos="5670"/>
                <w:tab w:val="center" w:pos="6804"/>
                <w:tab w:val="right" w:pos="7655"/>
              </w:tabs>
              <w:rPr>
                <w:sz w:val="22"/>
                <w:szCs w:val="22"/>
                <w:lang w:val="bg-BG"/>
              </w:rPr>
            </w:pPr>
          </w:p>
        </w:tc>
        <w:tc>
          <w:tcPr>
            <w:tcW w:w="5704" w:type="dxa"/>
          </w:tcPr>
          <w:p w14:paraId="4C3E971E" w14:textId="77777777" w:rsidR="008859AF" w:rsidRPr="00D211E1" w:rsidRDefault="008859AF" w:rsidP="008859AF">
            <w:pPr>
              <w:tabs>
                <w:tab w:val="right" w:pos="7655"/>
              </w:tabs>
              <w:ind w:left="-108"/>
              <w:rPr>
                <w:b/>
                <w:sz w:val="22"/>
                <w:szCs w:val="22"/>
                <w:lang w:val="bg-BG"/>
              </w:rPr>
            </w:pPr>
            <w:r w:rsidRPr="00D211E1">
              <w:rPr>
                <w:b/>
                <w:sz w:val="22"/>
                <w:szCs w:val="22"/>
                <w:lang w:val="bg-BG"/>
              </w:rPr>
              <w:t>Общо финансови приходи</w:t>
            </w:r>
          </w:p>
        </w:tc>
        <w:tc>
          <w:tcPr>
            <w:tcW w:w="1843" w:type="dxa"/>
            <w:tcBorders>
              <w:top w:val="single" w:sz="4" w:space="0" w:color="auto"/>
            </w:tcBorders>
            <w:vAlign w:val="center"/>
          </w:tcPr>
          <w:p w14:paraId="18382FD8" w14:textId="30807162" w:rsidR="008859AF" w:rsidRPr="009033B0" w:rsidRDefault="009033B0" w:rsidP="008859AF">
            <w:pPr>
              <w:tabs>
                <w:tab w:val="left" w:pos="1134"/>
                <w:tab w:val="left" w:pos="1276"/>
                <w:tab w:val="center" w:pos="3402"/>
                <w:tab w:val="center" w:pos="4536"/>
                <w:tab w:val="center" w:pos="5670"/>
                <w:tab w:val="center" w:pos="6804"/>
                <w:tab w:val="right" w:pos="7655"/>
              </w:tabs>
              <w:ind w:left="-108"/>
              <w:jc w:val="right"/>
              <w:rPr>
                <w:b/>
                <w:sz w:val="22"/>
                <w:szCs w:val="22"/>
                <w:lang w:val="bg-BG"/>
              </w:rPr>
            </w:pPr>
            <w:r>
              <w:rPr>
                <w:b/>
                <w:sz w:val="22"/>
                <w:szCs w:val="22"/>
                <w:lang w:val="bg-BG"/>
              </w:rPr>
              <w:t>-</w:t>
            </w:r>
          </w:p>
        </w:tc>
        <w:tc>
          <w:tcPr>
            <w:tcW w:w="1555" w:type="dxa"/>
            <w:tcBorders>
              <w:top w:val="single" w:sz="4" w:space="0" w:color="auto"/>
            </w:tcBorders>
            <w:vAlign w:val="center"/>
          </w:tcPr>
          <w:p w14:paraId="3E90320F" w14:textId="199A92D0" w:rsidR="008859AF" w:rsidRPr="00D211E1" w:rsidRDefault="008859AF" w:rsidP="008859AF">
            <w:pPr>
              <w:tabs>
                <w:tab w:val="left" w:pos="1134"/>
                <w:tab w:val="left" w:pos="1276"/>
                <w:tab w:val="center" w:pos="3402"/>
                <w:tab w:val="center" w:pos="4536"/>
                <w:tab w:val="center" w:pos="5670"/>
                <w:tab w:val="center" w:pos="6804"/>
                <w:tab w:val="right" w:pos="7655"/>
              </w:tabs>
              <w:ind w:left="-108"/>
              <w:jc w:val="right"/>
              <w:rPr>
                <w:b/>
                <w:sz w:val="22"/>
                <w:szCs w:val="22"/>
                <w:lang w:val="bg-BG"/>
              </w:rPr>
            </w:pPr>
            <w:r w:rsidRPr="00720DFE">
              <w:rPr>
                <w:b/>
                <w:sz w:val="22"/>
                <w:szCs w:val="22"/>
                <w:lang w:val="bg-BG"/>
              </w:rPr>
              <w:t>98</w:t>
            </w:r>
          </w:p>
        </w:tc>
      </w:tr>
      <w:tr w:rsidR="008859AF" w:rsidRPr="00D211E1" w14:paraId="12D49EEA" w14:textId="77777777" w:rsidTr="00F15420">
        <w:tc>
          <w:tcPr>
            <w:tcW w:w="709" w:type="dxa"/>
          </w:tcPr>
          <w:p w14:paraId="0CF89BC0" w14:textId="77777777" w:rsidR="008859AF" w:rsidRPr="00D211E1" w:rsidRDefault="008859AF" w:rsidP="008859AF">
            <w:pPr>
              <w:tabs>
                <w:tab w:val="left" w:pos="1134"/>
                <w:tab w:val="left" w:pos="1276"/>
                <w:tab w:val="center" w:pos="3402"/>
                <w:tab w:val="center" w:pos="4536"/>
                <w:tab w:val="center" w:pos="5670"/>
                <w:tab w:val="center" w:pos="6804"/>
                <w:tab w:val="right" w:pos="7655"/>
              </w:tabs>
              <w:rPr>
                <w:sz w:val="22"/>
                <w:szCs w:val="22"/>
                <w:lang w:val="bg-BG"/>
              </w:rPr>
            </w:pPr>
          </w:p>
        </w:tc>
        <w:tc>
          <w:tcPr>
            <w:tcW w:w="5704" w:type="dxa"/>
          </w:tcPr>
          <w:p w14:paraId="387BD7D0" w14:textId="77777777" w:rsidR="008859AF" w:rsidRPr="00D211E1" w:rsidRDefault="008859AF" w:rsidP="008859AF">
            <w:pPr>
              <w:tabs>
                <w:tab w:val="right" w:pos="7655"/>
              </w:tabs>
              <w:ind w:left="-108"/>
              <w:rPr>
                <w:sz w:val="22"/>
                <w:szCs w:val="22"/>
                <w:lang w:val="bg-BG"/>
              </w:rPr>
            </w:pPr>
          </w:p>
        </w:tc>
        <w:tc>
          <w:tcPr>
            <w:tcW w:w="1843" w:type="dxa"/>
          </w:tcPr>
          <w:p w14:paraId="02130FD9" w14:textId="77777777" w:rsidR="008859AF" w:rsidRPr="00D211E1" w:rsidRDefault="008859AF" w:rsidP="008859AF">
            <w:pPr>
              <w:tabs>
                <w:tab w:val="left" w:pos="1134"/>
                <w:tab w:val="left" w:pos="1276"/>
                <w:tab w:val="center" w:pos="3402"/>
                <w:tab w:val="center" w:pos="4536"/>
                <w:tab w:val="center" w:pos="5670"/>
                <w:tab w:val="center" w:pos="6804"/>
                <w:tab w:val="right" w:pos="7655"/>
              </w:tabs>
              <w:ind w:left="-108"/>
              <w:jc w:val="right"/>
              <w:rPr>
                <w:b/>
                <w:sz w:val="22"/>
                <w:szCs w:val="22"/>
                <w:lang w:val="bg-BG"/>
              </w:rPr>
            </w:pPr>
          </w:p>
        </w:tc>
        <w:tc>
          <w:tcPr>
            <w:tcW w:w="1555" w:type="dxa"/>
          </w:tcPr>
          <w:p w14:paraId="30539DAC" w14:textId="77777777" w:rsidR="008859AF" w:rsidRPr="00D211E1" w:rsidRDefault="008859AF" w:rsidP="008859AF">
            <w:pPr>
              <w:tabs>
                <w:tab w:val="left" w:pos="1134"/>
                <w:tab w:val="left" w:pos="1276"/>
                <w:tab w:val="center" w:pos="3402"/>
                <w:tab w:val="center" w:pos="4536"/>
                <w:tab w:val="center" w:pos="5670"/>
                <w:tab w:val="center" w:pos="6804"/>
                <w:tab w:val="right" w:pos="7655"/>
              </w:tabs>
              <w:ind w:left="-108"/>
              <w:jc w:val="right"/>
              <w:rPr>
                <w:b/>
                <w:sz w:val="22"/>
                <w:szCs w:val="22"/>
                <w:lang w:val="bg-BG"/>
              </w:rPr>
            </w:pPr>
          </w:p>
        </w:tc>
      </w:tr>
      <w:tr w:rsidR="008859AF" w:rsidRPr="00D211E1" w14:paraId="48CE156D" w14:textId="77777777" w:rsidTr="00F15420">
        <w:tc>
          <w:tcPr>
            <w:tcW w:w="709" w:type="dxa"/>
          </w:tcPr>
          <w:p w14:paraId="01E12FCF" w14:textId="77777777" w:rsidR="008859AF" w:rsidRPr="00D211E1" w:rsidRDefault="008859AF" w:rsidP="008859AF">
            <w:pPr>
              <w:pStyle w:val="Header"/>
              <w:tabs>
                <w:tab w:val="clear" w:pos="4320"/>
                <w:tab w:val="clear" w:pos="8640"/>
                <w:tab w:val="left" w:pos="1134"/>
                <w:tab w:val="left" w:pos="1276"/>
                <w:tab w:val="center" w:pos="3402"/>
                <w:tab w:val="center" w:pos="4536"/>
                <w:tab w:val="center" w:pos="5670"/>
                <w:tab w:val="center" w:pos="6804"/>
                <w:tab w:val="right" w:pos="7655"/>
              </w:tabs>
              <w:rPr>
                <w:sz w:val="22"/>
                <w:szCs w:val="22"/>
                <w:lang w:val="bg-BG"/>
              </w:rPr>
            </w:pPr>
          </w:p>
        </w:tc>
        <w:tc>
          <w:tcPr>
            <w:tcW w:w="5704" w:type="dxa"/>
          </w:tcPr>
          <w:p w14:paraId="36F3BF8A" w14:textId="77953F23" w:rsidR="008859AF" w:rsidRPr="009F4C5A" w:rsidRDefault="008859AF" w:rsidP="008859AF">
            <w:pPr>
              <w:tabs>
                <w:tab w:val="right" w:pos="7655"/>
              </w:tabs>
              <w:ind w:left="-108"/>
              <w:rPr>
                <w:sz w:val="22"/>
                <w:szCs w:val="22"/>
                <w:lang w:val="bg-BG"/>
              </w:rPr>
            </w:pPr>
            <w:r w:rsidRPr="009F4C5A">
              <w:rPr>
                <w:sz w:val="22"/>
                <w:szCs w:val="22"/>
                <w:lang w:val="bg-BG"/>
              </w:rPr>
              <w:t>Разходи за лихви по получени банкови заеми и заеми от свързани лица</w:t>
            </w:r>
          </w:p>
        </w:tc>
        <w:tc>
          <w:tcPr>
            <w:tcW w:w="1843" w:type="dxa"/>
            <w:vAlign w:val="center"/>
          </w:tcPr>
          <w:p w14:paraId="4007D279" w14:textId="30E6FC6A" w:rsidR="008859AF" w:rsidRPr="008D4607" w:rsidRDefault="008859AF" w:rsidP="008859AF">
            <w:pPr>
              <w:tabs>
                <w:tab w:val="left" w:pos="1134"/>
                <w:tab w:val="left" w:pos="1276"/>
                <w:tab w:val="center" w:pos="3402"/>
                <w:tab w:val="center" w:pos="4536"/>
                <w:tab w:val="center" w:pos="5670"/>
                <w:tab w:val="center" w:pos="6804"/>
                <w:tab w:val="right" w:pos="7655"/>
              </w:tabs>
              <w:ind w:left="-108"/>
              <w:jc w:val="right"/>
              <w:rPr>
                <w:sz w:val="22"/>
                <w:szCs w:val="22"/>
                <w:lang w:val="en-US"/>
              </w:rPr>
            </w:pPr>
            <w:r w:rsidRPr="008D4607">
              <w:rPr>
                <w:sz w:val="22"/>
                <w:szCs w:val="22"/>
                <w:lang w:val="en-US"/>
              </w:rPr>
              <w:t>(</w:t>
            </w:r>
            <w:r w:rsidR="008D4607" w:rsidRPr="008D4607">
              <w:rPr>
                <w:sz w:val="22"/>
                <w:szCs w:val="22"/>
                <w:lang w:val="en-US"/>
              </w:rPr>
              <w:t>349</w:t>
            </w:r>
            <w:r w:rsidRPr="008D4607">
              <w:rPr>
                <w:sz w:val="22"/>
                <w:szCs w:val="22"/>
                <w:lang w:val="en-US"/>
              </w:rPr>
              <w:t>)</w:t>
            </w:r>
          </w:p>
        </w:tc>
        <w:tc>
          <w:tcPr>
            <w:tcW w:w="1555" w:type="dxa"/>
            <w:vAlign w:val="center"/>
          </w:tcPr>
          <w:p w14:paraId="0722456D" w14:textId="45841F87" w:rsidR="008859AF" w:rsidRPr="009F4C5A" w:rsidRDefault="008859AF" w:rsidP="008859AF">
            <w:pPr>
              <w:tabs>
                <w:tab w:val="left" w:pos="1134"/>
                <w:tab w:val="left" w:pos="1276"/>
                <w:tab w:val="center" w:pos="3402"/>
                <w:tab w:val="center" w:pos="4536"/>
                <w:tab w:val="center" w:pos="5670"/>
                <w:tab w:val="center" w:pos="6804"/>
                <w:tab w:val="right" w:pos="7655"/>
              </w:tabs>
              <w:ind w:left="-108"/>
              <w:jc w:val="right"/>
              <w:rPr>
                <w:sz w:val="22"/>
                <w:szCs w:val="22"/>
                <w:lang w:val="en-US"/>
              </w:rPr>
            </w:pPr>
            <w:r w:rsidRPr="00720DFE">
              <w:rPr>
                <w:sz w:val="22"/>
                <w:szCs w:val="22"/>
                <w:lang w:val="en-US"/>
              </w:rPr>
              <w:t>(4</w:t>
            </w:r>
            <w:r w:rsidRPr="00720DFE">
              <w:rPr>
                <w:sz w:val="22"/>
                <w:szCs w:val="22"/>
                <w:lang w:val="bg-BG"/>
              </w:rPr>
              <w:t>43</w:t>
            </w:r>
            <w:r w:rsidRPr="00720DFE">
              <w:rPr>
                <w:sz w:val="22"/>
                <w:szCs w:val="22"/>
                <w:lang w:val="en-US"/>
              </w:rPr>
              <w:t>)</w:t>
            </w:r>
          </w:p>
        </w:tc>
      </w:tr>
      <w:tr w:rsidR="008859AF" w:rsidRPr="00D211E1" w14:paraId="79471BA8" w14:textId="77777777" w:rsidTr="00F15420">
        <w:tc>
          <w:tcPr>
            <w:tcW w:w="709" w:type="dxa"/>
          </w:tcPr>
          <w:p w14:paraId="3D954C37" w14:textId="77777777" w:rsidR="008859AF" w:rsidRPr="00D211E1" w:rsidRDefault="008859AF" w:rsidP="008859AF">
            <w:pPr>
              <w:pStyle w:val="Header"/>
              <w:tabs>
                <w:tab w:val="clear" w:pos="4320"/>
                <w:tab w:val="clear" w:pos="8640"/>
                <w:tab w:val="left" w:pos="1134"/>
                <w:tab w:val="left" w:pos="1276"/>
                <w:tab w:val="center" w:pos="3402"/>
                <w:tab w:val="center" w:pos="4536"/>
                <w:tab w:val="center" w:pos="5670"/>
                <w:tab w:val="center" w:pos="6804"/>
                <w:tab w:val="right" w:pos="7655"/>
              </w:tabs>
              <w:rPr>
                <w:sz w:val="22"/>
                <w:szCs w:val="22"/>
                <w:lang w:val="bg-BG"/>
              </w:rPr>
            </w:pPr>
          </w:p>
        </w:tc>
        <w:tc>
          <w:tcPr>
            <w:tcW w:w="5704" w:type="dxa"/>
          </w:tcPr>
          <w:p w14:paraId="2399B2B3" w14:textId="5D5B6E04" w:rsidR="008859AF" w:rsidRPr="009F4C5A" w:rsidRDefault="008859AF" w:rsidP="008859AF">
            <w:pPr>
              <w:tabs>
                <w:tab w:val="right" w:pos="7655"/>
              </w:tabs>
              <w:ind w:left="-108"/>
              <w:rPr>
                <w:sz w:val="22"/>
                <w:szCs w:val="22"/>
                <w:lang w:val="bg-BG"/>
              </w:rPr>
            </w:pPr>
            <w:r w:rsidRPr="009F4C5A">
              <w:rPr>
                <w:sz w:val="22"/>
                <w:szCs w:val="22"/>
                <w:lang w:val="bg-BG"/>
              </w:rPr>
              <w:t>Разходи за лихви по лизингови договори</w:t>
            </w:r>
          </w:p>
        </w:tc>
        <w:tc>
          <w:tcPr>
            <w:tcW w:w="1843" w:type="dxa"/>
            <w:vAlign w:val="center"/>
          </w:tcPr>
          <w:p w14:paraId="5A6932E6" w14:textId="767C1537" w:rsidR="008859AF" w:rsidRPr="008D4607" w:rsidRDefault="008859AF" w:rsidP="008859AF">
            <w:pPr>
              <w:tabs>
                <w:tab w:val="left" w:pos="1134"/>
                <w:tab w:val="left" w:pos="1276"/>
                <w:tab w:val="center" w:pos="3402"/>
                <w:tab w:val="center" w:pos="4536"/>
                <w:tab w:val="center" w:pos="5670"/>
                <w:tab w:val="center" w:pos="6804"/>
                <w:tab w:val="right" w:pos="7655"/>
              </w:tabs>
              <w:ind w:left="-108"/>
              <w:jc w:val="right"/>
              <w:rPr>
                <w:sz w:val="22"/>
                <w:szCs w:val="22"/>
                <w:lang w:val="en-US"/>
              </w:rPr>
            </w:pPr>
            <w:r w:rsidRPr="008D4607">
              <w:rPr>
                <w:sz w:val="22"/>
                <w:szCs w:val="22"/>
                <w:lang w:val="en-US"/>
              </w:rPr>
              <w:t>(3</w:t>
            </w:r>
            <w:r w:rsidRPr="008D4607">
              <w:rPr>
                <w:sz w:val="22"/>
                <w:szCs w:val="22"/>
                <w:lang w:val="bg-BG"/>
              </w:rPr>
              <w:t>9</w:t>
            </w:r>
            <w:r w:rsidRPr="008D4607">
              <w:rPr>
                <w:sz w:val="22"/>
                <w:szCs w:val="22"/>
                <w:lang w:val="en-US"/>
              </w:rPr>
              <w:t>)</w:t>
            </w:r>
          </w:p>
        </w:tc>
        <w:tc>
          <w:tcPr>
            <w:tcW w:w="1555" w:type="dxa"/>
            <w:vAlign w:val="center"/>
          </w:tcPr>
          <w:p w14:paraId="10D29266" w14:textId="207F62A1" w:rsidR="008859AF" w:rsidRPr="009F4C5A" w:rsidRDefault="008859AF" w:rsidP="008859AF">
            <w:pPr>
              <w:tabs>
                <w:tab w:val="left" w:pos="1134"/>
                <w:tab w:val="left" w:pos="1276"/>
                <w:tab w:val="center" w:pos="3402"/>
                <w:tab w:val="center" w:pos="4536"/>
                <w:tab w:val="center" w:pos="5670"/>
                <w:tab w:val="center" w:pos="6804"/>
                <w:tab w:val="right" w:pos="7655"/>
              </w:tabs>
              <w:ind w:left="-108"/>
              <w:jc w:val="right"/>
              <w:rPr>
                <w:sz w:val="22"/>
                <w:szCs w:val="22"/>
                <w:lang w:val="en-US"/>
              </w:rPr>
            </w:pPr>
            <w:r w:rsidRPr="00720DFE">
              <w:rPr>
                <w:sz w:val="22"/>
                <w:szCs w:val="22"/>
                <w:lang w:val="en-US"/>
              </w:rPr>
              <w:t>(1</w:t>
            </w:r>
            <w:r w:rsidRPr="00720DFE">
              <w:rPr>
                <w:sz w:val="22"/>
                <w:szCs w:val="22"/>
                <w:lang w:val="bg-BG"/>
              </w:rPr>
              <w:t>6</w:t>
            </w:r>
            <w:r w:rsidRPr="00720DFE">
              <w:rPr>
                <w:sz w:val="22"/>
                <w:szCs w:val="22"/>
                <w:lang w:val="en-US"/>
              </w:rPr>
              <w:t>)</w:t>
            </w:r>
          </w:p>
        </w:tc>
      </w:tr>
      <w:tr w:rsidR="008859AF" w:rsidRPr="00D211E1" w14:paraId="6789A495" w14:textId="77777777" w:rsidTr="00F15420">
        <w:tc>
          <w:tcPr>
            <w:tcW w:w="709" w:type="dxa"/>
          </w:tcPr>
          <w:p w14:paraId="516F8BD9" w14:textId="77777777" w:rsidR="008859AF" w:rsidRPr="00D211E1" w:rsidRDefault="008859AF" w:rsidP="008859AF">
            <w:pPr>
              <w:pStyle w:val="Header"/>
              <w:tabs>
                <w:tab w:val="clear" w:pos="4320"/>
                <w:tab w:val="clear" w:pos="8640"/>
                <w:tab w:val="left" w:pos="1134"/>
                <w:tab w:val="left" w:pos="1276"/>
                <w:tab w:val="center" w:pos="3402"/>
                <w:tab w:val="center" w:pos="4536"/>
                <w:tab w:val="center" w:pos="5670"/>
                <w:tab w:val="center" w:pos="6804"/>
                <w:tab w:val="right" w:pos="7655"/>
              </w:tabs>
              <w:rPr>
                <w:sz w:val="22"/>
                <w:szCs w:val="22"/>
                <w:lang w:val="bg-BG"/>
              </w:rPr>
            </w:pPr>
          </w:p>
        </w:tc>
        <w:tc>
          <w:tcPr>
            <w:tcW w:w="5704" w:type="dxa"/>
          </w:tcPr>
          <w:p w14:paraId="3F54D38E" w14:textId="0A35554E" w:rsidR="008859AF" w:rsidRPr="009F4C5A" w:rsidRDefault="008859AF" w:rsidP="008859AF">
            <w:pPr>
              <w:tabs>
                <w:tab w:val="right" w:pos="7655"/>
              </w:tabs>
              <w:ind w:left="-108"/>
              <w:rPr>
                <w:sz w:val="22"/>
                <w:szCs w:val="22"/>
                <w:lang w:val="bg-BG"/>
              </w:rPr>
            </w:pPr>
            <w:r w:rsidRPr="009F4C5A">
              <w:rPr>
                <w:sz w:val="22"/>
                <w:szCs w:val="22"/>
                <w:lang w:val="bg-BG"/>
              </w:rPr>
              <w:t>Банкови такси и комисионни</w:t>
            </w:r>
          </w:p>
        </w:tc>
        <w:tc>
          <w:tcPr>
            <w:tcW w:w="1843" w:type="dxa"/>
            <w:tcBorders>
              <w:top w:val="nil"/>
              <w:left w:val="nil"/>
              <w:bottom w:val="single" w:sz="4" w:space="0" w:color="auto"/>
              <w:right w:val="nil"/>
            </w:tcBorders>
            <w:vAlign w:val="center"/>
          </w:tcPr>
          <w:p w14:paraId="3444D29E" w14:textId="5BE3E522" w:rsidR="008859AF" w:rsidRPr="008D4607" w:rsidRDefault="008859AF" w:rsidP="008859AF">
            <w:pPr>
              <w:tabs>
                <w:tab w:val="left" w:pos="1134"/>
                <w:tab w:val="left" w:pos="1276"/>
                <w:tab w:val="center" w:pos="3402"/>
                <w:tab w:val="center" w:pos="4536"/>
                <w:tab w:val="center" w:pos="5670"/>
                <w:tab w:val="center" w:pos="6804"/>
                <w:tab w:val="right" w:pos="7655"/>
              </w:tabs>
              <w:ind w:left="-108"/>
              <w:jc w:val="right"/>
              <w:rPr>
                <w:sz w:val="22"/>
                <w:szCs w:val="22"/>
                <w:lang w:val="en-US"/>
              </w:rPr>
            </w:pPr>
            <w:r w:rsidRPr="008D4607">
              <w:rPr>
                <w:sz w:val="22"/>
                <w:szCs w:val="22"/>
                <w:lang w:val="en-US"/>
              </w:rPr>
              <w:t>(</w:t>
            </w:r>
            <w:r w:rsidR="009033B0" w:rsidRPr="008D4607">
              <w:rPr>
                <w:sz w:val="22"/>
                <w:szCs w:val="22"/>
                <w:lang w:val="bg-BG"/>
              </w:rPr>
              <w:t>232</w:t>
            </w:r>
            <w:r w:rsidRPr="008D4607">
              <w:rPr>
                <w:sz w:val="22"/>
                <w:szCs w:val="22"/>
                <w:lang w:val="en-US"/>
              </w:rPr>
              <w:t>)</w:t>
            </w:r>
          </w:p>
        </w:tc>
        <w:tc>
          <w:tcPr>
            <w:tcW w:w="1555" w:type="dxa"/>
            <w:tcBorders>
              <w:top w:val="nil"/>
              <w:left w:val="nil"/>
              <w:bottom w:val="single" w:sz="4" w:space="0" w:color="auto"/>
              <w:right w:val="nil"/>
            </w:tcBorders>
            <w:vAlign w:val="center"/>
          </w:tcPr>
          <w:p w14:paraId="4F50BDAE" w14:textId="3CE73C02" w:rsidR="008859AF" w:rsidRPr="009F4C5A" w:rsidRDefault="008859AF" w:rsidP="008859AF">
            <w:pPr>
              <w:tabs>
                <w:tab w:val="left" w:pos="1134"/>
                <w:tab w:val="left" w:pos="1276"/>
                <w:tab w:val="center" w:pos="3402"/>
                <w:tab w:val="center" w:pos="4536"/>
                <w:tab w:val="center" w:pos="5670"/>
                <w:tab w:val="center" w:pos="6804"/>
                <w:tab w:val="right" w:pos="7655"/>
              </w:tabs>
              <w:ind w:left="-108"/>
              <w:jc w:val="right"/>
              <w:rPr>
                <w:sz w:val="22"/>
                <w:szCs w:val="22"/>
                <w:lang w:val="en-US"/>
              </w:rPr>
            </w:pPr>
            <w:r w:rsidRPr="00720DFE">
              <w:rPr>
                <w:sz w:val="22"/>
                <w:szCs w:val="22"/>
                <w:lang w:val="en-US"/>
              </w:rPr>
              <w:t>(</w:t>
            </w:r>
            <w:r w:rsidRPr="00720DFE">
              <w:rPr>
                <w:sz w:val="22"/>
                <w:szCs w:val="22"/>
                <w:lang w:val="bg-BG"/>
              </w:rPr>
              <w:t>20</w:t>
            </w:r>
            <w:r w:rsidR="002F6FB3">
              <w:rPr>
                <w:sz w:val="22"/>
                <w:szCs w:val="22"/>
                <w:lang w:val="en-US"/>
              </w:rPr>
              <w:t>9</w:t>
            </w:r>
            <w:r w:rsidRPr="00720DFE">
              <w:rPr>
                <w:sz w:val="22"/>
                <w:szCs w:val="22"/>
                <w:lang w:val="en-US"/>
              </w:rPr>
              <w:t>)</w:t>
            </w:r>
          </w:p>
        </w:tc>
      </w:tr>
      <w:tr w:rsidR="008859AF" w:rsidRPr="00D211E1" w14:paraId="2275D866" w14:textId="77777777" w:rsidTr="00F15420">
        <w:tc>
          <w:tcPr>
            <w:tcW w:w="709" w:type="dxa"/>
          </w:tcPr>
          <w:p w14:paraId="2518E498" w14:textId="77777777" w:rsidR="008859AF" w:rsidRPr="00D211E1" w:rsidRDefault="008859AF" w:rsidP="008859AF">
            <w:pPr>
              <w:pStyle w:val="Header"/>
              <w:tabs>
                <w:tab w:val="clear" w:pos="4320"/>
                <w:tab w:val="clear" w:pos="8640"/>
                <w:tab w:val="left" w:pos="1134"/>
                <w:tab w:val="left" w:pos="1276"/>
                <w:tab w:val="center" w:pos="3402"/>
                <w:tab w:val="center" w:pos="4536"/>
                <w:tab w:val="center" w:pos="5670"/>
                <w:tab w:val="center" w:pos="6804"/>
                <w:tab w:val="right" w:pos="7655"/>
              </w:tabs>
              <w:rPr>
                <w:sz w:val="22"/>
                <w:szCs w:val="22"/>
                <w:lang w:val="bg-BG"/>
              </w:rPr>
            </w:pPr>
          </w:p>
        </w:tc>
        <w:tc>
          <w:tcPr>
            <w:tcW w:w="5704" w:type="dxa"/>
          </w:tcPr>
          <w:p w14:paraId="47066792" w14:textId="11F6B1B5" w:rsidR="008859AF" w:rsidRPr="009F4C5A" w:rsidRDefault="008859AF" w:rsidP="008859AF">
            <w:pPr>
              <w:tabs>
                <w:tab w:val="right" w:pos="7655"/>
              </w:tabs>
              <w:ind w:left="-108"/>
              <w:rPr>
                <w:sz w:val="22"/>
                <w:szCs w:val="22"/>
                <w:lang w:val="bg-BG"/>
              </w:rPr>
            </w:pPr>
            <w:r w:rsidRPr="009F4C5A">
              <w:rPr>
                <w:b/>
                <w:sz w:val="22"/>
                <w:szCs w:val="22"/>
                <w:lang w:val="bg-BG"/>
              </w:rPr>
              <w:t>Общо финансови разходи</w:t>
            </w:r>
            <w:r w:rsidRPr="009F4C5A">
              <w:rPr>
                <w:sz w:val="22"/>
                <w:szCs w:val="22"/>
                <w:lang w:val="bg-BG"/>
              </w:rPr>
              <w:t xml:space="preserve"> </w:t>
            </w:r>
          </w:p>
        </w:tc>
        <w:tc>
          <w:tcPr>
            <w:tcW w:w="1843" w:type="dxa"/>
            <w:tcBorders>
              <w:top w:val="single" w:sz="4" w:space="0" w:color="auto"/>
              <w:left w:val="nil"/>
              <w:bottom w:val="single" w:sz="4" w:space="0" w:color="auto"/>
              <w:right w:val="nil"/>
            </w:tcBorders>
            <w:vAlign w:val="center"/>
          </w:tcPr>
          <w:p w14:paraId="5BC02966" w14:textId="49794D83" w:rsidR="008859AF" w:rsidRPr="008D4607" w:rsidRDefault="008859AF" w:rsidP="008859AF">
            <w:pPr>
              <w:tabs>
                <w:tab w:val="left" w:pos="1134"/>
                <w:tab w:val="left" w:pos="1276"/>
                <w:tab w:val="center" w:pos="3402"/>
                <w:tab w:val="center" w:pos="4536"/>
                <w:tab w:val="center" w:pos="5670"/>
                <w:tab w:val="center" w:pos="6804"/>
                <w:tab w:val="right" w:pos="7655"/>
              </w:tabs>
              <w:ind w:left="-108"/>
              <w:jc w:val="right"/>
              <w:rPr>
                <w:b/>
                <w:sz w:val="22"/>
                <w:szCs w:val="22"/>
                <w:lang w:val="en-US"/>
              </w:rPr>
            </w:pPr>
            <w:r w:rsidRPr="008D4607">
              <w:rPr>
                <w:b/>
                <w:sz w:val="22"/>
                <w:szCs w:val="22"/>
                <w:lang w:val="en-US"/>
              </w:rPr>
              <w:t>(</w:t>
            </w:r>
            <w:r w:rsidR="009033B0" w:rsidRPr="008D4607">
              <w:rPr>
                <w:b/>
                <w:sz w:val="22"/>
                <w:szCs w:val="22"/>
                <w:lang w:val="bg-BG"/>
              </w:rPr>
              <w:t>6</w:t>
            </w:r>
            <w:r w:rsidRPr="008D4607">
              <w:rPr>
                <w:b/>
                <w:sz w:val="22"/>
                <w:szCs w:val="22"/>
                <w:lang w:val="bg-BG"/>
              </w:rPr>
              <w:t>20</w:t>
            </w:r>
            <w:r w:rsidRPr="008D4607">
              <w:rPr>
                <w:b/>
                <w:sz w:val="22"/>
                <w:szCs w:val="22"/>
                <w:lang w:val="en-US"/>
              </w:rPr>
              <w:t>)</w:t>
            </w:r>
          </w:p>
        </w:tc>
        <w:tc>
          <w:tcPr>
            <w:tcW w:w="1555" w:type="dxa"/>
            <w:tcBorders>
              <w:top w:val="single" w:sz="4" w:space="0" w:color="auto"/>
              <w:left w:val="nil"/>
              <w:bottom w:val="single" w:sz="4" w:space="0" w:color="auto"/>
              <w:right w:val="nil"/>
            </w:tcBorders>
            <w:vAlign w:val="center"/>
          </w:tcPr>
          <w:p w14:paraId="76011454" w14:textId="2DE367CF" w:rsidR="008859AF" w:rsidRPr="009F4C5A" w:rsidRDefault="008859AF" w:rsidP="008859AF">
            <w:pPr>
              <w:tabs>
                <w:tab w:val="left" w:pos="1134"/>
                <w:tab w:val="left" w:pos="1276"/>
                <w:tab w:val="center" w:pos="3402"/>
                <w:tab w:val="center" w:pos="4536"/>
                <w:tab w:val="center" w:pos="5670"/>
                <w:tab w:val="center" w:pos="6804"/>
                <w:tab w:val="right" w:pos="7655"/>
              </w:tabs>
              <w:ind w:left="-108"/>
              <w:jc w:val="right"/>
              <w:rPr>
                <w:b/>
                <w:sz w:val="22"/>
                <w:szCs w:val="22"/>
                <w:lang w:val="en-US"/>
              </w:rPr>
            </w:pPr>
            <w:r w:rsidRPr="00720DFE">
              <w:rPr>
                <w:b/>
                <w:sz w:val="22"/>
                <w:szCs w:val="22"/>
                <w:lang w:val="en-US"/>
              </w:rPr>
              <w:t>(6</w:t>
            </w:r>
            <w:r>
              <w:rPr>
                <w:b/>
                <w:sz w:val="22"/>
                <w:szCs w:val="22"/>
                <w:lang w:val="bg-BG"/>
              </w:rPr>
              <w:t>6</w:t>
            </w:r>
            <w:r w:rsidR="002F6FB3">
              <w:rPr>
                <w:b/>
                <w:sz w:val="22"/>
                <w:szCs w:val="22"/>
                <w:lang w:val="en-US"/>
              </w:rPr>
              <w:t>8</w:t>
            </w:r>
            <w:r w:rsidRPr="00720DFE">
              <w:rPr>
                <w:b/>
                <w:sz w:val="22"/>
                <w:szCs w:val="22"/>
                <w:lang w:val="en-US"/>
              </w:rPr>
              <w:t>)</w:t>
            </w:r>
          </w:p>
        </w:tc>
      </w:tr>
    </w:tbl>
    <w:p w14:paraId="53984CBB" w14:textId="0E949499" w:rsidR="00535FDC" w:rsidRDefault="00535FDC" w:rsidP="00620420">
      <w:pPr>
        <w:rPr>
          <w:sz w:val="22"/>
          <w:szCs w:val="22"/>
        </w:rPr>
      </w:pPr>
    </w:p>
    <w:p w14:paraId="751559BE" w14:textId="77777777" w:rsidR="00F83736" w:rsidRDefault="00F83736" w:rsidP="00620420">
      <w:pPr>
        <w:rPr>
          <w:sz w:val="22"/>
          <w:szCs w:val="22"/>
        </w:rPr>
      </w:pPr>
    </w:p>
    <w:tbl>
      <w:tblPr>
        <w:tblW w:w="9781" w:type="dxa"/>
        <w:tblInd w:w="-601" w:type="dxa"/>
        <w:tblLayout w:type="fixed"/>
        <w:tblLook w:val="0000" w:firstRow="0" w:lastRow="0" w:firstColumn="0" w:lastColumn="0" w:noHBand="0" w:noVBand="0"/>
      </w:tblPr>
      <w:tblGrid>
        <w:gridCol w:w="709"/>
        <w:gridCol w:w="5954"/>
        <w:gridCol w:w="1559"/>
        <w:gridCol w:w="1559"/>
      </w:tblGrid>
      <w:tr w:rsidR="00BE4A43" w:rsidRPr="00D211E1" w14:paraId="4933F608" w14:textId="77777777" w:rsidTr="00A159AA">
        <w:trPr>
          <w:cantSplit/>
          <w:trHeight w:val="80"/>
        </w:trPr>
        <w:tc>
          <w:tcPr>
            <w:tcW w:w="709" w:type="dxa"/>
          </w:tcPr>
          <w:p w14:paraId="6DC4773F" w14:textId="77777777" w:rsidR="00BE4A43" w:rsidRPr="00D211E1" w:rsidRDefault="008E7FDE" w:rsidP="00620420">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en-US"/>
              </w:rPr>
            </w:pPr>
            <w:r w:rsidRPr="007B7D10">
              <w:rPr>
                <w:sz w:val="22"/>
                <w:szCs w:val="22"/>
                <w:lang w:val="bg-BG"/>
              </w:rPr>
              <w:t>2</w:t>
            </w:r>
            <w:r w:rsidR="00E10E35" w:rsidRPr="00D211E1">
              <w:rPr>
                <w:sz w:val="22"/>
                <w:szCs w:val="22"/>
                <w:lang w:val="en-US"/>
              </w:rPr>
              <w:t>4</w:t>
            </w:r>
          </w:p>
        </w:tc>
        <w:tc>
          <w:tcPr>
            <w:tcW w:w="9072" w:type="dxa"/>
            <w:gridSpan w:val="3"/>
          </w:tcPr>
          <w:p w14:paraId="251F9F6E" w14:textId="77777777" w:rsidR="00BE4A43" w:rsidRPr="00D211E1" w:rsidRDefault="00BE4A43" w:rsidP="003C7C8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D211E1">
              <w:rPr>
                <w:sz w:val="22"/>
                <w:szCs w:val="22"/>
                <w:lang w:val="bg-BG"/>
              </w:rPr>
              <w:t xml:space="preserve">Данъци </w:t>
            </w:r>
          </w:p>
        </w:tc>
      </w:tr>
      <w:tr w:rsidR="005E3390" w:rsidRPr="00D211E1" w14:paraId="13CA3234" w14:textId="77777777" w:rsidTr="00483CA3">
        <w:trPr>
          <w:cantSplit/>
        </w:trPr>
        <w:tc>
          <w:tcPr>
            <w:tcW w:w="709" w:type="dxa"/>
          </w:tcPr>
          <w:p w14:paraId="69727E26" w14:textId="77777777" w:rsidR="005E3390" w:rsidRPr="00D211E1" w:rsidRDefault="005E3390" w:rsidP="005E3390">
            <w:pPr>
              <w:rPr>
                <w:sz w:val="22"/>
                <w:szCs w:val="22"/>
                <w:lang w:val="bg-BG"/>
              </w:rPr>
            </w:pPr>
          </w:p>
        </w:tc>
        <w:tc>
          <w:tcPr>
            <w:tcW w:w="5954" w:type="dxa"/>
          </w:tcPr>
          <w:p w14:paraId="685E7190" w14:textId="77777777" w:rsidR="005E3390" w:rsidRPr="00D211E1" w:rsidRDefault="005E3390" w:rsidP="005E3390">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tc>
        <w:tc>
          <w:tcPr>
            <w:tcW w:w="1559" w:type="dxa"/>
          </w:tcPr>
          <w:p w14:paraId="0A378186" w14:textId="6D22A048" w:rsidR="005E3390" w:rsidRPr="002529DA" w:rsidRDefault="005E3390" w:rsidP="005E3390">
            <w:pPr>
              <w:tabs>
                <w:tab w:val="left" w:pos="1134"/>
                <w:tab w:val="left" w:pos="1276"/>
                <w:tab w:val="center" w:pos="3402"/>
                <w:tab w:val="center" w:pos="4536"/>
                <w:tab w:val="center" w:pos="5670"/>
                <w:tab w:val="center" w:pos="6804"/>
                <w:tab w:val="right" w:pos="7655"/>
              </w:tabs>
              <w:ind w:left="-108"/>
              <w:jc w:val="right"/>
              <w:rPr>
                <w:b/>
                <w:sz w:val="22"/>
                <w:szCs w:val="22"/>
                <w:lang w:val="bg-BG"/>
              </w:rPr>
            </w:pPr>
            <w:r w:rsidRPr="00D211E1">
              <w:rPr>
                <w:b/>
                <w:sz w:val="22"/>
                <w:szCs w:val="22"/>
                <w:lang w:val="en-US"/>
              </w:rPr>
              <w:t>3</w:t>
            </w:r>
            <w:r>
              <w:rPr>
                <w:b/>
                <w:sz w:val="22"/>
                <w:szCs w:val="22"/>
                <w:lang w:val="bg-BG"/>
              </w:rPr>
              <w:t>0</w:t>
            </w:r>
            <w:r w:rsidRPr="00D211E1">
              <w:rPr>
                <w:b/>
                <w:sz w:val="22"/>
                <w:szCs w:val="22"/>
                <w:lang w:val="en-US"/>
              </w:rPr>
              <w:t>.</w:t>
            </w:r>
            <w:r>
              <w:rPr>
                <w:b/>
                <w:sz w:val="22"/>
                <w:szCs w:val="22"/>
                <w:lang w:val="bg-BG"/>
              </w:rPr>
              <w:t>06</w:t>
            </w:r>
            <w:r w:rsidRPr="00D211E1">
              <w:rPr>
                <w:b/>
                <w:sz w:val="22"/>
                <w:szCs w:val="22"/>
                <w:lang w:val="en-US"/>
              </w:rPr>
              <w:t>.20</w:t>
            </w:r>
            <w:r>
              <w:rPr>
                <w:b/>
                <w:sz w:val="22"/>
                <w:szCs w:val="22"/>
                <w:lang w:val="bg-BG"/>
              </w:rPr>
              <w:t>23</w:t>
            </w:r>
            <w:r w:rsidRPr="00D211E1">
              <w:rPr>
                <w:b/>
                <w:sz w:val="22"/>
                <w:szCs w:val="22"/>
                <w:lang w:val="en-US"/>
              </w:rPr>
              <w:t xml:space="preserve"> г</w:t>
            </w:r>
            <w:r>
              <w:rPr>
                <w:b/>
                <w:sz w:val="22"/>
                <w:szCs w:val="22"/>
                <w:lang w:val="bg-BG"/>
              </w:rPr>
              <w:t>.</w:t>
            </w:r>
          </w:p>
        </w:tc>
        <w:tc>
          <w:tcPr>
            <w:tcW w:w="1559" w:type="dxa"/>
          </w:tcPr>
          <w:p w14:paraId="0E70ADDA" w14:textId="1786E5BA" w:rsidR="005E3390" w:rsidRPr="00D211E1" w:rsidRDefault="005E3390" w:rsidP="005E3390">
            <w:pPr>
              <w:tabs>
                <w:tab w:val="left" w:pos="1134"/>
                <w:tab w:val="left" w:pos="1276"/>
                <w:tab w:val="center" w:pos="3402"/>
                <w:tab w:val="center" w:pos="4536"/>
                <w:tab w:val="center" w:pos="5670"/>
                <w:tab w:val="center" w:pos="6804"/>
                <w:tab w:val="right" w:pos="7655"/>
              </w:tabs>
              <w:ind w:left="-108"/>
              <w:jc w:val="right"/>
              <w:rPr>
                <w:b/>
                <w:sz w:val="22"/>
                <w:szCs w:val="22"/>
                <w:lang w:val="bg-BG"/>
              </w:rPr>
            </w:pPr>
            <w:r w:rsidRPr="007B7D10">
              <w:rPr>
                <w:b/>
                <w:sz w:val="22"/>
                <w:szCs w:val="22"/>
                <w:lang w:val="en-US"/>
              </w:rPr>
              <w:t>3</w:t>
            </w:r>
            <w:r>
              <w:rPr>
                <w:b/>
                <w:sz w:val="22"/>
                <w:szCs w:val="22"/>
                <w:lang w:val="bg-BG"/>
              </w:rPr>
              <w:t>0</w:t>
            </w:r>
            <w:r w:rsidRPr="007B7D10">
              <w:rPr>
                <w:b/>
                <w:sz w:val="22"/>
                <w:szCs w:val="22"/>
                <w:lang w:val="en-US"/>
              </w:rPr>
              <w:t>.</w:t>
            </w:r>
            <w:r>
              <w:rPr>
                <w:b/>
                <w:sz w:val="22"/>
                <w:szCs w:val="22"/>
                <w:lang w:val="bg-BG"/>
              </w:rPr>
              <w:t>06</w:t>
            </w:r>
            <w:r w:rsidRPr="007B7D10">
              <w:rPr>
                <w:b/>
                <w:sz w:val="22"/>
                <w:szCs w:val="22"/>
                <w:lang w:val="en-US"/>
              </w:rPr>
              <w:t>.20</w:t>
            </w:r>
            <w:r>
              <w:rPr>
                <w:b/>
                <w:sz w:val="22"/>
                <w:szCs w:val="22"/>
                <w:lang w:val="en-US"/>
              </w:rPr>
              <w:t>2</w:t>
            </w:r>
            <w:r>
              <w:rPr>
                <w:b/>
                <w:sz w:val="22"/>
                <w:szCs w:val="22"/>
                <w:lang w:val="bg-BG"/>
              </w:rPr>
              <w:t>2</w:t>
            </w:r>
            <w:r w:rsidRPr="00106522">
              <w:rPr>
                <w:b/>
                <w:sz w:val="22"/>
                <w:szCs w:val="22"/>
                <w:lang w:val="en-US"/>
              </w:rPr>
              <w:t xml:space="preserve"> г.</w:t>
            </w:r>
          </w:p>
        </w:tc>
      </w:tr>
      <w:tr w:rsidR="005E3390" w:rsidRPr="00D211E1" w14:paraId="41E802EF" w14:textId="77777777" w:rsidTr="00483CA3">
        <w:trPr>
          <w:cantSplit/>
        </w:trPr>
        <w:tc>
          <w:tcPr>
            <w:tcW w:w="709" w:type="dxa"/>
          </w:tcPr>
          <w:p w14:paraId="4B3F6CC4" w14:textId="77777777" w:rsidR="005E3390" w:rsidRPr="00D211E1" w:rsidRDefault="005E3390" w:rsidP="005E3390">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5954" w:type="dxa"/>
          </w:tcPr>
          <w:p w14:paraId="5B3C8321" w14:textId="0C9F95CB" w:rsidR="005E3390" w:rsidRPr="00D211E1" w:rsidRDefault="005E3390" w:rsidP="005E3390">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p>
        </w:tc>
        <w:tc>
          <w:tcPr>
            <w:tcW w:w="1559" w:type="dxa"/>
          </w:tcPr>
          <w:p w14:paraId="3B7F605B" w14:textId="77777777" w:rsidR="005E3390" w:rsidRPr="002529DA" w:rsidRDefault="005E3390" w:rsidP="005E3390">
            <w:pPr>
              <w:tabs>
                <w:tab w:val="left" w:pos="1134"/>
                <w:tab w:val="left" w:pos="1276"/>
                <w:tab w:val="center" w:pos="3402"/>
                <w:tab w:val="center" w:pos="4536"/>
                <w:tab w:val="center" w:pos="5670"/>
                <w:tab w:val="center" w:pos="6804"/>
                <w:tab w:val="right" w:pos="7655"/>
              </w:tabs>
              <w:ind w:left="-108"/>
              <w:jc w:val="right"/>
              <w:rPr>
                <w:b/>
                <w:sz w:val="22"/>
                <w:szCs w:val="22"/>
                <w:lang w:val="bg-BG"/>
              </w:rPr>
            </w:pPr>
          </w:p>
        </w:tc>
        <w:tc>
          <w:tcPr>
            <w:tcW w:w="1559" w:type="dxa"/>
          </w:tcPr>
          <w:p w14:paraId="20A054F5" w14:textId="42E81625" w:rsidR="005E3390" w:rsidRPr="00D211E1" w:rsidRDefault="005E3390" w:rsidP="005E3390">
            <w:pPr>
              <w:tabs>
                <w:tab w:val="left" w:pos="1134"/>
                <w:tab w:val="left" w:pos="1276"/>
                <w:tab w:val="center" w:pos="3402"/>
                <w:tab w:val="center" w:pos="4536"/>
                <w:tab w:val="center" w:pos="5670"/>
                <w:tab w:val="center" w:pos="6804"/>
                <w:tab w:val="right" w:pos="7655"/>
              </w:tabs>
              <w:ind w:left="-108"/>
              <w:jc w:val="right"/>
              <w:rPr>
                <w:b/>
                <w:sz w:val="22"/>
                <w:szCs w:val="22"/>
                <w:lang w:val="bg-BG"/>
              </w:rPr>
            </w:pPr>
          </w:p>
        </w:tc>
      </w:tr>
      <w:tr w:rsidR="005E3390" w:rsidRPr="00D211E1" w14:paraId="186A3E1E" w14:textId="77777777" w:rsidTr="00483CA3">
        <w:trPr>
          <w:cantSplit/>
        </w:trPr>
        <w:tc>
          <w:tcPr>
            <w:tcW w:w="709" w:type="dxa"/>
          </w:tcPr>
          <w:p w14:paraId="7CC5730C" w14:textId="77777777" w:rsidR="005E3390" w:rsidRPr="00D211E1" w:rsidRDefault="005E3390" w:rsidP="005E3390">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5954" w:type="dxa"/>
          </w:tcPr>
          <w:p w14:paraId="3DDB8699" w14:textId="77777777" w:rsidR="005E3390" w:rsidRPr="00D211E1" w:rsidRDefault="005E3390" w:rsidP="005E3390">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Данъчни времени разлики във връзка с призната данъчна загуба (Прил. 17)</w:t>
            </w:r>
          </w:p>
        </w:tc>
        <w:tc>
          <w:tcPr>
            <w:tcW w:w="1559" w:type="dxa"/>
          </w:tcPr>
          <w:p w14:paraId="29C78382" w14:textId="2A1762C5" w:rsidR="005E3390" w:rsidRPr="008859AF" w:rsidRDefault="008859AF" w:rsidP="005E3390">
            <w:pPr>
              <w:tabs>
                <w:tab w:val="left" w:pos="1134"/>
                <w:tab w:val="left" w:pos="1276"/>
                <w:tab w:val="center" w:pos="3402"/>
                <w:tab w:val="center" w:pos="4536"/>
                <w:tab w:val="center" w:pos="5670"/>
                <w:tab w:val="center" w:pos="6804"/>
                <w:tab w:val="right" w:pos="7655"/>
              </w:tabs>
              <w:ind w:left="-108"/>
              <w:jc w:val="right"/>
              <w:rPr>
                <w:sz w:val="22"/>
                <w:szCs w:val="22"/>
                <w:lang w:val="bg-BG"/>
              </w:rPr>
            </w:pPr>
            <w:r>
              <w:rPr>
                <w:sz w:val="22"/>
                <w:szCs w:val="22"/>
                <w:lang w:val="bg-BG"/>
              </w:rPr>
              <w:t>-</w:t>
            </w:r>
          </w:p>
        </w:tc>
        <w:tc>
          <w:tcPr>
            <w:tcW w:w="1559" w:type="dxa"/>
          </w:tcPr>
          <w:p w14:paraId="660CE997" w14:textId="7C0B8F63" w:rsidR="005E3390" w:rsidRPr="008859AF" w:rsidRDefault="008859AF" w:rsidP="005E3390">
            <w:pPr>
              <w:tabs>
                <w:tab w:val="left" w:pos="1134"/>
                <w:tab w:val="left" w:pos="1276"/>
                <w:tab w:val="center" w:pos="3402"/>
                <w:tab w:val="center" w:pos="4536"/>
                <w:tab w:val="center" w:pos="5670"/>
                <w:tab w:val="center" w:pos="6804"/>
                <w:tab w:val="right" w:pos="7655"/>
              </w:tabs>
              <w:ind w:left="-108"/>
              <w:jc w:val="right"/>
              <w:rPr>
                <w:sz w:val="22"/>
                <w:szCs w:val="22"/>
                <w:lang w:val="bg-BG"/>
              </w:rPr>
            </w:pPr>
            <w:r>
              <w:rPr>
                <w:sz w:val="22"/>
                <w:szCs w:val="22"/>
                <w:lang w:val="bg-BG"/>
              </w:rPr>
              <w:t>-</w:t>
            </w:r>
          </w:p>
        </w:tc>
      </w:tr>
      <w:tr w:rsidR="005E3390" w:rsidRPr="00D211E1" w14:paraId="760C20E1" w14:textId="77777777" w:rsidTr="00483CA3">
        <w:trPr>
          <w:cantSplit/>
        </w:trPr>
        <w:tc>
          <w:tcPr>
            <w:tcW w:w="709" w:type="dxa"/>
          </w:tcPr>
          <w:p w14:paraId="3EDDCCD4" w14:textId="77777777" w:rsidR="005E3390" w:rsidRPr="00D211E1" w:rsidRDefault="005E3390" w:rsidP="005E3390">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5954" w:type="dxa"/>
          </w:tcPr>
          <w:p w14:paraId="5E07C93D" w14:textId="77777777" w:rsidR="005E3390" w:rsidRPr="00D211E1" w:rsidRDefault="005E3390" w:rsidP="005E3390">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Данъчни временни разлики (Прил. 17)</w:t>
            </w:r>
          </w:p>
        </w:tc>
        <w:tc>
          <w:tcPr>
            <w:tcW w:w="1559" w:type="dxa"/>
          </w:tcPr>
          <w:p w14:paraId="6BC01C66" w14:textId="5E34E0FA" w:rsidR="005E3390" w:rsidRPr="008859AF" w:rsidRDefault="008859AF" w:rsidP="005E3390">
            <w:pPr>
              <w:tabs>
                <w:tab w:val="left" w:pos="1134"/>
                <w:tab w:val="left" w:pos="1276"/>
                <w:tab w:val="center" w:pos="3402"/>
                <w:tab w:val="center" w:pos="4536"/>
                <w:tab w:val="center" w:pos="5670"/>
                <w:tab w:val="center" w:pos="6804"/>
                <w:tab w:val="right" w:pos="7655"/>
              </w:tabs>
              <w:ind w:left="-108"/>
              <w:jc w:val="right"/>
              <w:rPr>
                <w:sz w:val="22"/>
                <w:szCs w:val="22"/>
                <w:lang w:val="bg-BG"/>
              </w:rPr>
            </w:pPr>
            <w:r>
              <w:rPr>
                <w:sz w:val="22"/>
                <w:szCs w:val="22"/>
                <w:lang w:val="bg-BG"/>
              </w:rPr>
              <w:t>-</w:t>
            </w:r>
          </w:p>
        </w:tc>
        <w:tc>
          <w:tcPr>
            <w:tcW w:w="1559" w:type="dxa"/>
          </w:tcPr>
          <w:p w14:paraId="440E5CD5" w14:textId="6288B742" w:rsidR="005E3390" w:rsidRPr="008859AF" w:rsidRDefault="008859AF" w:rsidP="005E3390">
            <w:pPr>
              <w:tabs>
                <w:tab w:val="left" w:pos="1134"/>
                <w:tab w:val="left" w:pos="1276"/>
                <w:tab w:val="center" w:pos="3402"/>
                <w:tab w:val="center" w:pos="4536"/>
                <w:tab w:val="center" w:pos="5670"/>
                <w:tab w:val="center" w:pos="6804"/>
                <w:tab w:val="right" w:pos="7655"/>
              </w:tabs>
              <w:ind w:left="-108"/>
              <w:jc w:val="right"/>
              <w:rPr>
                <w:sz w:val="22"/>
                <w:szCs w:val="22"/>
                <w:lang w:val="bg-BG"/>
              </w:rPr>
            </w:pPr>
            <w:r>
              <w:rPr>
                <w:sz w:val="22"/>
                <w:szCs w:val="22"/>
                <w:lang w:val="bg-BG"/>
              </w:rPr>
              <w:t>-</w:t>
            </w:r>
          </w:p>
        </w:tc>
      </w:tr>
      <w:tr w:rsidR="005E3390" w:rsidRPr="00D211E1" w14:paraId="1FCB6BFD" w14:textId="77777777" w:rsidTr="00483CA3">
        <w:trPr>
          <w:cantSplit/>
        </w:trPr>
        <w:tc>
          <w:tcPr>
            <w:tcW w:w="709" w:type="dxa"/>
          </w:tcPr>
          <w:p w14:paraId="4A565F35" w14:textId="77777777" w:rsidR="005E3390" w:rsidRPr="00D211E1" w:rsidRDefault="005E3390" w:rsidP="005E3390">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c>
          <w:tcPr>
            <w:tcW w:w="5954" w:type="dxa"/>
          </w:tcPr>
          <w:p w14:paraId="6E8F5DAD" w14:textId="2B32A14B" w:rsidR="005E3390" w:rsidRPr="00D211E1" w:rsidRDefault="005E3390" w:rsidP="005E3390">
            <w:pPr>
              <w:pStyle w:val="Header"/>
              <w:tabs>
                <w:tab w:val="clear" w:pos="4320"/>
                <w:tab w:val="clear" w:pos="8640"/>
                <w:tab w:val="left" w:pos="1134"/>
                <w:tab w:val="left" w:pos="1276"/>
                <w:tab w:val="center" w:pos="3402"/>
                <w:tab w:val="center" w:pos="4536"/>
                <w:tab w:val="center" w:pos="5670"/>
                <w:tab w:val="center" w:pos="6804"/>
                <w:tab w:val="right" w:pos="7655"/>
              </w:tabs>
              <w:ind w:left="-108"/>
              <w:rPr>
                <w:b/>
                <w:sz w:val="22"/>
                <w:szCs w:val="22"/>
                <w:lang w:val="bg-BG"/>
              </w:rPr>
            </w:pPr>
            <w:r>
              <w:rPr>
                <w:b/>
                <w:sz w:val="22"/>
                <w:szCs w:val="22"/>
                <w:lang w:val="bg-BG"/>
              </w:rPr>
              <w:t>П</w:t>
            </w:r>
            <w:r w:rsidRPr="00D211E1">
              <w:rPr>
                <w:b/>
                <w:sz w:val="22"/>
                <w:szCs w:val="22"/>
                <w:lang w:val="bg-BG"/>
              </w:rPr>
              <w:t xml:space="preserve">риход </w:t>
            </w:r>
            <w:r>
              <w:rPr>
                <w:b/>
                <w:sz w:val="22"/>
                <w:szCs w:val="22"/>
                <w:lang w:val="bg-BG"/>
              </w:rPr>
              <w:t>от/(разход за)</w:t>
            </w:r>
            <w:r w:rsidRPr="00D211E1">
              <w:rPr>
                <w:b/>
                <w:sz w:val="22"/>
                <w:szCs w:val="22"/>
                <w:lang w:val="bg-BG"/>
              </w:rPr>
              <w:t xml:space="preserve"> данък</w:t>
            </w:r>
          </w:p>
        </w:tc>
        <w:tc>
          <w:tcPr>
            <w:tcW w:w="1559" w:type="dxa"/>
            <w:tcBorders>
              <w:top w:val="single" w:sz="4" w:space="0" w:color="000000"/>
              <w:bottom w:val="single" w:sz="4" w:space="0" w:color="auto"/>
            </w:tcBorders>
          </w:tcPr>
          <w:p w14:paraId="0D09A57F" w14:textId="2DA7C69D" w:rsidR="005E3390" w:rsidRPr="008859AF" w:rsidRDefault="008859AF" w:rsidP="005E3390">
            <w:pPr>
              <w:tabs>
                <w:tab w:val="left" w:pos="1134"/>
                <w:tab w:val="left" w:pos="1276"/>
                <w:tab w:val="center" w:pos="3402"/>
                <w:tab w:val="center" w:pos="4536"/>
                <w:tab w:val="center" w:pos="5670"/>
                <w:tab w:val="center" w:pos="6804"/>
                <w:tab w:val="right" w:pos="7655"/>
              </w:tabs>
              <w:ind w:left="-108"/>
              <w:jc w:val="right"/>
              <w:rPr>
                <w:b/>
                <w:sz w:val="22"/>
                <w:szCs w:val="22"/>
                <w:lang w:val="bg-BG"/>
              </w:rPr>
            </w:pPr>
            <w:r>
              <w:rPr>
                <w:b/>
                <w:sz w:val="22"/>
                <w:szCs w:val="22"/>
                <w:lang w:val="bg-BG"/>
              </w:rPr>
              <w:t>-</w:t>
            </w:r>
          </w:p>
        </w:tc>
        <w:tc>
          <w:tcPr>
            <w:tcW w:w="1559" w:type="dxa"/>
            <w:tcBorders>
              <w:top w:val="single" w:sz="4" w:space="0" w:color="000000"/>
              <w:bottom w:val="single" w:sz="4" w:space="0" w:color="auto"/>
            </w:tcBorders>
          </w:tcPr>
          <w:p w14:paraId="461E9F20" w14:textId="31EB4734" w:rsidR="005E3390" w:rsidRPr="008859AF" w:rsidRDefault="008859AF" w:rsidP="005E3390">
            <w:pPr>
              <w:tabs>
                <w:tab w:val="left" w:pos="1134"/>
                <w:tab w:val="left" w:pos="1276"/>
                <w:tab w:val="center" w:pos="3402"/>
                <w:tab w:val="center" w:pos="4536"/>
                <w:tab w:val="center" w:pos="5670"/>
                <w:tab w:val="center" w:pos="6804"/>
                <w:tab w:val="right" w:pos="7655"/>
              </w:tabs>
              <w:ind w:left="-108"/>
              <w:jc w:val="right"/>
              <w:rPr>
                <w:b/>
                <w:sz w:val="22"/>
                <w:szCs w:val="22"/>
                <w:lang w:val="bg-BG"/>
              </w:rPr>
            </w:pPr>
            <w:r>
              <w:rPr>
                <w:b/>
                <w:sz w:val="22"/>
                <w:szCs w:val="22"/>
                <w:lang w:val="bg-BG"/>
              </w:rPr>
              <w:t>-</w:t>
            </w:r>
          </w:p>
        </w:tc>
      </w:tr>
    </w:tbl>
    <w:p w14:paraId="59FA88D3" w14:textId="4F20B5A6" w:rsidR="00BE4A43" w:rsidRDefault="00BE4A43" w:rsidP="00620420">
      <w:pPr>
        <w:rPr>
          <w:sz w:val="22"/>
          <w:szCs w:val="22"/>
          <w:lang w:val="bg-BG"/>
        </w:rPr>
      </w:pPr>
    </w:p>
    <w:tbl>
      <w:tblPr>
        <w:tblW w:w="9815" w:type="dxa"/>
        <w:tblInd w:w="-601" w:type="dxa"/>
        <w:tblLayout w:type="fixed"/>
        <w:tblLook w:val="0000" w:firstRow="0" w:lastRow="0" w:firstColumn="0" w:lastColumn="0" w:noHBand="0" w:noVBand="0"/>
      </w:tblPr>
      <w:tblGrid>
        <w:gridCol w:w="709"/>
        <w:gridCol w:w="5954"/>
        <w:gridCol w:w="1559"/>
        <w:gridCol w:w="1593"/>
      </w:tblGrid>
      <w:tr w:rsidR="005E3390" w:rsidRPr="00D211E1" w14:paraId="4094575A" w14:textId="77777777" w:rsidTr="00E01203">
        <w:tc>
          <w:tcPr>
            <w:tcW w:w="709" w:type="dxa"/>
          </w:tcPr>
          <w:p w14:paraId="49355694" w14:textId="77777777" w:rsidR="005E3390" w:rsidRPr="00D211E1" w:rsidRDefault="005E3390" w:rsidP="005E3390">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6CF08556" w14:textId="77777777" w:rsidR="005E3390" w:rsidRDefault="005E3390" w:rsidP="005E3390">
            <w:pPr>
              <w:tabs>
                <w:tab w:val="right" w:pos="7655"/>
              </w:tabs>
              <w:rPr>
                <w:sz w:val="22"/>
                <w:szCs w:val="22"/>
                <w:lang w:val="en-US"/>
              </w:rPr>
            </w:pPr>
          </w:p>
          <w:p w14:paraId="1E474E60" w14:textId="48B682E6" w:rsidR="005E3390" w:rsidRPr="00C7645E" w:rsidRDefault="005E3390" w:rsidP="005E3390">
            <w:pPr>
              <w:tabs>
                <w:tab w:val="right" w:pos="7655"/>
              </w:tabs>
              <w:rPr>
                <w:sz w:val="22"/>
                <w:szCs w:val="22"/>
                <w:lang w:val="en-US"/>
              </w:rPr>
            </w:pPr>
          </w:p>
        </w:tc>
        <w:tc>
          <w:tcPr>
            <w:tcW w:w="1559" w:type="dxa"/>
          </w:tcPr>
          <w:p w14:paraId="30966DDA" w14:textId="77777777" w:rsidR="005E3390" w:rsidRPr="00D211E1" w:rsidRDefault="005E3390" w:rsidP="005E3390">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593" w:type="dxa"/>
          </w:tcPr>
          <w:p w14:paraId="160107C9" w14:textId="77777777" w:rsidR="005E3390" w:rsidRPr="00D211E1" w:rsidRDefault="005E3390" w:rsidP="005E3390">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5E3390" w:rsidRPr="00D211E1" w14:paraId="77599673" w14:textId="77777777" w:rsidTr="00E01203">
        <w:trPr>
          <w:cantSplit/>
        </w:trPr>
        <w:tc>
          <w:tcPr>
            <w:tcW w:w="709" w:type="dxa"/>
          </w:tcPr>
          <w:p w14:paraId="15E7ED6B" w14:textId="7DB68E5D" w:rsidR="005E3390" w:rsidRPr="00D211E1" w:rsidRDefault="005E3390" w:rsidP="005E3390">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en-US"/>
              </w:rPr>
            </w:pPr>
            <w:bookmarkStart w:id="27" w:name="_Hlk67558076"/>
            <w:r w:rsidRPr="00D211E1">
              <w:rPr>
                <w:sz w:val="22"/>
                <w:szCs w:val="22"/>
                <w:lang w:val="bg-BG"/>
              </w:rPr>
              <w:t>2</w:t>
            </w:r>
            <w:r w:rsidRPr="00D211E1">
              <w:rPr>
                <w:sz w:val="22"/>
                <w:szCs w:val="22"/>
                <w:lang w:val="en-US"/>
              </w:rPr>
              <w:t>5</w:t>
            </w:r>
          </w:p>
        </w:tc>
        <w:tc>
          <w:tcPr>
            <w:tcW w:w="9106" w:type="dxa"/>
            <w:gridSpan w:val="3"/>
          </w:tcPr>
          <w:p w14:paraId="7D8BCD8D" w14:textId="77777777" w:rsidR="005E3390" w:rsidRPr="00D211E1" w:rsidRDefault="005E3390" w:rsidP="005E3390">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D211E1">
              <w:rPr>
                <w:sz w:val="22"/>
                <w:szCs w:val="22"/>
                <w:lang w:val="bg-BG"/>
              </w:rPr>
              <w:t xml:space="preserve">Нетна стойност на активите на акция и загуба на акция </w:t>
            </w:r>
          </w:p>
        </w:tc>
      </w:tr>
      <w:bookmarkEnd w:id="27"/>
    </w:tbl>
    <w:p w14:paraId="42EDC046" w14:textId="77777777" w:rsidR="00BE4A43" w:rsidRPr="00D211E1" w:rsidRDefault="00BE4A43" w:rsidP="00620420">
      <w:pPr>
        <w:pStyle w:val="Header"/>
        <w:rPr>
          <w:sz w:val="22"/>
          <w:szCs w:val="22"/>
          <w:lang w:val="bg-BG"/>
        </w:rPr>
      </w:pPr>
    </w:p>
    <w:tbl>
      <w:tblPr>
        <w:tblW w:w="9889" w:type="dxa"/>
        <w:tblInd w:w="-601" w:type="dxa"/>
        <w:tblLayout w:type="fixed"/>
        <w:tblLook w:val="0000" w:firstRow="0" w:lastRow="0" w:firstColumn="0" w:lastColumn="0" w:noHBand="0" w:noVBand="0"/>
      </w:tblPr>
      <w:tblGrid>
        <w:gridCol w:w="709"/>
        <w:gridCol w:w="6117"/>
        <w:gridCol w:w="117"/>
        <w:gridCol w:w="1275"/>
        <w:gridCol w:w="42"/>
        <w:gridCol w:w="100"/>
        <w:gridCol w:w="53"/>
        <w:gridCol w:w="1476"/>
      </w:tblGrid>
      <w:tr w:rsidR="00BE4A43" w:rsidRPr="00D211E1" w14:paraId="6F4FB06C" w14:textId="77777777" w:rsidTr="00814D9D">
        <w:tc>
          <w:tcPr>
            <w:tcW w:w="709" w:type="dxa"/>
          </w:tcPr>
          <w:p w14:paraId="35F61911" w14:textId="77777777" w:rsidR="00BE4A43" w:rsidRPr="00D211E1" w:rsidRDefault="00BE4A43" w:rsidP="00620420">
            <w:pPr>
              <w:rPr>
                <w:b/>
                <w:sz w:val="22"/>
                <w:szCs w:val="22"/>
                <w:lang w:val="bg-BG"/>
              </w:rPr>
            </w:pPr>
          </w:p>
        </w:tc>
        <w:tc>
          <w:tcPr>
            <w:tcW w:w="9180" w:type="dxa"/>
            <w:gridSpan w:val="7"/>
          </w:tcPr>
          <w:p w14:paraId="3D2C80A3" w14:textId="6960193E" w:rsidR="00BE4A43" w:rsidRPr="00D211E1" w:rsidRDefault="00BE4A43" w:rsidP="007A2140">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Нетната стойност на активите на акция е изчислена чрез разделянето на нетните активи, включени в</w:t>
            </w:r>
            <w:r w:rsidR="007515EF">
              <w:rPr>
                <w:sz w:val="22"/>
                <w:szCs w:val="22"/>
                <w:lang w:val="bg-BG"/>
              </w:rPr>
              <w:t xml:space="preserve"> индивидуалния</w:t>
            </w:r>
            <w:r w:rsidRPr="00D211E1">
              <w:rPr>
                <w:sz w:val="22"/>
                <w:szCs w:val="22"/>
                <w:lang w:val="bg-BG"/>
              </w:rPr>
              <w:t xml:space="preserve"> баланс, на броя акции в обръщение към края на годината.</w:t>
            </w:r>
          </w:p>
        </w:tc>
      </w:tr>
      <w:tr w:rsidR="005E3390" w:rsidRPr="00D211E1" w14:paraId="71469738" w14:textId="77777777" w:rsidTr="00500D4E">
        <w:tc>
          <w:tcPr>
            <w:tcW w:w="709" w:type="dxa"/>
          </w:tcPr>
          <w:p w14:paraId="5F301CD0" w14:textId="77777777" w:rsidR="005E3390" w:rsidRPr="00D211E1" w:rsidRDefault="005E3390" w:rsidP="005E3390">
            <w:pPr>
              <w:tabs>
                <w:tab w:val="left" w:pos="1134"/>
                <w:tab w:val="left" w:pos="1276"/>
                <w:tab w:val="center" w:pos="3402"/>
                <w:tab w:val="center" w:pos="4536"/>
                <w:tab w:val="center" w:pos="5670"/>
                <w:tab w:val="center" w:pos="6804"/>
                <w:tab w:val="right" w:pos="7655"/>
              </w:tabs>
              <w:rPr>
                <w:sz w:val="22"/>
                <w:szCs w:val="22"/>
                <w:lang w:val="bg-BG"/>
              </w:rPr>
            </w:pPr>
          </w:p>
        </w:tc>
        <w:tc>
          <w:tcPr>
            <w:tcW w:w="6117" w:type="dxa"/>
          </w:tcPr>
          <w:p w14:paraId="53CE41E3" w14:textId="77777777" w:rsidR="005E3390" w:rsidRPr="00D211E1" w:rsidRDefault="005E3390" w:rsidP="005E3390">
            <w:pPr>
              <w:tabs>
                <w:tab w:val="left" w:pos="1134"/>
                <w:tab w:val="left" w:pos="1276"/>
                <w:tab w:val="center" w:pos="3402"/>
                <w:tab w:val="center" w:pos="4536"/>
                <w:tab w:val="center" w:pos="5670"/>
                <w:tab w:val="center" w:pos="6804"/>
                <w:tab w:val="right" w:pos="7655"/>
              </w:tabs>
              <w:rPr>
                <w:sz w:val="22"/>
                <w:szCs w:val="22"/>
                <w:lang w:val="bg-BG"/>
              </w:rPr>
            </w:pPr>
          </w:p>
        </w:tc>
        <w:tc>
          <w:tcPr>
            <w:tcW w:w="1434" w:type="dxa"/>
            <w:gridSpan w:val="3"/>
          </w:tcPr>
          <w:p w14:paraId="2AC271A4" w14:textId="7B256567" w:rsidR="005E3390" w:rsidRPr="00D211E1" w:rsidRDefault="005E3390" w:rsidP="005E3390">
            <w:pPr>
              <w:tabs>
                <w:tab w:val="left" w:pos="1134"/>
                <w:tab w:val="left" w:pos="1276"/>
                <w:tab w:val="center" w:pos="3402"/>
                <w:tab w:val="center" w:pos="4536"/>
                <w:tab w:val="center" w:pos="5670"/>
                <w:tab w:val="center" w:pos="6804"/>
                <w:tab w:val="right" w:pos="7655"/>
              </w:tabs>
              <w:jc w:val="right"/>
              <w:rPr>
                <w:b/>
                <w:sz w:val="22"/>
                <w:szCs w:val="22"/>
                <w:lang w:val="bg-BG"/>
              </w:rPr>
            </w:pPr>
            <w:r w:rsidRPr="00D211E1">
              <w:rPr>
                <w:b/>
                <w:sz w:val="22"/>
                <w:szCs w:val="22"/>
                <w:lang w:val="en-US"/>
              </w:rPr>
              <w:t>3</w:t>
            </w:r>
            <w:r>
              <w:rPr>
                <w:b/>
                <w:sz w:val="22"/>
                <w:szCs w:val="22"/>
                <w:lang w:val="bg-BG"/>
              </w:rPr>
              <w:t>0</w:t>
            </w:r>
            <w:r w:rsidRPr="00D211E1">
              <w:rPr>
                <w:b/>
                <w:sz w:val="22"/>
                <w:szCs w:val="22"/>
                <w:lang w:val="en-US"/>
              </w:rPr>
              <w:t>.</w:t>
            </w:r>
            <w:r>
              <w:rPr>
                <w:b/>
                <w:sz w:val="22"/>
                <w:szCs w:val="22"/>
                <w:lang w:val="bg-BG"/>
              </w:rPr>
              <w:t>06</w:t>
            </w:r>
            <w:r w:rsidRPr="00D211E1">
              <w:rPr>
                <w:b/>
                <w:sz w:val="22"/>
                <w:szCs w:val="22"/>
                <w:lang w:val="en-US"/>
              </w:rPr>
              <w:t>.20</w:t>
            </w:r>
            <w:r>
              <w:rPr>
                <w:b/>
                <w:sz w:val="22"/>
                <w:szCs w:val="22"/>
                <w:lang w:val="bg-BG"/>
              </w:rPr>
              <w:t>23</w:t>
            </w:r>
            <w:r w:rsidRPr="00D211E1">
              <w:rPr>
                <w:b/>
                <w:sz w:val="22"/>
                <w:szCs w:val="22"/>
                <w:lang w:val="en-US"/>
              </w:rPr>
              <w:t xml:space="preserve"> г</w:t>
            </w:r>
            <w:r>
              <w:rPr>
                <w:b/>
                <w:sz w:val="22"/>
                <w:szCs w:val="22"/>
                <w:lang w:val="bg-BG"/>
              </w:rPr>
              <w:t>.</w:t>
            </w:r>
          </w:p>
        </w:tc>
        <w:tc>
          <w:tcPr>
            <w:tcW w:w="1629" w:type="dxa"/>
            <w:gridSpan w:val="3"/>
          </w:tcPr>
          <w:p w14:paraId="008E61B2" w14:textId="62AF7314" w:rsidR="005E3390" w:rsidRPr="00D211E1" w:rsidRDefault="005E3390" w:rsidP="005E3390">
            <w:pPr>
              <w:tabs>
                <w:tab w:val="left" w:pos="1134"/>
                <w:tab w:val="left" w:pos="1276"/>
                <w:tab w:val="center" w:pos="3402"/>
                <w:tab w:val="center" w:pos="4536"/>
                <w:tab w:val="center" w:pos="5670"/>
                <w:tab w:val="center" w:pos="6804"/>
                <w:tab w:val="right" w:pos="7655"/>
              </w:tabs>
              <w:jc w:val="right"/>
              <w:rPr>
                <w:b/>
                <w:sz w:val="22"/>
                <w:szCs w:val="22"/>
                <w:lang w:val="en-US"/>
              </w:rPr>
            </w:pPr>
            <w:r w:rsidRPr="007B7D10">
              <w:rPr>
                <w:b/>
                <w:sz w:val="22"/>
                <w:szCs w:val="22"/>
                <w:lang w:val="en-US"/>
              </w:rPr>
              <w:t>3</w:t>
            </w:r>
            <w:r w:rsidR="00A665A2">
              <w:rPr>
                <w:b/>
                <w:sz w:val="22"/>
                <w:szCs w:val="22"/>
                <w:lang w:val="bg-BG"/>
              </w:rPr>
              <w:t>0</w:t>
            </w:r>
            <w:r w:rsidRPr="007B7D10">
              <w:rPr>
                <w:b/>
                <w:sz w:val="22"/>
                <w:szCs w:val="22"/>
                <w:lang w:val="en-US"/>
              </w:rPr>
              <w:t>.</w:t>
            </w:r>
            <w:r w:rsidR="00A665A2">
              <w:rPr>
                <w:b/>
                <w:sz w:val="22"/>
                <w:szCs w:val="22"/>
                <w:lang w:val="bg-BG"/>
              </w:rPr>
              <w:t>06</w:t>
            </w:r>
            <w:r w:rsidRPr="007B7D10">
              <w:rPr>
                <w:b/>
                <w:sz w:val="22"/>
                <w:szCs w:val="22"/>
                <w:lang w:val="en-US"/>
              </w:rPr>
              <w:t>.20</w:t>
            </w:r>
            <w:r>
              <w:rPr>
                <w:b/>
                <w:sz w:val="22"/>
                <w:szCs w:val="22"/>
                <w:lang w:val="en-US"/>
              </w:rPr>
              <w:t>2</w:t>
            </w:r>
            <w:r>
              <w:rPr>
                <w:b/>
                <w:sz w:val="22"/>
                <w:szCs w:val="22"/>
                <w:lang w:val="bg-BG"/>
              </w:rPr>
              <w:t>2</w:t>
            </w:r>
            <w:r w:rsidRPr="00106522">
              <w:rPr>
                <w:b/>
                <w:sz w:val="22"/>
                <w:szCs w:val="22"/>
                <w:lang w:val="en-US"/>
              </w:rPr>
              <w:t xml:space="preserve"> г.</w:t>
            </w:r>
          </w:p>
        </w:tc>
      </w:tr>
      <w:tr w:rsidR="005E3390" w:rsidRPr="00D211E1" w14:paraId="313FC927" w14:textId="77777777" w:rsidTr="00500D4E">
        <w:trPr>
          <w:trHeight w:val="112"/>
        </w:trPr>
        <w:tc>
          <w:tcPr>
            <w:tcW w:w="709" w:type="dxa"/>
          </w:tcPr>
          <w:p w14:paraId="3C2429F8" w14:textId="77777777" w:rsidR="005E3390" w:rsidRPr="00D211E1" w:rsidRDefault="005E3390" w:rsidP="005E3390">
            <w:pPr>
              <w:tabs>
                <w:tab w:val="left" w:pos="1134"/>
                <w:tab w:val="left" w:pos="1276"/>
                <w:tab w:val="center" w:pos="3402"/>
                <w:tab w:val="center" w:pos="4536"/>
                <w:tab w:val="center" w:pos="5670"/>
                <w:tab w:val="center" w:pos="6804"/>
                <w:tab w:val="right" w:pos="7655"/>
              </w:tabs>
              <w:rPr>
                <w:sz w:val="22"/>
                <w:szCs w:val="22"/>
                <w:lang w:val="bg-BG"/>
              </w:rPr>
            </w:pPr>
          </w:p>
        </w:tc>
        <w:tc>
          <w:tcPr>
            <w:tcW w:w="6117" w:type="dxa"/>
          </w:tcPr>
          <w:p w14:paraId="526AE064" w14:textId="77777777" w:rsidR="005E3390" w:rsidRPr="00D211E1" w:rsidRDefault="005E3390" w:rsidP="005E3390">
            <w:pPr>
              <w:tabs>
                <w:tab w:val="left" w:pos="1134"/>
                <w:tab w:val="left" w:pos="1276"/>
                <w:tab w:val="center" w:pos="3402"/>
                <w:tab w:val="center" w:pos="4536"/>
                <w:tab w:val="center" w:pos="5670"/>
                <w:tab w:val="center" w:pos="6804"/>
                <w:tab w:val="right" w:pos="7655"/>
              </w:tabs>
              <w:rPr>
                <w:sz w:val="22"/>
                <w:szCs w:val="22"/>
                <w:lang w:val="bg-BG"/>
              </w:rPr>
            </w:pPr>
          </w:p>
        </w:tc>
        <w:tc>
          <w:tcPr>
            <w:tcW w:w="1434" w:type="dxa"/>
            <w:gridSpan w:val="3"/>
          </w:tcPr>
          <w:p w14:paraId="692F393D" w14:textId="77777777" w:rsidR="005E3390" w:rsidRPr="00D211E1" w:rsidRDefault="005E3390" w:rsidP="005E3390">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629" w:type="dxa"/>
            <w:gridSpan w:val="3"/>
          </w:tcPr>
          <w:p w14:paraId="53B3BBFD" w14:textId="77777777" w:rsidR="005E3390" w:rsidRPr="00D211E1" w:rsidRDefault="005E3390" w:rsidP="005E3390">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A665A2" w:rsidRPr="00D211E1" w14:paraId="0A8C75A8" w14:textId="77777777" w:rsidTr="00500D4E">
        <w:tc>
          <w:tcPr>
            <w:tcW w:w="709" w:type="dxa"/>
          </w:tcPr>
          <w:p w14:paraId="7714BAC0" w14:textId="77777777" w:rsidR="00A665A2" w:rsidRPr="00D211E1" w:rsidRDefault="00A665A2" w:rsidP="00A665A2">
            <w:pPr>
              <w:tabs>
                <w:tab w:val="left" w:pos="1134"/>
                <w:tab w:val="left" w:pos="1276"/>
                <w:tab w:val="center" w:pos="3402"/>
                <w:tab w:val="center" w:pos="4536"/>
                <w:tab w:val="center" w:pos="5670"/>
                <w:tab w:val="center" w:pos="6804"/>
                <w:tab w:val="right" w:pos="7655"/>
              </w:tabs>
              <w:rPr>
                <w:sz w:val="22"/>
                <w:szCs w:val="22"/>
                <w:lang w:val="bg-BG"/>
              </w:rPr>
            </w:pPr>
          </w:p>
        </w:tc>
        <w:tc>
          <w:tcPr>
            <w:tcW w:w="6117" w:type="dxa"/>
          </w:tcPr>
          <w:p w14:paraId="714D52EE" w14:textId="77777777" w:rsidR="00A665A2" w:rsidRPr="00D211E1" w:rsidRDefault="00A665A2" w:rsidP="00A665A2">
            <w:pPr>
              <w:tabs>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xml:space="preserve">Нетни активи, приписвани на акционерите </w:t>
            </w:r>
          </w:p>
        </w:tc>
        <w:tc>
          <w:tcPr>
            <w:tcW w:w="1434" w:type="dxa"/>
            <w:gridSpan w:val="3"/>
          </w:tcPr>
          <w:p w14:paraId="3E7365FA" w14:textId="013C9A71" w:rsidR="00A665A2" w:rsidRPr="008916C4" w:rsidRDefault="008916C4" w:rsidP="00A665A2">
            <w:pPr>
              <w:jc w:val="right"/>
              <w:rPr>
                <w:snapToGrid w:val="0"/>
                <w:sz w:val="22"/>
                <w:szCs w:val="22"/>
                <w:lang w:val="bg-BG"/>
              </w:rPr>
            </w:pPr>
            <w:r w:rsidRPr="008916C4">
              <w:rPr>
                <w:snapToGrid w:val="0"/>
                <w:sz w:val="22"/>
                <w:szCs w:val="22"/>
                <w:lang w:val="bg-BG"/>
              </w:rPr>
              <w:t>81</w:t>
            </w:r>
            <w:r w:rsidR="00A665A2" w:rsidRPr="008916C4">
              <w:rPr>
                <w:snapToGrid w:val="0"/>
                <w:sz w:val="22"/>
                <w:szCs w:val="22"/>
                <w:lang w:val="en-US"/>
              </w:rPr>
              <w:t>,</w:t>
            </w:r>
            <w:r w:rsidRPr="008916C4">
              <w:rPr>
                <w:snapToGrid w:val="0"/>
                <w:sz w:val="22"/>
                <w:szCs w:val="22"/>
                <w:lang w:val="bg-BG"/>
              </w:rPr>
              <w:t>007</w:t>
            </w:r>
          </w:p>
        </w:tc>
        <w:tc>
          <w:tcPr>
            <w:tcW w:w="1629" w:type="dxa"/>
            <w:gridSpan w:val="3"/>
          </w:tcPr>
          <w:p w14:paraId="6C1C08DA" w14:textId="0D86943D" w:rsidR="00A665A2" w:rsidRPr="00D211E1" w:rsidRDefault="00A665A2" w:rsidP="00A665A2">
            <w:pPr>
              <w:jc w:val="right"/>
              <w:rPr>
                <w:snapToGrid w:val="0"/>
                <w:sz w:val="22"/>
                <w:szCs w:val="22"/>
                <w:lang w:val="bg-BG"/>
              </w:rPr>
            </w:pPr>
            <w:r w:rsidRPr="005C195F">
              <w:rPr>
                <w:snapToGrid w:val="0"/>
                <w:sz w:val="22"/>
                <w:szCs w:val="22"/>
                <w:lang w:val="bg-BG"/>
              </w:rPr>
              <w:t>91,624</w:t>
            </w:r>
          </w:p>
        </w:tc>
      </w:tr>
      <w:tr w:rsidR="00A665A2" w:rsidRPr="00D211E1" w14:paraId="39BF3F51" w14:textId="77777777" w:rsidTr="00500D4E">
        <w:tc>
          <w:tcPr>
            <w:tcW w:w="709" w:type="dxa"/>
          </w:tcPr>
          <w:p w14:paraId="498A5538" w14:textId="79C44925" w:rsidR="00A665A2" w:rsidRPr="00D211E1" w:rsidRDefault="00A665A2" w:rsidP="00A665A2">
            <w:pPr>
              <w:tabs>
                <w:tab w:val="left" w:pos="1134"/>
                <w:tab w:val="left" w:pos="1276"/>
                <w:tab w:val="center" w:pos="3402"/>
                <w:tab w:val="center" w:pos="4536"/>
                <w:tab w:val="center" w:pos="5670"/>
                <w:tab w:val="center" w:pos="6804"/>
                <w:tab w:val="right" w:pos="7655"/>
              </w:tabs>
              <w:rPr>
                <w:sz w:val="22"/>
                <w:szCs w:val="22"/>
                <w:lang w:val="bg-BG"/>
              </w:rPr>
            </w:pPr>
          </w:p>
        </w:tc>
        <w:tc>
          <w:tcPr>
            <w:tcW w:w="6117" w:type="dxa"/>
          </w:tcPr>
          <w:p w14:paraId="5AF41F1B" w14:textId="77777777" w:rsidR="00A665A2" w:rsidRPr="00D211E1" w:rsidRDefault="00A665A2" w:rsidP="00A665A2">
            <w:pPr>
              <w:tabs>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xml:space="preserve">Брой на акциите в края на годината  </w:t>
            </w:r>
          </w:p>
        </w:tc>
        <w:tc>
          <w:tcPr>
            <w:tcW w:w="1434" w:type="dxa"/>
            <w:gridSpan w:val="3"/>
            <w:tcBorders>
              <w:bottom w:val="single" w:sz="4" w:space="0" w:color="000000"/>
            </w:tcBorders>
          </w:tcPr>
          <w:p w14:paraId="625A3FE0" w14:textId="56361419" w:rsidR="00A665A2" w:rsidRPr="008916C4" w:rsidRDefault="00A665A2" w:rsidP="00A665A2">
            <w:pPr>
              <w:jc w:val="right"/>
              <w:rPr>
                <w:snapToGrid w:val="0"/>
                <w:sz w:val="22"/>
                <w:szCs w:val="22"/>
                <w:lang w:val="en-US"/>
              </w:rPr>
            </w:pPr>
            <w:r w:rsidRPr="008916C4">
              <w:rPr>
                <w:snapToGrid w:val="0"/>
                <w:sz w:val="22"/>
                <w:szCs w:val="22"/>
                <w:lang w:val="en-US"/>
              </w:rPr>
              <w:t>5,417</w:t>
            </w:r>
          </w:p>
        </w:tc>
        <w:tc>
          <w:tcPr>
            <w:tcW w:w="1629" w:type="dxa"/>
            <w:gridSpan w:val="3"/>
            <w:tcBorders>
              <w:bottom w:val="single" w:sz="4" w:space="0" w:color="000000"/>
            </w:tcBorders>
          </w:tcPr>
          <w:p w14:paraId="3B5151E3" w14:textId="17C3F8AE" w:rsidR="00A665A2" w:rsidRPr="00D211E1" w:rsidRDefault="00A665A2" w:rsidP="00A665A2">
            <w:pPr>
              <w:jc w:val="right"/>
              <w:rPr>
                <w:snapToGrid w:val="0"/>
                <w:sz w:val="22"/>
                <w:szCs w:val="22"/>
                <w:lang w:val="en-US"/>
              </w:rPr>
            </w:pPr>
            <w:r w:rsidRPr="005C195F">
              <w:rPr>
                <w:snapToGrid w:val="0"/>
                <w:sz w:val="22"/>
                <w:szCs w:val="22"/>
                <w:lang w:val="en-US"/>
              </w:rPr>
              <w:t>5,417</w:t>
            </w:r>
          </w:p>
        </w:tc>
      </w:tr>
      <w:tr w:rsidR="00A665A2" w:rsidRPr="00D211E1" w14:paraId="7A228D13" w14:textId="77777777" w:rsidTr="00500D4E">
        <w:tc>
          <w:tcPr>
            <w:tcW w:w="709" w:type="dxa"/>
          </w:tcPr>
          <w:p w14:paraId="78ECD5B2" w14:textId="77777777" w:rsidR="00A665A2" w:rsidRPr="00D211E1" w:rsidRDefault="00A665A2" w:rsidP="00A665A2">
            <w:pPr>
              <w:tabs>
                <w:tab w:val="left" w:pos="1134"/>
                <w:tab w:val="left" w:pos="1276"/>
                <w:tab w:val="center" w:pos="3402"/>
                <w:tab w:val="center" w:pos="4536"/>
                <w:tab w:val="center" w:pos="5670"/>
                <w:tab w:val="center" w:pos="6804"/>
                <w:tab w:val="right" w:pos="7655"/>
              </w:tabs>
              <w:rPr>
                <w:b/>
                <w:sz w:val="22"/>
                <w:szCs w:val="22"/>
                <w:lang w:val="bg-BG"/>
              </w:rPr>
            </w:pPr>
          </w:p>
        </w:tc>
        <w:tc>
          <w:tcPr>
            <w:tcW w:w="6117" w:type="dxa"/>
          </w:tcPr>
          <w:p w14:paraId="30CF149C" w14:textId="77777777" w:rsidR="00A665A2" w:rsidRPr="00D211E1" w:rsidRDefault="00A665A2" w:rsidP="00A665A2">
            <w:pPr>
              <w:tabs>
                <w:tab w:val="left" w:pos="1134"/>
                <w:tab w:val="left" w:pos="1276"/>
                <w:tab w:val="center" w:pos="3402"/>
                <w:tab w:val="center" w:pos="4536"/>
                <w:tab w:val="center" w:pos="5670"/>
                <w:tab w:val="center" w:pos="6804"/>
                <w:tab w:val="right" w:pos="7655"/>
              </w:tabs>
              <w:ind w:left="-108"/>
              <w:rPr>
                <w:b/>
                <w:sz w:val="22"/>
                <w:szCs w:val="22"/>
                <w:lang w:val="bg-BG"/>
              </w:rPr>
            </w:pPr>
            <w:r w:rsidRPr="00D211E1">
              <w:rPr>
                <w:b/>
                <w:sz w:val="22"/>
                <w:szCs w:val="22"/>
                <w:lang w:val="bg-BG"/>
              </w:rPr>
              <w:t>Нетна стойност на активите на акция (лева на акция)</w:t>
            </w:r>
          </w:p>
        </w:tc>
        <w:tc>
          <w:tcPr>
            <w:tcW w:w="1434" w:type="dxa"/>
            <w:gridSpan w:val="3"/>
            <w:tcBorders>
              <w:top w:val="single" w:sz="4" w:space="0" w:color="000000"/>
              <w:bottom w:val="single" w:sz="4" w:space="0" w:color="000000"/>
            </w:tcBorders>
          </w:tcPr>
          <w:p w14:paraId="135683C2" w14:textId="06397E11" w:rsidR="00A665A2" w:rsidRPr="008916C4" w:rsidRDefault="00A665A2" w:rsidP="00A665A2">
            <w:pPr>
              <w:tabs>
                <w:tab w:val="left" w:pos="1134"/>
                <w:tab w:val="left" w:pos="1276"/>
                <w:tab w:val="center" w:pos="3402"/>
                <w:tab w:val="center" w:pos="4536"/>
                <w:tab w:val="center" w:pos="5670"/>
                <w:tab w:val="center" w:pos="6804"/>
                <w:tab w:val="right" w:pos="7655"/>
              </w:tabs>
              <w:jc w:val="right"/>
              <w:rPr>
                <w:b/>
                <w:sz w:val="22"/>
                <w:szCs w:val="22"/>
                <w:lang w:val="bg-BG"/>
              </w:rPr>
            </w:pPr>
            <w:r w:rsidRPr="008916C4">
              <w:rPr>
                <w:b/>
                <w:sz w:val="22"/>
                <w:szCs w:val="22"/>
                <w:lang w:val="en-US"/>
              </w:rPr>
              <w:t>1</w:t>
            </w:r>
            <w:r w:rsidR="008916C4" w:rsidRPr="008916C4">
              <w:rPr>
                <w:b/>
                <w:sz w:val="22"/>
                <w:szCs w:val="22"/>
                <w:lang w:val="bg-BG"/>
              </w:rPr>
              <w:t>4</w:t>
            </w:r>
            <w:r w:rsidRPr="008916C4">
              <w:rPr>
                <w:b/>
                <w:sz w:val="22"/>
                <w:szCs w:val="22"/>
                <w:lang w:val="en-US"/>
              </w:rPr>
              <w:t>.</w:t>
            </w:r>
            <w:r w:rsidR="008916C4" w:rsidRPr="008916C4">
              <w:rPr>
                <w:b/>
                <w:sz w:val="22"/>
                <w:szCs w:val="22"/>
                <w:lang w:val="bg-BG"/>
              </w:rPr>
              <w:t>95</w:t>
            </w:r>
          </w:p>
        </w:tc>
        <w:tc>
          <w:tcPr>
            <w:tcW w:w="1629" w:type="dxa"/>
            <w:gridSpan w:val="3"/>
            <w:tcBorders>
              <w:top w:val="single" w:sz="4" w:space="0" w:color="000000"/>
              <w:bottom w:val="single" w:sz="4" w:space="0" w:color="000000"/>
            </w:tcBorders>
          </w:tcPr>
          <w:p w14:paraId="79097035" w14:textId="1ABEBEC8" w:rsidR="00A665A2" w:rsidRPr="00D211E1" w:rsidRDefault="00A665A2" w:rsidP="00A665A2">
            <w:pPr>
              <w:tabs>
                <w:tab w:val="left" w:pos="1134"/>
                <w:tab w:val="left" w:pos="1276"/>
                <w:tab w:val="center" w:pos="3402"/>
                <w:tab w:val="center" w:pos="4536"/>
                <w:tab w:val="center" w:pos="5670"/>
                <w:tab w:val="center" w:pos="6804"/>
                <w:tab w:val="right" w:pos="7655"/>
              </w:tabs>
              <w:jc w:val="right"/>
              <w:rPr>
                <w:b/>
                <w:sz w:val="22"/>
                <w:szCs w:val="22"/>
                <w:lang w:val="bg-BG"/>
              </w:rPr>
            </w:pPr>
            <w:r w:rsidRPr="005C195F">
              <w:rPr>
                <w:b/>
                <w:sz w:val="22"/>
                <w:szCs w:val="22"/>
                <w:lang w:val="bg-BG"/>
              </w:rPr>
              <w:t>16</w:t>
            </w:r>
            <w:r w:rsidRPr="005C195F">
              <w:rPr>
                <w:b/>
                <w:sz w:val="22"/>
                <w:szCs w:val="22"/>
                <w:lang w:val="en-US"/>
              </w:rPr>
              <w:t>.91</w:t>
            </w:r>
          </w:p>
        </w:tc>
      </w:tr>
      <w:tr w:rsidR="00A665A2" w:rsidRPr="00D211E1" w14:paraId="63C9B1FA" w14:textId="77777777" w:rsidTr="008732DF">
        <w:trPr>
          <w:cantSplit/>
        </w:trPr>
        <w:tc>
          <w:tcPr>
            <w:tcW w:w="709" w:type="dxa"/>
          </w:tcPr>
          <w:p w14:paraId="3E196A83" w14:textId="2ABBCEB0" w:rsidR="00A665A2" w:rsidRPr="00D211E1" w:rsidRDefault="00A665A2" w:rsidP="00A665A2">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en-US"/>
              </w:rPr>
            </w:pPr>
          </w:p>
        </w:tc>
        <w:tc>
          <w:tcPr>
            <w:tcW w:w="9180" w:type="dxa"/>
            <w:gridSpan w:val="7"/>
          </w:tcPr>
          <w:p w14:paraId="70180020" w14:textId="7B1442FB" w:rsidR="00A665A2" w:rsidRPr="00D211E1" w:rsidRDefault="00A665A2" w:rsidP="00A665A2">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tc>
      </w:tr>
      <w:tr w:rsidR="00A665A2" w:rsidRPr="00D211E1" w14:paraId="6DC96B57" w14:textId="77777777">
        <w:tc>
          <w:tcPr>
            <w:tcW w:w="709" w:type="dxa"/>
          </w:tcPr>
          <w:p w14:paraId="256C64E1" w14:textId="77777777" w:rsidR="00A665A2" w:rsidRDefault="00A665A2" w:rsidP="00A665A2">
            <w:pPr>
              <w:tabs>
                <w:tab w:val="left" w:pos="1134"/>
                <w:tab w:val="left" w:pos="1276"/>
                <w:tab w:val="center" w:pos="3402"/>
                <w:tab w:val="center" w:pos="4536"/>
                <w:tab w:val="center" w:pos="5670"/>
                <w:tab w:val="center" w:pos="6804"/>
                <w:tab w:val="right" w:pos="7655"/>
              </w:tabs>
              <w:rPr>
                <w:b/>
                <w:sz w:val="22"/>
                <w:szCs w:val="22"/>
                <w:lang w:val="bg-BG"/>
              </w:rPr>
            </w:pPr>
          </w:p>
          <w:p w14:paraId="60B6106C" w14:textId="4ACC9491" w:rsidR="00A665A2" w:rsidRPr="00D211E1" w:rsidRDefault="00A665A2" w:rsidP="00A665A2">
            <w:pPr>
              <w:tabs>
                <w:tab w:val="left" w:pos="1134"/>
                <w:tab w:val="left" w:pos="1276"/>
                <w:tab w:val="center" w:pos="3402"/>
                <w:tab w:val="center" w:pos="4536"/>
                <w:tab w:val="center" w:pos="5670"/>
                <w:tab w:val="center" w:pos="6804"/>
                <w:tab w:val="right" w:pos="7655"/>
              </w:tabs>
              <w:rPr>
                <w:b/>
                <w:sz w:val="22"/>
                <w:szCs w:val="22"/>
                <w:lang w:val="bg-BG"/>
              </w:rPr>
            </w:pPr>
          </w:p>
        </w:tc>
        <w:tc>
          <w:tcPr>
            <w:tcW w:w="9180" w:type="dxa"/>
            <w:gridSpan w:val="7"/>
          </w:tcPr>
          <w:p w14:paraId="43A0DD7F" w14:textId="5116FBBD" w:rsidR="00A665A2" w:rsidRPr="00D211E1" w:rsidRDefault="00A665A2" w:rsidP="00A665A2">
            <w:pPr>
              <w:pStyle w:val="Style30"/>
              <w:tabs>
                <w:tab w:val="left" w:pos="8316"/>
              </w:tabs>
              <w:spacing w:before="0"/>
              <w:ind w:left="-108" w:right="94"/>
              <w:jc w:val="both"/>
              <w:rPr>
                <w:i/>
                <w:spacing w:val="-2"/>
                <w:sz w:val="22"/>
                <w:szCs w:val="22"/>
                <w:lang w:val="bg-BG"/>
              </w:rPr>
            </w:pPr>
            <w:r w:rsidRPr="00D211E1">
              <w:rPr>
                <w:i/>
                <w:spacing w:val="-2"/>
                <w:sz w:val="22"/>
                <w:szCs w:val="22"/>
                <w:lang w:val="bg-BG"/>
              </w:rPr>
              <w:t xml:space="preserve">Основна </w:t>
            </w:r>
            <w:r>
              <w:rPr>
                <w:i/>
                <w:spacing w:val="-2"/>
                <w:sz w:val="22"/>
                <w:szCs w:val="22"/>
                <w:lang w:val="bg-BG"/>
              </w:rPr>
              <w:t>загуба</w:t>
            </w:r>
            <w:r w:rsidRPr="00D211E1">
              <w:rPr>
                <w:i/>
                <w:spacing w:val="-2"/>
                <w:sz w:val="22"/>
                <w:szCs w:val="22"/>
                <w:lang w:val="bg-BG"/>
              </w:rPr>
              <w:t xml:space="preserve"> на акция</w:t>
            </w:r>
          </w:p>
          <w:p w14:paraId="0D5E17F3" w14:textId="11394689" w:rsidR="00A665A2" w:rsidRPr="00D211E1" w:rsidRDefault="00A665A2" w:rsidP="00A665A2">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 xml:space="preserve">Основната </w:t>
            </w:r>
            <w:r>
              <w:rPr>
                <w:sz w:val="22"/>
                <w:szCs w:val="22"/>
                <w:lang w:val="bg-BG"/>
              </w:rPr>
              <w:t>загуба</w:t>
            </w:r>
            <w:r w:rsidRPr="00D211E1">
              <w:rPr>
                <w:sz w:val="22"/>
                <w:szCs w:val="22"/>
                <w:lang w:val="bg-BG"/>
              </w:rPr>
              <w:t xml:space="preserve"> на акция се изчислява, като се раздели нетната </w:t>
            </w:r>
            <w:r>
              <w:rPr>
                <w:sz w:val="22"/>
                <w:szCs w:val="22"/>
                <w:lang w:val="bg-BG"/>
              </w:rPr>
              <w:t>загуба</w:t>
            </w:r>
            <w:r w:rsidRPr="00D211E1">
              <w:rPr>
                <w:sz w:val="22"/>
                <w:szCs w:val="22"/>
                <w:lang w:val="bg-BG"/>
              </w:rPr>
              <w:t xml:space="preserve">, </w:t>
            </w:r>
            <w:proofErr w:type="spellStart"/>
            <w:r>
              <w:rPr>
                <w:sz w:val="22"/>
                <w:szCs w:val="22"/>
                <w:lang w:val="bg-BG"/>
              </w:rPr>
              <w:t>съотносима</w:t>
            </w:r>
            <w:proofErr w:type="spellEnd"/>
            <w:r>
              <w:rPr>
                <w:sz w:val="22"/>
                <w:szCs w:val="22"/>
                <w:lang w:val="bg-BG"/>
              </w:rPr>
              <w:t xml:space="preserve"> към</w:t>
            </w:r>
            <w:r w:rsidRPr="00D211E1">
              <w:rPr>
                <w:sz w:val="22"/>
                <w:szCs w:val="22"/>
                <w:lang w:val="bg-BG"/>
              </w:rPr>
              <w:t xml:space="preserve"> акционерите, на средно претегления брой на обикновените акции в обръщение през годината. </w:t>
            </w:r>
          </w:p>
        </w:tc>
      </w:tr>
      <w:tr w:rsidR="00A665A2" w:rsidRPr="00D211E1" w14:paraId="6D8803A1" w14:textId="77777777" w:rsidTr="00500D4E">
        <w:tc>
          <w:tcPr>
            <w:tcW w:w="709" w:type="dxa"/>
          </w:tcPr>
          <w:p w14:paraId="6327CCEF" w14:textId="77777777" w:rsidR="00A665A2" w:rsidRPr="00D211E1" w:rsidRDefault="00A665A2" w:rsidP="00A665A2">
            <w:pPr>
              <w:tabs>
                <w:tab w:val="left" w:pos="1134"/>
                <w:tab w:val="left" w:pos="1276"/>
                <w:tab w:val="center" w:pos="3402"/>
                <w:tab w:val="center" w:pos="4536"/>
                <w:tab w:val="center" w:pos="5670"/>
                <w:tab w:val="center" w:pos="6804"/>
                <w:tab w:val="right" w:pos="7655"/>
              </w:tabs>
              <w:rPr>
                <w:sz w:val="22"/>
                <w:szCs w:val="22"/>
                <w:lang w:val="bg-BG"/>
              </w:rPr>
            </w:pPr>
          </w:p>
        </w:tc>
        <w:tc>
          <w:tcPr>
            <w:tcW w:w="6117" w:type="dxa"/>
          </w:tcPr>
          <w:p w14:paraId="08EDCF0F" w14:textId="77777777" w:rsidR="00A665A2" w:rsidRPr="00D211E1" w:rsidRDefault="00A665A2" w:rsidP="00A665A2">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sz w:val="22"/>
                <w:szCs w:val="22"/>
                <w:lang w:val="bg-BG"/>
              </w:rPr>
            </w:pPr>
          </w:p>
        </w:tc>
        <w:tc>
          <w:tcPr>
            <w:tcW w:w="1434" w:type="dxa"/>
            <w:gridSpan w:val="3"/>
          </w:tcPr>
          <w:p w14:paraId="262D2AF2" w14:textId="77777777" w:rsidR="00A665A2" w:rsidRPr="00D211E1" w:rsidRDefault="00A665A2" w:rsidP="00A665A2">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629" w:type="dxa"/>
            <w:gridSpan w:val="3"/>
          </w:tcPr>
          <w:p w14:paraId="2DD55E1B" w14:textId="77777777" w:rsidR="00A665A2" w:rsidRPr="00D211E1" w:rsidRDefault="00A665A2" w:rsidP="00A665A2">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A665A2" w:rsidRPr="00D211E1" w14:paraId="7E3EFEE5" w14:textId="77777777" w:rsidTr="00104E3A">
        <w:tc>
          <w:tcPr>
            <w:tcW w:w="709" w:type="dxa"/>
          </w:tcPr>
          <w:p w14:paraId="16001ED1" w14:textId="77777777" w:rsidR="00A665A2" w:rsidRPr="00D211E1" w:rsidRDefault="00A665A2" w:rsidP="00A665A2">
            <w:pPr>
              <w:tabs>
                <w:tab w:val="left" w:pos="1134"/>
                <w:tab w:val="left" w:pos="1276"/>
                <w:tab w:val="center" w:pos="3402"/>
                <w:tab w:val="center" w:pos="4536"/>
                <w:tab w:val="center" w:pos="5670"/>
                <w:tab w:val="center" w:pos="6804"/>
                <w:tab w:val="right" w:pos="7655"/>
              </w:tabs>
              <w:rPr>
                <w:sz w:val="22"/>
                <w:szCs w:val="22"/>
                <w:lang w:val="bg-BG"/>
              </w:rPr>
            </w:pPr>
          </w:p>
        </w:tc>
        <w:tc>
          <w:tcPr>
            <w:tcW w:w="6117" w:type="dxa"/>
          </w:tcPr>
          <w:p w14:paraId="1DAAFDFC" w14:textId="77777777" w:rsidR="00A665A2" w:rsidRPr="00D211E1" w:rsidRDefault="00A665A2" w:rsidP="00A665A2">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sz w:val="22"/>
                <w:szCs w:val="22"/>
                <w:lang w:val="bg-BG"/>
              </w:rPr>
            </w:pPr>
          </w:p>
        </w:tc>
        <w:tc>
          <w:tcPr>
            <w:tcW w:w="1534" w:type="dxa"/>
            <w:gridSpan w:val="4"/>
          </w:tcPr>
          <w:p w14:paraId="43DE8004" w14:textId="6F3D8CB2" w:rsidR="00A665A2" w:rsidRPr="00D211E1" w:rsidRDefault="00A665A2" w:rsidP="00A665A2">
            <w:pPr>
              <w:tabs>
                <w:tab w:val="left" w:pos="1134"/>
                <w:tab w:val="left" w:pos="1276"/>
                <w:tab w:val="center" w:pos="3402"/>
                <w:tab w:val="center" w:pos="4536"/>
                <w:tab w:val="center" w:pos="5670"/>
                <w:tab w:val="center" w:pos="6804"/>
                <w:tab w:val="right" w:pos="7655"/>
              </w:tabs>
              <w:jc w:val="right"/>
              <w:rPr>
                <w:b/>
                <w:sz w:val="22"/>
                <w:szCs w:val="22"/>
                <w:lang w:val="bg-BG"/>
              </w:rPr>
            </w:pPr>
            <w:r w:rsidRPr="00D211E1">
              <w:rPr>
                <w:b/>
                <w:sz w:val="22"/>
                <w:szCs w:val="22"/>
                <w:lang w:val="en-US"/>
              </w:rPr>
              <w:t>3</w:t>
            </w:r>
            <w:r>
              <w:rPr>
                <w:b/>
                <w:sz w:val="22"/>
                <w:szCs w:val="22"/>
                <w:lang w:val="bg-BG"/>
              </w:rPr>
              <w:t>0</w:t>
            </w:r>
            <w:r w:rsidRPr="00D211E1">
              <w:rPr>
                <w:b/>
                <w:sz w:val="22"/>
                <w:szCs w:val="22"/>
                <w:lang w:val="en-US"/>
              </w:rPr>
              <w:t>.</w:t>
            </w:r>
            <w:r>
              <w:rPr>
                <w:b/>
                <w:sz w:val="22"/>
                <w:szCs w:val="22"/>
                <w:lang w:val="bg-BG"/>
              </w:rPr>
              <w:t>06</w:t>
            </w:r>
            <w:r w:rsidRPr="00D211E1">
              <w:rPr>
                <w:b/>
                <w:sz w:val="22"/>
                <w:szCs w:val="22"/>
                <w:lang w:val="en-US"/>
              </w:rPr>
              <w:t>.20</w:t>
            </w:r>
            <w:r>
              <w:rPr>
                <w:b/>
                <w:sz w:val="22"/>
                <w:szCs w:val="22"/>
                <w:lang w:val="bg-BG"/>
              </w:rPr>
              <w:t>23</w:t>
            </w:r>
            <w:r w:rsidRPr="00D211E1">
              <w:rPr>
                <w:b/>
                <w:sz w:val="22"/>
                <w:szCs w:val="22"/>
                <w:lang w:val="en-US"/>
              </w:rPr>
              <w:t xml:space="preserve"> г</w:t>
            </w:r>
            <w:r>
              <w:rPr>
                <w:b/>
                <w:sz w:val="22"/>
                <w:szCs w:val="22"/>
                <w:lang w:val="bg-BG"/>
              </w:rPr>
              <w:t>.</w:t>
            </w:r>
          </w:p>
        </w:tc>
        <w:tc>
          <w:tcPr>
            <w:tcW w:w="1529" w:type="dxa"/>
            <w:gridSpan w:val="2"/>
          </w:tcPr>
          <w:p w14:paraId="49E200A1" w14:textId="151F7D3B" w:rsidR="00A665A2" w:rsidRPr="00D211E1" w:rsidRDefault="00A665A2" w:rsidP="00A665A2">
            <w:pPr>
              <w:tabs>
                <w:tab w:val="left" w:pos="1134"/>
                <w:tab w:val="left" w:pos="1276"/>
                <w:tab w:val="center" w:pos="3402"/>
                <w:tab w:val="center" w:pos="4536"/>
                <w:tab w:val="center" w:pos="5670"/>
                <w:tab w:val="center" w:pos="6804"/>
                <w:tab w:val="right" w:pos="7655"/>
              </w:tabs>
              <w:jc w:val="right"/>
              <w:rPr>
                <w:b/>
                <w:sz w:val="22"/>
                <w:szCs w:val="22"/>
                <w:lang w:val="bg-BG"/>
              </w:rPr>
            </w:pPr>
            <w:r w:rsidRPr="007B7D10">
              <w:rPr>
                <w:b/>
                <w:sz w:val="22"/>
                <w:szCs w:val="22"/>
                <w:lang w:val="en-US"/>
              </w:rPr>
              <w:t>3</w:t>
            </w:r>
            <w:r>
              <w:rPr>
                <w:b/>
                <w:sz w:val="22"/>
                <w:szCs w:val="22"/>
                <w:lang w:val="bg-BG"/>
              </w:rPr>
              <w:t>0</w:t>
            </w:r>
            <w:r w:rsidRPr="007B7D10">
              <w:rPr>
                <w:b/>
                <w:sz w:val="22"/>
                <w:szCs w:val="22"/>
                <w:lang w:val="en-US"/>
              </w:rPr>
              <w:t>.</w:t>
            </w:r>
            <w:r>
              <w:rPr>
                <w:b/>
                <w:sz w:val="22"/>
                <w:szCs w:val="22"/>
                <w:lang w:val="bg-BG"/>
              </w:rPr>
              <w:t>06</w:t>
            </w:r>
            <w:r w:rsidRPr="007B7D10">
              <w:rPr>
                <w:b/>
                <w:sz w:val="22"/>
                <w:szCs w:val="22"/>
                <w:lang w:val="en-US"/>
              </w:rPr>
              <w:t>.20</w:t>
            </w:r>
            <w:r>
              <w:rPr>
                <w:b/>
                <w:sz w:val="22"/>
                <w:szCs w:val="22"/>
                <w:lang w:val="en-US"/>
              </w:rPr>
              <w:t>2</w:t>
            </w:r>
            <w:r>
              <w:rPr>
                <w:b/>
                <w:sz w:val="22"/>
                <w:szCs w:val="22"/>
                <w:lang w:val="bg-BG"/>
              </w:rPr>
              <w:t>2</w:t>
            </w:r>
            <w:r w:rsidRPr="00106522">
              <w:rPr>
                <w:b/>
                <w:sz w:val="22"/>
                <w:szCs w:val="22"/>
                <w:lang w:val="en-US"/>
              </w:rPr>
              <w:t xml:space="preserve"> г.</w:t>
            </w:r>
          </w:p>
        </w:tc>
      </w:tr>
      <w:tr w:rsidR="00A665A2" w:rsidRPr="00D211E1" w14:paraId="3A41A644" w14:textId="77777777" w:rsidTr="00500D4E">
        <w:tc>
          <w:tcPr>
            <w:tcW w:w="709" w:type="dxa"/>
          </w:tcPr>
          <w:p w14:paraId="51C5924C" w14:textId="77777777" w:rsidR="00A665A2" w:rsidRPr="00D211E1" w:rsidRDefault="00A665A2" w:rsidP="00A665A2">
            <w:pPr>
              <w:tabs>
                <w:tab w:val="left" w:pos="1134"/>
                <w:tab w:val="left" w:pos="1276"/>
                <w:tab w:val="center" w:pos="3402"/>
                <w:tab w:val="center" w:pos="4536"/>
                <w:tab w:val="center" w:pos="5670"/>
                <w:tab w:val="center" w:pos="6804"/>
                <w:tab w:val="right" w:pos="7655"/>
              </w:tabs>
              <w:rPr>
                <w:sz w:val="22"/>
                <w:szCs w:val="22"/>
                <w:lang w:val="bg-BG"/>
              </w:rPr>
            </w:pPr>
          </w:p>
        </w:tc>
        <w:tc>
          <w:tcPr>
            <w:tcW w:w="6117" w:type="dxa"/>
          </w:tcPr>
          <w:p w14:paraId="238A583C" w14:textId="77777777" w:rsidR="00A665A2" w:rsidRPr="00D211E1" w:rsidRDefault="00A665A2" w:rsidP="00A665A2">
            <w:pPr>
              <w:tabs>
                <w:tab w:val="left" w:pos="1134"/>
                <w:tab w:val="left" w:pos="1276"/>
                <w:tab w:val="center" w:pos="3402"/>
                <w:tab w:val="center" w:pos="4536"/>
                <w:tab w:val="center" w:pos="5670"/>
                <w:tab w:val="center" w:pos="6804"/>
                <w:tab w:val="right" w:pos="7655"/>
              </w:tabs>
              <w:rPr>
                <w:sz w:val="22"/>
                <w:szCs w:val="22"/>
                <w:lang w:val="bg-BG"/>
              </w:rPr>
            </w:pPr>
          </w:p>
        </w:tc>
        <w:tc>
          <w:tcPr>
            <w:tcW w:w="1534" w:type="dxa"/>
            <w:gridSpan w:val="4"/>
            <w:vAlign w:val="bottom"/>
          </w:tcPr>
          <w:p w14:paraId="0D67BB7C" w14:textId="77777777" w:rsidR="00A665A2" w:rsidRPr="00D211E1" w:rsidRDefault="00A665A2" w:rsidP="00A665A2">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529" w:type="dxa"/>
            <w:gridSpan w:val="2"/>
            <w:vAlign w:val="bottom"/>
          </w:tcPr>
          <w:p w14:paraId="5F9034AC" w14:textId="77777777" w:rsidR="00A665A2" w:rsidRPr="00D211E1" w:rsidRDefault="00A665A2" w:rsidP="00A665A2">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A665A2" w:rsidRPr="00D211E1" w14:paraId="0991AE69" w14:textId="77777777" w:rsidTr="00500D4E">
        <w:tc>
          <w:tcPr>
            <w:tcW w:w="709" w:type="dxa"/>
          </w:tcPr>
          <w:p w14:paraId="03945B3E" w14:textId="77777777" w:rsidR="00A665A2" w:rsidRPr="00D211E1" w:rsidRDefault="00A665A2" w:rsidP="00A665A2">
            <w:pPr>
              <w:tabs>
                <w:tab w:val="left" w:pos="1134"/>
                <w:tab w:val="left" w:pos="1276"/>
                <w:tab w:val="center" w:pos="3402"/>
                <w:tab w:val="center" w:pos="4536"/>
                <w:tab w:val="center" w:pos="5670"/>
                <w:tab w:val="center" w:pos="6804"/>
                <w:tab w:val="right" w:pos="7655"/>
              </w:tabs>
              <w:rPr>
                <w:sz w:val="22"/>
                <w:szCs w:val="22"/>
                <w:lang w:val="bg-BG"/>
              </w:rPr>
            </w:pPr>
          </w:p>
        </w:tc>
        <w:tc>
          <w:tcPr>
            <w:tcW w:w="6117" w:type="dxa"/>
          </w:tcPr>
          <w:p w14:paraId="6D7D1982" w14:textId="78D8EEAC" w:rsidR="00A665A2" w:rsidRPr="00D211E1" w:rsidRDefault="00A665A2" w:rsidP="00A665A2">
            <w:pPr>
              <w:tabs>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Нетна загуба</w:t>
            </w:r>
            <w:r>
              <w:rPr>
                <w:sz w:val="22"/>
                <w:szCs w:val="22"/>
                <w:lang w:val="bg-BG"/>
              </w:rPr>
              <w:t>/печалба</w:t>
            </w:r>
          </w:p>
        </w:tc>
        <w:tc>
          <w:tcPr>
            <w:tcW w:w="1534" w:type="dxa"/>
            <w:gridSpan w:val="4"/>
            <w:vAlign w:val="bottom"/>
          </w:tcPr>
          <w:p w14:paraId="73489512" w14:textId="3B6C452A" w:rsidR="00A665A2" w:rsidRPr="002529DA" w:rsidRDefault="00A665A2" w:rsidP="00A665A2">
            <w:pPr>
              <w:tabs>
                <w:tab w:val="left" w:pos="1134"/>
                <w:tab w:val="left" w:pos="1276"/>
                <w:tab w:val="center" w:pos="3402"/>
                <w:tab w:val="left" w:pos="3969"/>
                <w:tab w:val="center" w:pos="4536"/>
                <w:tab w:val="center" w:pos="5670"/>
                <w:tab w:val="center" w:pos="6804"/>
                <w:tab w:val="right" w:pos="7655"/>
              </w:tabs>
              <w:jc w:val="right"/>
              <w:rPr>
                <w:sz w:val="22"/>
                <w:szCs w:val="22"/>
                <w:lang w:val="en-US"/>
              </w:rPr>
            </w:pPr>
            <w:r>
              <w:rPr>
                <w:sz w:val="22"/>
                <w:szCs w:val="22"/>
                <w:lang w:val="en-US"/>
              </w:rPr>
              <w:t>(</w:t>
            </w:r>
            <w:r w:rsidR="008916C4">
              <w:rPr>
                <w:sz w:val="22"/>
                <w:szCs w:val="22"/>
                <w:lang w:val="bg-BG"/>
              </w:rPr>
              <w:t>6</w:t>
            </w:r>
            <w:r>
              <w:rPr>
                <w:sz w:val="22"/>
                <w:szCs w:val="22"/>
                <w:lang w:val="en-US"/>
              </w:rPr>
              <w:t>,</w:t>
            </w:r>
            <w:r w:rsidR="008916C4">
              <w:rPr>
                <w:sz w:val="22"/>
                <w:szCs w:val="22"/>
                <w:lang w:val="bg-BG"/>
              </w:rPr>
              <w:t>438</w:t>
            </w:r>
            <w:r>
              <w:rPr>
                <w:sz w:val="22"/>
                <w:szCs w:val="22"/>
                <w:lang w:val="en-US"/>
              </w:rPr>
              <w:t>)</w:t>
            </w:r>
          </w:p>
        </w:tc>
        <w:tc>
          <w:tcPr>
            <w:tcW w:w="1529" w:type="dxa"/>
            <w:gridSpan w:val="2"/>
            <w:vAlign w:val="bottom"/>
          </w:tcPr>
          <w:p w14:paraId="428BD5B1" w14:textId="56B98CF2" w:rsidR="00A665A2" w:rsidRPr="007B7D10" w:rsidRDefault="00A665A2" w:rsidP="00A665A2">
            <w:pPr>
              <w:tabs>
                <w:tab w:val="left" w:pos="1134"/>
                <w:tab w:val="left" w:pos="1276"/>
                <w:tab w:val="center" w:pos="3402"/>
                <w:tab w:val="left" w:pos="3969"/>
                <w:tab w:val="center" w:pos="4536"/>
                <w:tab w:val="center" w:pos="5670"/>
                <w:tab w:val="center" w:pos="6804"/>
                <w:tab w:val="right" w:pos="7655"/>
              </w:tabs>
              <w:jc w:val="right"/>
              <w:rPr>
                <w:sz w:val="22"/>
                <w:szCs w:val="22"/>
                <w:lang w:val="en-US"/>
              </w:rPr>
            </w:pPr>
            <w:r>
              <w:rPr>
                <w:sz w:val="22"/>
                <w:szCs w:val="22"/>
                <w:lang w:val="en-US"/>
              </w:rPr>
              <w:t>969</w:t>
            </w:r>
          </w:p>
        </w:tc>
      </w:tr>
      <w:tr w:rsidR="00A665A2" w:rsidRPr="00D211E1" w14:paraId="79BCDCB8" w14:textId="77777777" w:rsidTr="00500D4E">
        <w:tc>
          <w:tcPr>
            <w:tcW w:w="709" w:type="dxa"/>
          </w:tcPr>
          <w:p w14:paraId="34DCB415" w14:textId="77777777" w:rsidR="00A665A2" w:rsidRPr="00D211E1" w:rsidRDefault="00A665A2" w:rsidP="00A665A2">
            <w:pPr>
              <w:tabs>
                <w:tab w:val="left" w:pos="1134"/>
                <w:tab w:val="left" w:pos="1276"/>
                <w:tab w:val="center" w:pos="3402"/>
                <w:tab w:val="center" w:pos="4536"/>
                <w:tab w:val="center" w:pos="5670"/>
                <w:tab w:val="center" w:pos="6804"/>
                <w:tab w:val="right" w:pos="7655"/>
              </w:tabs>
              <w:rPr>
                <w:sz w:val="22"/>
                <w:szCs w:val="22"/>
                <w:lang w:val="bg-BG"/>
              </w:rPr>
            </w:pPr>
          </w:p>
        </w:tc>
        <w:tc>
          <w:tcPr>
            <w:tcW w:w="6117" w:type="dxa"/>
          </w:tcPr>
          <w:p w14:paraId="11F55D7A" w14:textId="77777777" w:rsidR="00A665A2" w:rsidRPr="00D211E1" w:rsidRDefault="00A665A2" w:rsidP="00A665A2">
            <w:pPr>
              <w:tabs>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xml:space="preserve">Средно претеглен брой на акциите </w:t>
            </w:r>
          </w:p>
        </w:tc>
        <w:tc>
          <w:tcPr>
            <w:tcW w:w="1534" w:type="dxa"/>
            <w:gridSpan w:val="4"/>
            <w:tcBorders>
              <w:bottom w:val="single" w:sz="4" w:space="0" w:color="000000"/>
            </w:tcBorders>
            <w:vAlign w:val="bottom"/>
          </w:tcPr>
          <w:p w14:paraId="0D0FCE9D" w14:textId="5E275DC7" w:rsidR="00A665A2" w:rsidRPr="002529DA" w:rsidRDefault="00A665A2" w:rsidP="00A665A2">
            <w:pPr>
              <w:jc w:val="right"/>
              <w:rPr>
                <w:snapToGrid w:val="0"/>
                <w:sz w:val="22"/>
                <w:szCs w:val="22"/>
                <w:lang w:val="en-US"/>
              </w:rPr>
            </w:pPr>
            <w:r>
              <w:rPr>
                <w:snapToGrid w:val="0"/>
                <w:sz w:val="22"/>
                <w:szCs w:val="22"/>
                <w:lang w:val="en-US"/>
              </w:rPr>
              <w:t>5,417</w:t>
            </w:r>
          </w:p>
        </w:tc>
        <w:tc>
          <w:tcPr>
            <w:tcW w:w="1529" w:type="dxa"/>
            <w:gridSpan w:val="2"/>
            <w:tcBorders>
              <w:bottom w:val="single" w:sz="4" w:space="0" w:color="000000"/>
            </w:tcBorders>
            <w:vAlign w:val="bottom"/>
          </w:tcPr>
          <w:p w14:paraId="327626D7" w14:textId="5096390C" w:rsidR="00A665A2" w:rsidRPr="00D211E1" w:rsidRDefault="00A665A2" w:rsidP="00A665A2">
            <w:pPr>
              <w:jc w:val="right"/>
              <w:rPr>
                <w:snapToGrid w:val="0"/>
                <w:sz w:val="22"/>
                <w:szCs w:val="22"/>
                <w:lang w:val="en-US"/>
              </w:rPr>
            </w:pPr>
            <w:r w:rsidRPr="00040AB4">
              <w:rPr>
                <w:snapToGrid w:val="0"/>
                <w:sz w:val="22"/>
                <w:szCs w:val="22"/>
                <w:lang w:val="en-US"/>
              </w:rPr>
              <w:t>5,417</w:t>
            </w:r>
          </w:p>
        </w:tc>
      </w:tr>
      <w:tr w:rsidR="00A665A2" w:rsidRPr="00D211E1" w14:paraId="48481345" w14:textId="77777777" w:rsidTr="00500D4E">
        <w:tc>
          <w:tcPr>
            <w:tcW w:w="709" w:type="dxa"/>
          </w:tcPr>
          <w:p w14:paraId="5D6C7E25" w14:textId="77777777" w:rsidR="00A665A2" w:rsidRPr="00D211E1" w:rsidRDefault="00A665A2" w:rsidP="00A665A2">
            <w:pPr>
              <w:tabs>
                <w:tab w:val="left" w:pos="1134"/>
                <w:tab w:val="left" w:pos="1276"/>
                <w:tab w:val="center" w:pos="3402"/>
                <w:tab w:val="center" w:pos="4536"/>
                <w:tab w:val="center" w:pos="5670"/>
                <w:tab w:val="center" w:pos="6804"/>
                <w:tab w:val="right" w:pos="7655"/>
              </w:tabs>
              <w:rPr>
                <w:b/>
                <w:sz w:val="22"/>
                <w:szCs w:val="22"/>
                <w:lang w:val="bg-BG"/>
              </w:rPr>
            </w:pPr>
          </w:p>
        </w:tc>
        <w:tc>
          <w:tcPr>
            <w:tcW w:w="6117" w:type="dxa"/>
          </w:tcPr>
          <w:p w14:paraId="263042A9" w14:textId="77777777" w:rsidR="00A665A2" w:rsidRPr="00D211E1" w:rsidRDefault="00A665A2" w:rsidP="00A665A2">
            <w:pPr>
              <w:tabs>
                <w:tab w:val="left" w:pos="1134"/>
                <w:tab w:val="left" w:pos="1276"/>
                <w:tab w:val="center" w:pos="3402"/>
                <w:tab w:val="center" w:pos="4536"/>
                <w:tab w:val="center" w:pos="5670"/>
                <w:tab w:val="center" w:pos="6804"/>
                <w:tab w:val="right" w:pos="7655"/>
              </w:tabs>
              <w:ind w:left="-108"/>
              <w:rPr>
                <w:b/>
                <w:sz w:val="22"/>
                <w:szCs w:val="22"/>
                <w:lang w:val="bg-BG"/>
              </w:rPr>
            </w:pPr>
            <w:r w:rsidRPr="00D211E1">
              <w:rPr>
                <w:b/>
                <w:sz w:val="22"/>
                <w:szCs w:val="22"/>
                <w:lang w:val="bg-BG"/>
              </w:rPr>
              <w:t>Основна загуба</w:t>
            </w:r>
            <w:r>
              <w:rPr>
                <w:b/>
                <w:sz w:val="22"/>
                <w:szCs w:val="22"/>
                <w:lang w:val="bg-BG"/>
              </w:rPr>
              <w:t xml:space="preserve"> </w:t>
            </w:r>
            <w:r w:rsidRPr="00D211E1">
              <w:rPr>
                <w:b/>
                <w:sz w:val="22"/>
                <w:szCs w:val="22"/>
                <w:lang w:val="bg-BG"/>
              </w:rPr>
              <w:t>на акция (лева на акция)</w:t>
            </w:r>
          </w:p>
        </w:tc>
        <w:tc>
          <w:tcPr>
            <w:tcW w:w="1534" w:type="dxa"/>
            <w:gridSpan w:val="4"/>
            <w:tcBorders>
              <w:top w:val="single" w:sz="4" w:space="0" w:color="000000"/>
              <w:bottom w:val="single" w:sz="4" w:space="0" w:color="auto"/>
            </w:tcBorders>
            <w:vAlign w:val="bottom"/>
          </w:tcPr>
          <w:p w14:paraId="247A127B" w14:textId="7B4EACFE" w:rsidR="00A665A2" w:rsidRPr="002529DA" w:rsidRDefault="00A665A2" w:rsidP="00A665A2">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w:t>
            </w:r>
            <w:r w:rsidR="008916C4">
              <w:rPr>
                <w:b/>
                <w:sz w:val="22"/>
                <w:szCs w:val="22"/>
                <w:lang w:val="bg-BG"/>
              </w:rPr>
              <w:t>1</w:t>
            </w:r>
            <w:r>
              <w:rPr>
                <w:b/>
                <w:sz w:val="22"/>
                <w:szCs w:val="22"/>
                <w:lang w:val="en-US"/>
              </w:rPr>
              <w:t>.</w:t>
            </w:r>
            <w:r w:rsidR="008916C4">
              <w:rPr>
                <w:b/>
                <w:sz w:val="22"/>
                <w:szCs w:val="22"/>
                <w:lang w:val="bg-BG"/>
              </w:rPr>
              <w:t>19</w:t>
            </w:r>
            <w:r>
              <w:rPr>
                <w:b/>
                <w:sz w:val="22"/>
                <w:szCs w:val="22"/>
                <w:lang w:val="en-US"/>
              </w:rPr>
              <w:t>)</w:t>
            </w:r>
          </w:p>
        </w:tc>
        <w:tc>
          <w:tcPr>
            <w:tcW w:w="1529" w:type="dxa"/>
            <w:gridSpan w:val="2"/>
            <w:tcBorders>
              <w:top w:val="single" w:sz="4" w:space="0" w:color="000000"/>
              <w:bottom w:val="single" w:sz="4" w:space="0" w:color="auto"/>
            </w:tcBorders>
            <w:vAlign w:val="bottom"/>
          </w:tcPr>
          <w:p w14:paraId="7A23BE4A" w14:textId="54963CB8" w:rsidR="00A665A2" w:rsidRPr="00D211E1" w:rsidRDefault="00A665A2" w:rsidP="00A665A2">
            <w:pPr>
              <w:tabs>
                <w:tab w:val="left" w:pos="1134"/>
                <w:tab w:val="left" w:pos="1276"/>
                <w:tab w:val="center" w:pos="3402"/>
                <w:tab w:val="center" w:pos="4536"/>
                <w:tab w:val="center" w:pos="5670"/>
                <w:tab w:val="center" w:pos="6804"/>
                <w:tab w:val="right" w:pos="7655"/>
              </w:tabs>
              <w:jc w:val="right"/>
              <w:rPr>
                <w:b/>
                <w:sz w:val="22"/>
                <w:szCs w:val="22"/>
                <w:lang w:val="en-US"/>
              </w:rPr>
            </w:pPr>
            <w:r w:rsidRPr="00040AB4">
              <w:rPr>
                <w:b/>
                <w:sz w:val="22"/>
                <w:szCs w:val="22"/>
                <w:lang w:val="bg-BG"/>
              </w:rPr>
              <w:t>0.</w:t>
            </w:r>
            <w:r>
              <w:rPr>
                <w:b/>
                <w:sz w:val="22"/>
                <w:szCs w:val="22"/>
                <w:lang w:val="en-US"/>
              </w:rPr>
              <w:t>18</w:t>
            </w:r>
          </w:p>
        </w:tc>
      </w:tr>
      <w:tr w:rsidR="00A665A2" w:rsidRPr="00D211E1" w14:paraId="6763F277" w14:textId="77777777">
        <w:tc>
          <w:tcPr>
            <w:tcW w:w="709" w:type="dxa"/>
          </w:tcPr>
          <w:p w14:paraId="1018179C" w14:textId="77777777" w:rsidR="00A665A2" w:rsidRPr="00D211E1" w:rsidRDefault="00A665A2" w:rsidP="00A665A2">
            <w:pPr>
              <w:tabs>
                <w:tab w:val="left" w:pos="1134"/>
                <w:tab w:val="left" w:pos="1276"/>
                <w:tab w:val="center" w:pos="3402"/>
                <w:tab w:val="center" w:pos="4536"/>
                <w:tab w:val="center" w:pos="5670"/>
                <w:tab w:val="center" w:pos="6804"/>
                <w:tab w:val="right" w:pos="7655"/>
              </w:tabs>
              <w:rPr>
                <w:b/>
                <w:sz w:val="22"/>
                <w:szCs w:val="22"/>
                <w:lang w:val="bg-BG"/>
              </w:rPr>
            </w:pPr>
          </w:p>
        </w:tc>
        <w:tc>
          <w:tcPr>
            <w:tcW w:w="9180" w:type="dxa"/>
            <w:gridSpan w:val="7"/>
          </w:tcPr>
          <w:p w14:paraId="074E7179" w14:textId="77777777" w:rsidR="00A665A2" w:rsidRPr="00D211E1" w:rsidRDefault="00A665A2" w:rsidP="00A665A2">
            <w:pPr>
              <w:pStyle w:val="Heading8"/>
              <w:tabs>
                <w:tab w:val="left" w:pos="1134"/>
                <w:tab w:val="left" w:pos="1276"/>
                <w:tab w:val="center" w:pos="3402"/>
                <w:tab w:val="center" w:pos="4536"/>
                <w:tab w:val="center" w:pos="5670"/>
                <w:tab w:val="center" w:pos="6804"/>
                <w:tab w:val="right" w:pos="7655"/>
              </w:tabs>
              <w:spacing w:line="240" w:lineRule="auto"/>
              <w:rPr>
                <w:sz w:val="22"/>
                <w:szCs w:val="22"/>
                <w:lang w:val="bg-BG"/>
              </w:rPr>
            </w:pPr>
          </w:p>
        </w:tc>
      </w:tr>
      <w:tr w:rsidR="00A665A2" w:rsidRPr="00D211E1" w14:paraId="633A674C" w14:textId="77777777" w:rsidTr="00500D4E">
        <w:tc>
          <w:tcPr>
            <w:tcW w:w="709" w:type="dxa"/>
          </w:tcPr>
          <w:p w14:paraId="6C060B05" w14:textId="324F3164" w:rsidR="00A665A2" w:rsidRPr="00D211E1" w:rsidRDefault="00A665A2" w:rsidP="00A665A2">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en-US"/>
              </w:rPr>
            </w:pPr>
            <w:r>
              <w:rPr>
                <w:sz w:val="22"/>
                <w:szCs w:val="22"/>
                <w:lang w:val="bg-BG"/>
              </w:rPr>
              <w:br w:type="page"/>
            </w:r>
            <w:r w:rsidRPr="007B7D10">
              <w:rPr>
                <w:sz w:val="22"/>
                <w:szCs w:val="22"/>
                <w:lang w:val="bg-BG"/>
              </w:rPr>
              <w:t>2</w:t>
            </w:r>
            <w:r w:rsidRPr="00D211E1">
              <w:rPr>
                <w:sz w:val="22"/>
                <w:szCs w:val="22"/>
                <w:lang w:val="en-US"/>
              </w:rPr>
              <w:t>6</w:t>
            </w:r>
          </w:p>
        </w:tc>
        <w:tc>
          <w:tcPr>
            <w:tcW w:w="6234" w:type="dxa"/>
            <w:gridSpan w:val="2"/>
          </w:tcPr>
          <w:p w14:paraId="3EE1A6E4" w14:textId="77777777" w:rsidR="00A665A2" w:rsidRPr="00D211E1" w:rsidRDefault="00A665A2" w:rsidP="00A665A2">
            <w:pPr>
              <w:tabs>
                <w:tab w:val="left" w:pos="567"/>
                <w:tab w:val="left" w:pos="1276"/>
                <w:tab w:val="center" w:pos="3402"/>
                <w:tab w:val="center" w:pos="4536"/>
                <w:tab w:val="center" w:pos="5670"/>
                <w:tab w:val="center" w:pos="6804"/>
                <w:tab w:val="right" w:pos="7655"/>
              </w:tabs>
              <w:ind w:left="-108"/>
              <w:rPr>
                <w:b/>
                <w:sz w:val="22"/>
                <w:szCs w:val="22"/>
                <w:lang w:val="bg-BG"/>
              </w:rPr>
            </w:pPr>
            <w:r w:rsidRPr="00D211E1">
              <w:rPr>
                <w:b/>
                <w:sz w:val="22"/>
                <w:szCs w:val="22"/>
                <w:lang w:val="bg-BG"/>
              </w:rPr>
              <w:t>Поети ангажименти</w:t>
            </w:r>
          </w:p>
        </w:tc>
        <w:tc>
          <w:tcPr>
            <w:tcW w:w="1275" w:type="dxa"/>
          </w:tcPr>
          <w:p w14:paraId="71CC5E34" w14:textId="77777777" w:rsidR="00A665A2" w:rsidRPr="00D211E1" w:rsidRDefault="00A665A2" w:rsidP="00A665A2">
            <w:pPr>
              <w:tabs>
                <w:tab w:val="left" w:pos="567"/>
                <w:tab w:val="left" w:pos="1276"/>
                <w:tab w:val="center" w:pos="3402"/>
                <w:tab w:val="center" w:pos="4536"/>
                <w:tab w:val="center" w:pos="5670"/>
                <w:tab w:val="center" w:pos="6804"/>
                <w:tab w:val="right" w:pos="7655"/>
              </w:tabs>
              <w:rPr>
                <w:b/>
                <w:sz w:val="22"/>
                <w:szCs w:val="22"/>
                <w:lang w:val="bg-BG"/>
              </w:rPr>
            </w:pPr>
          </w:p>
        </w:tc>
        <w:tc>
          <w:tcPr>
            <w:tcW w:w="1671" w:type="dxa"/>
            <w:gridSpan w:val="4"/>
          </w:tcPr>
          <w:p w14:paraId="4846E7E0" w14:textId="77777777" w:rsidR="00A665A2" w:rsidRPr="00D211E1" w:rsidRDefault="00A665A2" w:rsidP="00A665A2">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r>
      <w:tr w:rsidR="00A665A2" w:rsidRPr="00D211E1" w14:paraId="1D23C0AB" w14:textId="77777777" w:rsidTr="00500D4E">
        <w:tc>
          <w:tcPr>
            <w:tcW w:w="709" w:type="dxa"/>
          </w:tcPr>
          <w:p w14:paraId="5299B02A" w14:textId="77777777" w:rsidR="00A665A2" w:rsidRPr="00D211E1" w:rsidRDefault="00A665A2" w:rsidP="00A665A2">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4" w:type="dxa"/>
            <w:gridSpan w:val="2"/>
          </w:tcPr>
          <w:p w14:paraId="6D082820" w14:textId="77777777" w:rsidR="00A665A2" w:rsidRPr="00D211E1" w:rsidDel="00AE4C27" w:rsidRDefault="00A665A2" w:rsidP="00A665A2">
            <w:pPr>
              <w:tabs>
                <w:tab w:val="left" w:pos="567"/>
                <w:tab w:val="left" w:pos="1276"/>
                <w:tab w:val="center" w:pos="3402"/>
                <w:tab w:val="center" w:pos="4536"/>
                <w:tab w:val="center" w:pos="5670"/>
                <w:tab w:val="center" w:pos="6804"/>
                <w:tab w:val="right" w:pos="7655"/>
              </w:tabs>
              <w:ind w:left="-108"/>
              <w:rPr>
                <w:b/>
                <w:sz w:val="22"/>
                <w:szCs w:val="22"/>
                <w:lang w:val="bg-BG"/>
              </w:rPr>
            </w:pPr>
          </w:p>
        </w:tc>
        <w:tc>
          <w:tcPr>
            <w:tcW w:w="1275" w:type="dxa"/>
          </w:tcPr>
          <w:p w14:paraId="6CF850E7" w14:textId="77777777" w:rsidR="00A665A2" w:rsidRPr="00D211E1" w:rsidRDefault="00A665A2" w:rsidP="00A665A2">
            <w:pPr>
              <w:tabs>
                <w:tab w:val="left" w:pos="567"/>
                <w:tab w:val="left" w:pos="1276"/>
                <w:tab w:val="center" w:pos="3402"/>
                <w:tab w:val="center" w:pos="4536"/>
                <w:tab w:val="center" w:pos="5670"/>
                <w:tab w:val="center" w:pos="6804"/>
                <w:tab w:val="right" w:pos="7655"/>
              </w:tabs>
              <w:rPr>
                <w:b/>
                <w:sz w:val="22"/>
                <w:szCs w:val="22"/>
                <w:lang w:val="bg-BG"/>
              </w:rPr>
            </w:pPr>
          </w:p>
        </w:tc>
        <w:tc>
          <w:tcPr>
            <w:tcW w:w="1671" w:type="dxa"/>
            <w:gridSpan w:val="4"/>
          </w:tcPr>
          <w:p w14:paraId="0D44A2BC" w14:textId="77777777" w:rsidR="00A665A2" w:rsidRPr="00D211E1" w:rsidRDefault="00A665A2" w:rsidP="00A665A2">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r>
      <w:tr w:rsidR="00A665A2" w:rsidRPr="00D211E1" w14:paraId="66A15F32" w14:textId="77777777" w:rsidTr="0046565B">
        <w:tc>
          <w:tcPr>
            <w:tcW w:w="709" w:type="dxa"/>
          </w:tcPr>
          <w:p w14:paraId="7FA326B3" w14:textId="77777777" w:rsidR="00A665A2" w:rsidRPr="00D211E1" w:rsidRDefault="00A665A2" w:rsidP="00A665A2">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9180" w:type="dxa"/>
            <w:gridSpan w:val="7"/>
          </w:tcPr>
          <w:p w14:paraId="5736ABD6" w14:textId="77777777" w:rsidR="00A665A2" w:rsidRDefault="00A665A2" w:rsidP="00A665A2">
            <w:pPr>
              <w:tabs>
                <w:tab w:val="left" w:pos="1134"/>
                <w:tab w:val="left" w:pos="1276"/>
                <w:tab w:val="center" w:pos="4536"/>
                <w:tab w:val="center" w:pos="5670"/>
                <w:tab w:val="right" w:pos="7655"/>
              </w:tabs>
              <w:ind w:left="-107"/>
              <w:jc w:val="both"/>
              <w:rPr>
                <w:sz w:val="22"/>
                <w:szCs w:val="22"/>
                <w:lang w:val="bg-BG"/>
              </w:rPr>
            </w:pPr>
            <w:r w:rsidRPr="006D05E6">
              <w:rPr>
                <w:sz w:val="22"/>
                <w:szCs w:val="22"/>
                <w:lang w:val="bg-BG"/>
              </w:rPr>
              <w:t xml:space="preserve">Поетите ангажименти </w:t>
            </w:r>
            <w:r>
              <w:rPr>
                <w:sz w:val="22"/>
                <w:szCs w:val="22"/>
                <w:lang w:val="bg-BG"/>
              </w:rPr>
              <w:t xml:space="preserve">на Дружеството са във връзка с </w:t>
            </w:r>
            <w:r w:rsidRPr="006D05E6">
              <w:rPr>
                <w:sz w:val="22"/>
                <w:szCs w:val="22"/>
                <w:lang w:val="bg-BG"/>
              </w:rPr>
              <w:t xml:space="preserve">договори за лизинг на Дружеството за наем на автомобили и сгради, както и закупени автомобили на </w:t>
            </w:r>
            <w:r>
              <w:rPr>
                <w:sz w:val="22"/>
                <w:szCs w:val="22"/>
                <w:lang w:val="bg-BG"/>
              </w:rPr>
              <w:t>по силата на лизингови договори.</w:t>
            </w:r>
            <w:r w:rsidRPr="006D05E6">
              <w:rPr>
                <w:sz w:val="22"/>
                <w:szCs w:val="22"/>
                <w:lang w:val="bg-BG"/>
              </w:rPr>
              <w:t xml:space="preserve"> Дружеството няма други поети ангажименти.</w:t>
            </w:r>
          </w:p>
          <w:p w14:paraId="3110A547" w14:textId="553D986C" w:rsidR="00A665A2" w:rsidRPr="00D211E1" w:rsidRDefault="00A665A2" w:rsidP="00A665A2">
            <w:pPr>
              <w:tabs>
                <w:tab w:val="left" w:pos="1134"/>
                <w:tab w:val="left" w:pos="1276"/>
                <w:tab w:val="center" w:pos="4536"/>
                <w:tab w:val="center" w:pos="5670"/>
                <w:tab w:val="right" w:pos="7655"/>
              </w:tabs>
              <w:ind w:left="-107"/>
              <w:jc w:val="both"/>
              <w:rPr>
                <w:sz w:val="22"/>
                <w:szCs w:val="22"/>
                <w:lang w:val="bg-BG" w:eastAsia="bg-BG"/>
              </w:rPr>
            </w:pPr>
          </w:p>
        </w:tc>
      </w:tr>
      <w:tr w:rsidR="00A665A2" w:rsidRPr="00D211E1" w14:paraId="4970D65F" w14:textId="77777777" w:rsidTr="00500D4E">
        <w:tc>
          <w:tcPr>
            <w:tcW w:w="709" w:type="dxa"/>
          </w:tcPr>
          <w:p w14:paraId="2FC79F0D" w14:textId="46A2B833" w:rsidR="00A665A2" w:rsidRPr="00AD7CEA" w:rsidRDefault="00A665A2" w:rsidP="00A665A2">
            <w:pPr>
              <w:tabs>
                <w:tab w:val="left" w:pos="567"/>
                <w:tab w:val="left" w:pos="1276"/>
                <w:tab w:val="center" w:pos="3402"/>
                <w:tab w:val="center" w:pos="4536"/>
                <w:tab w:val="center" w:pos="5670"/>
                <w:tab w:val="center" w:pos="6804"/>
                <w:tab w:val="right" w:pos="7655"/>
              </w:tabs>
              <w:rPr>
                <w:b/>
                <w:bCs/>
                <w:sz w:val="22"/>
                <w:szCs w:val="22"/>
                <w:lang w:val="bg-BG"/>
              </w:rPr>
            </w:pPr>
            <w:bookmarkStart w:id="28" w:name="_Hlk67492825"/>
          </w:p>
        </w:tc>
        <w:tc>
          <w:tcPr>
            <w:tcW w:w="6234" w:type="dxa"/>
            <w:gridSpan w:val="2"/>
          </w:tcPr>
          <w:p w14:paraId="182D8E71" w14:textId="4BF9385E" w:rsidR="00A665A2" w:rsidRPr="00D211E1" w:rsidRDefault="00A665A2" w:rsidP="00A665A2">
            <w:pPr>
              <w:ind w:left="-108"/>
              <w:rPr>
                <w:b/>
                <w:sz w:val="22"/>
                <w:szCs w:val="22"/>
                <w:lang w:val="bg-BG"/>
              </w:rPr>
            </w:pPr>
          </w:p>
        </w:tc>
        <w:tc>
          <w:tcPr>
            <w:tcW w:w="1417" w:type="dxa"/>
            <w:gridSpan w:val="3"/>
          </w:tcPr>
          <w:p w14:paraId="26BE3AED" w14:textId="77777777" w:rsidR="00A665A2" w:rsidRPr="00D211E1" w:rsidRDefault="00A665A2" w:rsidP="00A665A2">
            <w:pPr>
              <w:tabs>
                <w:tab w:val="left" w:pos="567"/>
                <w:tab w:val="left" w:pos="1276"/>
                <w:tab w:val="center" w:pos="3402"/>
                <w:tab w:val="center" w:pos="4536"/>
                <w:tab w:val="center" w:pos="5670"/>
                <w:tab w:val="center" w:pos="6804"/>
                <w:tab w:val="right" w:pos="7655"/>
              </w:tabs>
              <w:rPr>
                <w:b/>
                <w:sz w:val="22"/>
                <w:szCs w:val="22"/>
                <w:lang w:val="bg-BG"/>
              </w:rPr>
            </w:pPr>
          </w:p>
        </w:tc>
        <w:tc>
          <w:tcPr>
            <w:tcW w:w="1529" w:type="dxa"/>
            <w:gridSpan w:val="2"/>
          </w:tcPr>
          <w:p w14:paraId="6AE76093" w14:textId="77777777" w:rsidR="00A665A2" w:rsidRPr="00D211E1" w:rsidRDefault="00A665A2" w:rsidP="00A665A2">
            <w:pPr>
              <w:tabs>
                <w:tab w:val="left" w:pos="567"/>
                <w:tab w:val="left" w:pos="1276"/>
                <w:tab w:val="center" w:pos="3402"/>
                <w:tab w:val="center" w:pos="4536"/>
                <w:tab w:val="center" w:pos="5670"/>
                <w:tab w:val="center" w:pos="6804"/>
                <w:tab w:val="right" w:pos="7655"/>
              </w:tabs>
              <w:rPr>
                <w:b/>
                <w:sz w:val="22"/>
                <w:szCs w:val="22"/>
                <w:lang w:val="bg-BG"/>
              </w:rPr>
            </w:pPr>
          </w:p>
        </w:tc>
      </w:tr>
      <w:bookmarkEnd w:id="28"/>
      <w:tr w:rsidR="00A665A2" w:rsidRPr="00D211E1" w14:paraId="4E42D591" w14:textId="77777777" w:rsidTr="00500D4E">
        <w:tc>
          <w:tcPr>
            <w:tcW w:w="709" w:type="dxa"/>
          </w:tcPr>
          <w:p w14:paraId="7F435696" w14:textId="3CC08B4A" w:rsidR="00A665A2" w:rsidRPr="00D211E1" w:rsidRDefault="00A665A2" w:rsidP="00A665A2">
            <w:pPr>
              <w:tabs>
                <w:tab w:val="left" w:pos="567"/>
                <w:tab w:val="left" w:pos="1276"/>
                <w:tab w:val="center" w:pos="3402"/>
                <w:tab w:val="center" w:pos="4536"/>
                <w:tab w:val="center" w:pos="5670"/>
                <w:tab w:val="center" w:pos="6804"/>
                <w:tab w:val="right" w:pos="7655"/>
              </w:tabs>
              <w:rPr>
                <w:b/>
                <w:sz w:val="22"/>
                <w:szCs w:val="22"/>
                <w:lang w:val="bg-BG"/>
              </w:rPr>
            </w:pPr>
            <w:r>
              <w:rPr>
                <w:b/>
                <w:sz w:val="22"/>
                <w:szCs w:val="22"/>
                <w:lang w:val="bg-BG"/>
              </w:rPr>
              <w:t>27</w:t>
            </w:r>
          </w:p>
        </w:tc>
        <w:tc>
          <w:tcPr>
            <w:tcW w:w="6234" w:type="dxa"/>
            <w:gridSpan w:val="2"/>
          </w:tcPr>
          <w:p w14:paraId="555DB0D3" w14:textId="41AC7471" w:rsidR="00A665A2" w:rsidRPr="00D211E1" w:rsidRDefault="00A665A2" w:rsidP="00A665A2">
            <w:pPr>
              <w:ind w:left="-108"/>
              <w:rPr>
                <w:b/>
                <w:sz w:val="22"/>
                <w:szCs w:val="22"/>
                <w:lang w:val="bg-BG"/>
              </w:rPr>
            </w:pPr>
            <w:r w:rsidRPr="00D211E1">
              <w:rPr>
                <w:b/>
                <w:sz w:val="22"/>
                <w:szCs w:val="22"/>
                <w:lang w:val="bg-BG"/>
              </w:rPr>
              <w:t>Сделки със свързани лица</w:t>
            </w:r>
          </w:p>
        </w:tc>
        <w:tc>
          <w:tcPr>
            <w:tcW w:w="1417" w:type="dxa"/>
            <w:gridSpan w:val="3"/>
          </w:tcPr>
          <w:p w14:paraId="06558412" w14:textId="77777777" w:rsidR="00A665A2" w:rsidRPr="00D211E1" w:rsidRDefault="00A665A2" w:rsidP="00A665A2">
            <w:pPr>
              <w:tabs>
                <w:tab w:val="left" w:pos="567"/>
                <w:tab w:val="left" w:pos="1276"/>
                <w:tab w:val="center" w:pos="3402"/>
                <w:tab w:val="center" w:pos="4536"/>
                <w:tab w:val="center" w:pos="5670"/>
                <w:tab w:val="center" w:pos="6804"/>
                <w:tab w:val="right" w:pos="7655"/>
              </w:tabs>
              <w:rPr>
                <w:b/>
                <w:sz w:val="22"/>
                <w:szCs w:val="22"/>
                <w:lang w:val="bg-BG"/>
              </w:rPr>
            </w:pPr>
          </w:p>
        </w:tc>
        <w:tc>
          <w:tcPr>
            <w:tcW w:w="1529" w:type="dxa"/>
            <w:gridSpan w:val="2"/>
          </w:tcPr>
          <w:p w14:paraId="19B84BDB" w14:textId="77777777" w:rsidR="00A665A2" w:rsidRPr="00D211E1" w:rsidRDefault="00A665A2" w:rsidP="00A665A2">
            <w:pPr>
              <w:tabs>
                <w:tab w:val="left" w:pos="567"/>
                <w:tab w:val="left" w:pos="1276"/>
                <w:tab w:val="center" w:pos="3402"/>
                <w:tab w:val="center" w:pos="4536"/>
                <w:tab w:val="center" w:pos="5670"/>
                <w:tab w:val="center" w:pos="6804"/>
                <w:tab w:val="right" w:pos="7655"/>
              </w:tabs>
              <w:rPr>
                <w:b/>
                <w:sz w:val="22"/>
                <w:szCs w:val="22"/>
                <w:lang w:val="bg-BG"/>
              </w:rPr>
            </w:pPr>
          </w:p>
        </w:tc>
      </w:tr>
      <w:tr w:rsidR="00A665A2" w:rsidRPr="00D211E1" w14:paraId="09CE674D" w14:textId="77777777" w:rsidTr="00D211E1">
        <w:trPr>
          <w:cantSplit/>
        </w:trPr>
        <w:tc>
          <w:tcPr>
            <w:tcW w:w="709" w:type="dxa"/>
          </w:tcPr>
          <w:p w14:paraId="750800AD" w14:textId="77777777" w:rsidR="00A665A2" w:rsidRPr="00D211E1" w:rsidRDefault="00A665A2" w:rsidP="00A665A2">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bookmarkStart w:id="29" w:name="_Hlk67492948"/>
          </w:p>
        </w:tc>
        <w:tc>
          <w:tcPr>
            <w:tcW w:w="9180" w:type="dxa"/>
            <w:gridSpan w:val="7"/>
          </w:tcPr>
          <w:p w14:paraId="4F0EE75B" w14:textId="77777777" w:rsidR="00A665A2" w:rsidRPr="00D211E1" w:rsidRDefault="00A665A2" w:rsidP="00A665A2">
            <w:pPr>
              <w:tabs>
                <w:tab w:val="left" w:pos="1418"/>
                <w:tab w:val="center" w:pos="3402"/>
                <w:tab w:val="center" w:pos="4536"/>
                <w:tab w:val="center" w:pos="5670"/>
                <w:tab w:val="center" w:pos="6804"/>
                <w:tab w:val="right" w:pos="7655"/>
              </w:tabs>
              <w:ind w:left="-108"/>
              <w:jc w:val="both"/>
              <w:rPr>
                <w:b/>
                <w:sz w:val="22"/>
                <w:szCs w:val="22"/>
                <w:lang w:val="bg-BG"/>
              </w:rPr>
            </w:pPr>
            <w:r w:rsidRPr="00D211E1">
              <w:rPr>
                <w:b/>
                <w:sz w:val="22"/>
                <w:szCs w:val="22"/>
                <w:lang w:val="bg-BG"/>
              </w:rPr>
              <w:t>Извършени са следните сделки със свързани лица:</w:t>
            </w:r>
          </w:p>
        </w:tc>
      </w:tr>
      <w:bookmarkEnd w:id="29"/>
      <w:tr w:rsidR="00A665A2" w:rsidRPr="00D211E1" w14:paraId="18907179" w14:textId="77777777" w:rsidTr="00D211E1">
        <w:trPr>
          <w:cantSplit/>
        </w:trPr>
        <w:tc>
          <w:tcPr>
            <w:tcW w:w="709" w:type="dxa"/>
          </w:tcPr>
          <w:p w14:paraId="4E5DB543" w14:textId="77777777" w:rsidR="00A665A2" w:rsidRPr="00D211E1" w:rsidRDefault="00A665A2" w:rsidP="00A665A2">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9180" w:type="dxa"/>
            <w:gridSpan w:val="7"/>
          </w:tcPr>
          <w:p w14:paraId="7BFF9F55" w14:textId="77777777" w:rsidR="00A665A2" w:rsidRPr="00D211E1" w:rsidRDefault="00A665A2" w:rsidP="00A665A2">
            <w:pPr>
              <w:tabs>
                <w:tab w:val="left" w:pos="1418"/>
                <w:tab w:val="center" w:pos="3402"/>
                <w:tab w:val="center" w:pos="4536"/>
                <w:tab w:val="center" w:pos="5670"/>
                <w:tab w:val="center" w:pos="6804"/>
                <w:tab w:val="right" w:pos="7655"/>
              </w:tabs>
              <w:ind w:left="-108"/>
              <w:jc w:val="both"/>
              <w:rPr>
                <w:b/>
                <w:sz w:val="22"/>
                <w:szCs w:val="22"/>
                <w:lang w:val="bg-BG"/>
              </w:rPr>
            </w:pPr>
          </w:p>
        </w:tc>
      </w:tr>
      <w:tr w:rsidR="00A665A2" w:rsidRPr="00D211E1" w14:paraId="3F3E0C9F" w14:textId="77777777" w:rsidTr="00D211E1">
        <w:trPr>
          <w:cantSplit/>
        </w:trPr>
        <w:tc>
          <w:tcPr>
            <w:tcW w:w="709" w:type="dxa"/>
          </w:tcPr>
          <w:p w14:paraId="785DF084" w14:textId="77777777" w:rsidR="00A665A2" w:rsidRPr="00D211E1" w:rsidRDefault="00A665A2" w:rsidP="00A665A2">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9180" w:type="dxa"/>
            <w:gridSpan w:val="7"/>
          </w:tcPr>
          <w:p w14:paraId="46E0F5AF" w14:textId="04780AF3" w:rsidR="00A665A2" w:rsidRPr="00D211E1" w:rsidRDefault="00A665A2" w:rsidP="00A665A2">
            <w:pPr>
              <w:tabs>
                <w:tab w:val="left" w:pos="1418"/>
                <w:tab w:val="center" w:pos="3402"/>
                <w:tab w:val="center" w:pos="4536"/>
                <w:tab w:val="center" w:pos="5670"/>
                <w:tab w:val="center" w:pos="6804"/>
                <w:tab w:val="right" w:pos="7655"/>
              </w:tabs>
              <w:ind w:left="-108"/>
              <w:jc w:val="both"/>
              <w:rPr>
                <w:b/>
                <w:sz w:val="22"/>
                <w:szCs w:val="22"/>
                <w:lang w:val="bg-BG"/>
              </w:rPr>
            </w:pPr>
            <w:r w:rsidRPr="00D211E1">
              <w:rPr>
                <w:b/>
                <w:sz w:val="22"/>
                <w:szCs w:val="22"/>
                <w:lang w:val="bg-BG"/>
              </w:rPr>
              <w:t xml:space="preserve">(а) Сделки с Дружеството </w:t>
            </w:r>
            <w:r>
              <w:rPr>
                <w:b/>
                <w:sz w:val="22"/>
                <w:szCs w:val="22"/>
                <w:lang w:val="bg-BG"/>
              </w:rPr>
              <w:t>–</w:t>
            </w:r>
            <w:r w:rsidRPr="00D211E1">
              <w:rPr>
                <w:b/>
                <w:sz w:val="22"/>
                <w:szCs w:val="22"/>
                <w:lang w:val="bg-BG"/>
              </w:rPr>
              <w:t xml:space="preserve"> майка – Синергон Холдинг АД</w:t>
            </w:r>
          </w:p>
        </w:tc>
      </w:tr>
      <w:tr w:rsidR="00A665A2" w:rsidRPr="00D211E1" w14:paraId="615384DE" w14:textId="77777777" w:rsidTr="00500D4E">
        <w:trPr>
          <w:trHeight w:val="80"/>
        </w:trPr>
        <w:tc>
          <w:tcPr>
            <w:tcW w:w="709" w:type="dxa"/>
          </w:tcPr>
          <w:p w14:paraId="4A7705A1" w14:textId="77777777" w:rsidR="00A665A2" w:rsidRPr="00D211E1" w:rsidRDefault="00A665A2" w:rsidP="00A665A2">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4" w:type="dxa"/>
            <w:gridSpan w:val="2"/>
          </w:tcPr>
          <w:p w14:paraId="531FD178" w14:textId="77777777" w:rsidR="00A665A2" w:rsidRPr="00D211E1" w:rsidRDefault="00A665A2" w:rsidP="00A665A2">
            <w:pPr>
              <w:rPr>
                <w:b/>
                <w:sz w:val="22"/>
                <w:szCs w:val="22"/>
                <w:lang w:val="bg-BG"/>
              </w:rPr>
            </w:pPr>
          </w:p>
        </w:tc>
        <w:tc>
          <w:tcPr>
            <w:tcW w:w="1417" w:type="dxa"/>
            <w:gridSpan w:val="3"/>
          </w:tcPr>
          <w:p w14:paraId="06B3DC96" w14:textId="77777777" w:rsidR="00A665A2" w:rsidRPr="00D211E1" w:rsidRDefault="00A665A2" w:rsidP="00A665A2">
            <w:pPr>
              <w:tabs>
                <w:tab w:val="left" w:pos="567"/>
                <w:tab w:val="left" w:pos="1276"/>
                <w:tab w:val="center" w:pos="3402"/>
                <w:tab w:val="center" w:pos="4536"/>
                <w:tab w:val="center" w:pos="5670"/>
                <w:tab w:val="center" w:pos="6804"/>
                <w:tab w:val="right" w:pos="7655"/>
              </w:tabs>
              <w:rPr>
                <w:b/>
                <w:sz w:val="22"/>
                <w:szCs w:val="22"/>
                <w:lang w:val="bg-BG"/>
              </w:rPr>
            </w:pPr>
          </w:p>
        </w:tc>
        <w:tc>
          <w:tcPr>
            <w:tcW w:w="1529" w:type="dxa"/>
            <w:gridSpan w:val="2"/>
          </w:tcPr>
          <w:p w14:paraId="3D2220DD" w14:textId="77777777" w:rsidR="00A665A2" w:rsidRPr="00D211E1" w:rsidRDefault="00A665A2" w:rsidP="00A665A2">
            <w:pPr>
              <w:tabs>
                <w:tab w:val="left" w:pos="567"/>
                <w:tab w:val="left" w:pos="1276"/>
                <w:tab w:val="center" w:pos="3402"/>
                <w:tab w:val="center" w:pos="4536"/>
                <w:tab w:val="center" w:pos="5670"/>
                <w:tab w:val="center" w:pos="6804"/>
                <w:tab w:val="right" w:pos="7655"/>
              </w:tabs>
              <w:rPr>
                <w:b/>
                <w:sz w:val="22"/>
                <w:szCs w:val="22"/>
                <w:lang w:val="bg-BG"/>
              </w:rPr>
            </w:pPr>
          </w:p>
        </w:tc>
      </w:tr>
      <w:tr w:rsidR="00A665A2" w:rsidRPr="00674662" w14:paraId="328E1FAD" w14:textId="77777777" w:rsidTr="00500D4E">
        <w:tc>
          <w:tcPr>
            <w:tcW w:w="709" w:type="dxa"/>
          </w:tcPr>
          <w:p w14:paraId="5C1D1688" w14:textId="77777777" w:rsidR="00A665A2" w:rsidRPr="00D211E1" w:rsidRDefault="00A665A2" w:rsidP="00A665A2">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4" w:type="dxa"/>
            <w:gridSpan w:val="2"/>
          </w:tcPr>
          <w:p w14:paraId="62F65019" w14:textId="77777777" w:rsidR="00A665A2" w:rsidRPr="00674662" w:rsidRDefault="00A665A2" w:rsidP="00A665A2">
            <w:pPr>
              <w:ind w:left="-108"/>
              <w:rPr>
                <w:b/>
                <w:sz w:val="22"/>
                <w:szCs w:val="22"/>
                <w:lang w:val="bg-BG"/>
              </w:rPr>
            </w:pPr>
            <w:r w:rsidRPr="00674662">
              <w:rPr>
                <w:b/>
                <w:sz w:val="22"/>
                <w:szCs w:val="22"/>
                <w:lang w:val="bg-BG"/>
              </w:rPr>
              <w:t>i) Продажба на стоки и услуги</w:t>
            </w:r>
          </w:p>
        </w:tc>
        <w:tc>
          <w:tcPr>
            <w:tcW w:w="1470" w:type="dxa"/>
            <w:gridSpan w:val="4"/>
            <w:vAlign w:val="bottom"/>
          </w:tcPr>
          <w:p w14:paraId="1E6BB01E" w14:textId="21FA8A75" w:rsidR="00A665A2" w:rsidRPr="00674662" w:rsidRDefault="00A665A2" w:rsidP="00A665A2">
            <w:pPr>
              <w:tabs>
                <w:tab w:val="left" w:pos="1134"/>
                <w:tab w:val="left" w:pos="1276"/>
                <w:tab w:val="center" w:pos="3402"/>
                <w:tab w:val="center" w:pos="4536"/>
                <w:tab w:val="center" w:pos="5670"/>
                <w:tab w:val="center" w:pos="6804"/>
                <w:tab w:val="right" w:pos="7655"/>
              </w:tabs>
              <w:jc w:val="right"/>
              <w:rPr>
                <w:b/>
                <w:sz w:val="22"/>
                <w:szCs w:val="22"/>
                <w:lang w:val="bg-BG"/>
              </w:rPr>
            </w:pPr>
            <w:r w:rsidRPr="005E3390">
              <w:rPr>
                <w:b/>
                <w:sz w:val="22"/>
                <w:szCs w:val="22"/>
                <w:lang w:val="bg-BG"/>
              </w:rPr>
              <w:t>30.06.2023 г.</w:t>
            </w:r>
          </w:p>
        </w:tc>
        <w:tc>
          <w:tcPr>
            <w:tcW w:w="1476" w:type="dxa"/>
            <w:vAlign w:val="bottom"/>
          </w:tcPr>
          <w:p w14:paraId="24502AFE" w14:textId="64401B15" w:rsidR="00A665A2" w:rsidRPr="00674662" w:rsidRDefault="00A665A2" w:rsidP="00A665A2">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31.12.</w:t>
            </w:r>
            <w:r>
              <w:rPr>
                <w:b/>
                <w:sz w:val="22"/>
                <w:szCs w:val="22"/>
                <w:lang w:val="en-US"/>
              </w:rPr>
              <w:t>202</w:t>
            </w:r>
            <w:r>
              <w:rPr>
                <w:b/>
                <w:sz w:val="22"/>
                <w:szCs w:val="22"/>
                <w:lang w:val="bg-BG"/>
              </w:rPr>
              <w:t>2</w:t>
            </w:r>
            <w:r w:rsidRPr="00674662">
              <w:rPr>
                <w:b/>
                <w:sz w:val="22"/>
                <w:szCs w:val="22"/>
                <w:lang w:val="en-US"/>
              </w:rPr>
              <w:t xml:space="preserve"> </w:t>
            </w:r>
            <w:r w:rsidRPr="00674662">
              <w:rPr>
                <w:b/>
                <w:sz w:val="22"/>
                <w:szCs w:val="22"/>
                <w:lang w:val="bg-BG"/>
              </w:rPr>
              <w:t>г.</w:t>
            </w:r>
          </w:p>
        </w:tc>
      </w:tr>
      <w:tr w:rsidR="00A665A2" w:rsidRPr="00674662" w14:paraId="79CC7532" w14:textId="77777777" w:rsidTr="00500D4E">
        <w:tc>
          <w:tcPr>
            <w:tcW w:w="709" w:type="dxa"/>
          </w:tcPr>
          <w:p w14:paraId="1161FBAE" w14:textId="77777777" w:rsidR="00A665A2" w:rsidRPr="00674662" w:rsidRDefault="00A665A2" w:rsidP="00A665A2">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4" w:type="dxa"/>
            <w:gridSpan w:val="2"/>
          </w:tcPr>
          <w:p w14:paraId="7700EECA" w14:textId="77777777" w:rsidR="00A665A2" w:rsidRPr="00674662" w:rsidRDefault="00A665A2" w:rsidP="00A665A2">
            <w:pPr>
              <w:ind w:left="-108"/>
              <w:rPr>
                <w:b/>
                <w:sz w:val="22"/>
                <w:szCs w:val="22"/>
                <w:lang w:val="bg-BG"/>
              </w:rPr>
            </w:pPr>
          </w:p>
        </w:tc>
        <w:tc>
          <w:tcPr>
            <w:tcW w:w="1470" w:type="dxa"/>
            <w:gridSpan w:val="4"/>
            <w:vAlign w:val="bottom"/>
          </w:tcPr>
          <w:p w14:paraId="79D5BE81" w14:textId="77777777" w:rsidR="00A665A2" w:rsidRPr="00674662" w:rsidRDefault="00A665A2" w:rsidP="00A665A2">
            <w:pPr>
              <w:tabs>
                <w:tab w:val="left" w:pos="1134"/>
                <w:tab w:val="left" w:pos="1276"/>
                <w:tab w:val="center" w:pos="3402"/>
                <w:tab w:val="center" w:pos="4536"/>
                <w:tab w:val="center" w:pos="5670"/>
                <w:tab w:val="center" w:pos="6804"/>
                <w:tab w:val="right" w:pos="7655"/>
              </w:tabs>
              <w:jc w:val="right"/>
              <w:rPr>
                <w:b/>
                <w:sz w:val="22"/>
                <w:szCs w:val="22"/>
                <w:lang w:val="en-US"/>
              </w:rPr>
            </w:pPr>
          </w:p>
        </w:tc>
        <w:tc>
          <w:tcPr>
            <w:tcW w:w="1476" w:type="dxa"/>
            <w:vAlign w:val="bottom"/>
          </w:tcPr>
          <w:p w14:paraId="17FA5646" w14:textId="77777777" w:rsidR="00A665A2" w:rsidRPr="00674662" w:rsidRDefault="00A665A2" w:rsidP="00A665A2">
            <w:pPr>
              <w:tabs>
                <w:tab w:val="left" w:pos="1134"/>
                <w:tab w:val="left" w:pos="1276"/>
                <w:tab w:val="center" w:pos="3402"/>
                <w:tab w:val="center" w:pos="4536"/>
                <w:tab w:val="center" w:pos="5670"/>
                <w:tab w:val="center" w:pos="6804"/>
                <w:tab w:val="right" w:pos="7655"/>
              </w:tabs>
              <w:jc w:val="right"/>
              <w:rPr>
                <w:b/>
                <w:sz w:val="22"/>
                <w:szCs w:val="22"/>
                <w:lang w:val="en-US"/>
              </w:rPr>
            </w:pPr>
          </w:p>
        </w:tc>
      </w:tr>
      <w:tr w:rsidR="00A16B51" w:rsidRPr="00674662" w14:paraId="52E79655" w14:textId="77777777" w:rsidTr="00500D4E">
        <w:tc>
          <w:tcPr>
            <w:tcW w:w="709" w:type="dxa"/>
          </w:tcPr>
          <w:p w14:paraId="33B90117" w14:textId="77777777" w:rsidR="00A16B51" w:rsidRPr="00674662" w:rsidRDefault="00A16B51" w:rsidP="00A16B51">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14:paraId="5B6BA7FF" w14:textId="77777777" w:rsidR="00A16B51" w:rsidRPr="00674662" w:rsidRDefault="00A16B51" w:rsidP="00A16B51">
            <w:pPr>
              <w:pStyle w:val="Subject"/>
              <w:keepNext w:val="0"/>
              <w:keepLines w:val="0"/>
              <w:spacing w:line="240" w:lineRule="auto"/>
              <w:ind w:left="-108"/>
              <w:rPr>
                <w:b w:val="0"/>
                <w:sz w:val="22"/>
                <w:szCs w:val="22"/>
                <w:lang w:val="bg-BG"/>
              </w:rPr>
            </w:pPr>
            <w:r w:rsidRPr="00674662">
              <w:rPr>
                <w:b w:val="0"/>
                <w:sz w:val="22"/>
                <w:szCs w:val="22"/>
                <w:lang w:val="bg-BG"/>
              </w:rPr>
              <w:t>Синергон Холдинг АД</w:t>
            </w:r>
          </w:p>
        </w:tc>
        <w:tc>
          <w:tcPr>
            <w:tcW w:w="1470" w:type="dxa"/>
            <w:gridSpan w:val="4"/>
            <w:tcBorders>
              <w:bottom w:val="single" w:sz="4" w:space="0" w:color="auto"/>
            </w:tcBorders>
            <w:vAlign w:val="bottom"/>
          </w:tcPr>
          <w:p w14:paraId="4C18B6E8" w14:textId="28D9051A" w:rsidR="00A16B51" w:rsidRPr="00136253" w:rsidRDefault="003E39DD" w:rsidP="00A16B51">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18</w:t>
            </w:r>
          </w:p>
        </w:tc>
        <w:tc>
          <w:tcPr>
            <w:tcW w:w="1476" w:type="dxa"/>
            <w:tcBorders>
              <w:bottom w:val="single" w:sz="4" w:space="0" w:color="auto"/>
            </w:tcBorders>
            <w:vAlign w:val="bottom"/>
          </w:tcPr>
          <w:p w14:paraId="6B2DB0E1" w14:textId="4A9CB91D" w:rsidR="00A16B51" w:rsidRPr="00674662" w:rsidRDefault="00A16B51" w:rsidP="00A16B51">
            <w:pPr>
              <w:tabs>
                <w:tab w:val="left" w:pos="1134"/>
                <w:tab w:val="left" w:pos="1276"/>
                <w:tab w:val="center" w:pos="3402"/>
                <w:tab w:val="center" w:pos="4536"/>
                <w:tab w:val="center" w:pos="5670"/>
                <w:tab w:val="center" w:pos="6804"/>
                <w:tab w:val="right" w:pos="7655"/>
              </w:tabs>
              <w:jc w:val="right"/>
              <w:rPr>
                <w:sz w:val="22"/>
                <w:szCs w:val="22"/>
                <w:lang w:val="en-US"/>
              </w:rPr>
            </w:pPr>
            <w:r w:rsidRPr="002E0E49">
              <w:rPr>
                <w:sz w:val="22"/>
                <w:szCs w:val="22"/>
                <w:lang w:val="en-US"/>
              </w:rPr>
              <w:t>23</w:t>
            </w:r>
          </w:p>
        </w:tc>
      </w:tr>
      <w:tr w:rsidR="00A16B51" w:rsidRPr="00674662" w14:paraId="1E16001B" w14:textId="77777777" w:rsidTr="00500D4E">
        <w:tc>
          <w:tcPr>
            <w:tcW w:w="709" w:type="dxa"/>
          </w:tcPr>
          <w:p w14:paraId="197F189E" w14:textId="77777777" w:rsidR="00A16B51" w:rsidRPr="00674662" w:rsidRDefault="00A16B51" w:rsidP="00A16B51">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4" w:type="dxa"/>
            <w:gridSpan w:val="2"/>
          </w:tcPr>
          <w:p w14:paraId="3BE021CB" w14:textId="77777777" w:rsidR="00A16B51" w:rsidRPr="00674662" w:rsidRDefault="00A16B51" w:rsidP="00A16B51">
            <w:pPr>
              <w:pStyle w:val="Subject"/>
              <w:keepNext w:val="0"/>
              <w:keepLines w:val="0"/>
              <w:spacing w:line="240" w:lineRule="auto"/>
              <w:ind w:left="-108"/>
              <w:rPr>
                <w:sz w:val="22"/>
                <w:szCs w:val="22"/>
                <w:lang w:val="bg-BG"/>
              </w:rPr>
            </w:pPr>
          </w:p>
        </w:tc>
        <w:tc>
          <w:tcPr>
            <w:tcW w:w="1470" w:type="dxa"/>
            <w:gridSpan w:val="4"/>
            <w:tcBorders>
              <w:top w:val="single" w:sz="4" w:space="0" w:color="auto"/>
            </w:tcBorders>
            <w:vAlign w:val="bottom"/>
          </w:tcPr>
          <w:p w14:paraId="207D2BA9" w14:textId="6DBD8A51" w:rsidR="00A16B51" w:rsidRPr="007209A1" w:rsidRDefault="003E39DD" w:rsidP="00A16B51">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18</w:t>
            </w:r>
          </w:p>
        </w:tc>
        <w:tc>
          <w:tcPr>
            <w:tcW w:w="1476" w:type="dxa"/>
            <w:tcBorders>
              <w:top w:val="single" w:sz="4" w:space="0" w:color="auto"/>
            </w:tcBorders>
            <w:vAlign w:val="bottom"/>
          </w:tcPr>
          <w:p w14:paraId="7D00ADBC" w14:textId="4DAAE815" w:rsidR="00A16B51" w:rsidRPr="00674662" w:rsidRDefault="00A16B51" w:rsidP="00A16B51">
            <w:pPr>
              <w:tabs>
                <w:tab w:val="left" w:pos="1134"/>
                <w:tab w:val="left" w:pos="1276"/>
                <w:tab w:val="center" w:pos="3402"/>
                <w:tab w:val="center" w:pos="4536"/>
                <w:tab w:val="center" w:pos="5670"/>
                <w:tab w:val="center" w:pos="6804"/>
                <w:tab w:val="right" w:pos="7655"/>
              </w:tabs>
              <w:jc w:val="right"/>
              <w:rPr>
                <w:b/>
                <w:sz w:val="22"/>
                <w:szCs w:val="22"/>
                <w:lang w:val="en-US"/>
              </w:rPr>
            </w:pPr>
            <w:r w:rsidRPr="002E0E49">
              <w:rPr>
                <w:b/>
                <w:sz w:val="22"/>
                <w:szCs w:val="22"/>
                <w:lang w:val="en-US"/>
              </w:rPr>
              <w:t>2</w:t>
            </w:r>
            <w:r>
              <w:rPr>
                <w:b/>
                <w:sz w:val="22"/>
                <w:szCs w:val="22"/>
                <w:lang w:val="en-US"/>
              </w:rPr>
              <w:t>3</w:t>
            </w:r>
          </w:p>
        </w:tc>
      </w:tr>
      <w:tr w:rsidR="00A16B51" w:rsidRPr="00674662" w14:paraId="2A373265" w14:textId="77777777" w:rsidTr="00500D4E">
        <w:trPr>
          <w:gridAfter w:val="5"/>
          <w:wAfter w:w="2946" w:type="dxa"/>
        </w:trPr>
        <w:tc>
          <w:tcPr>
            <w:tcW w:w="709" w:type="dxa"/>
          </w:tcPr>
          <w:p w14:paraId="4D0EDA8F" w14:textId="77777777" w:rsidR="00A16B51" w:rsidRPr="00674662" w:rsidRDefault="00A16B51" w:rsidP="00A16B51">
            <w:pPr>
              <w:tabs>
                <w:tab w:val="left" w:pos="567"/>
                <w:tab w:val="left" w:pos="1276"/>
                <w:tab w:val="center" w:pos="3402"/>
                <w:tab w:val="center" w:pos="4536"/>
                <w:tab w:val="center" w:pos="5670"/>
                <w:tab w:val="center" w:pos="6804"/>
                <w:tab w:val="right" w:pos="7655"/>
              </w:tabs>
              <w:rPr>
                <w:b/>
                <w:sz w:val="22"/>
                <w:szCs w:val="22"/>
                <w:lang w:val="en-US"/>
              </w:rPr>
            </w:pPr>
          </w:p>
        </w:tc>
        <w:tc>
          <w:tcPr>
            <w:tcW w:w="6234" w:type="dxa"/>
            <w:gridSpan w:val="2"/>
          </w:tcPr>
          <w:p w14:paraId="4DE3761E" w14:textId="77777777" w:rsidR="00A16B51" w:rsidRPr="00674662" w:rsidRDefault="00A16B51" w:rsidP="00A16B51">
            <w:pPr>
              <w:ind w:left="-108"/>
              <w:rPr>
                <w:b/>
                <w:sz w:val="22"/>
                <w:szCs w:val="22"/>
                <w:lang w:val="bg-BG"/>
              </w:rPr>
            </w:pPr>
          </w:p>
        </w:tc>
      </w:tr>
      <w:tr w:rsidR="00A16B51" w:rsidRPr="00674662" w14:paraId="48F74567" w14:textId="77777777" w:rsidTr="00500D4E">
        <w:tc>
          <w:tcPr>
            <w:tcW w:w="709" w:type="dxa"/>
          </w:tcPr>
          <w:p w14:paraId="229509D6" w14:textId="77777777" w:rsidR="00A16B51" w:rsidRPr="00674662" w:rsidRDefault="00A16B51" w:rsidP="00A16B51">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4" w:type="dxa"/>
            <w:gridSpan w:val="2"/>
          </w:tcPr>
          <w:p w14:paraId="4AA7129C" w14:textId="77777777" w:rsidR="00A16B51" w:rsidRPr="00674662" w:rsidRDefault="00A16B51" w:rsidP="00A16B51">
            <w:pPr>
              <w:pStyle w:val="Subject"/>
              <w:keepNext w:val="0"/>
              <w:keepLines w:val="0"/>
              <w:spacing w:line="240" w:lineRule="auto"/>
              <w:ind w:left="-108"/>
              <w:rPr>
                <w:sz w:val="22"/>
                <w:szCs w:val="22"/>
                <w:lang w:val="bg-BG"/>
              </w:rPr>
            </w:pPr>
            <w:r w:rsidRPr="00674662">
              <w:rPr>
                <w:sz w:val="22"/>
                <w:szCs w:val="22"/>
                <w:lang w:val="bg-BG"/>
              </w:rPr>
              <w:t>ii) Покупка на стоки и услуги</w:t>
            </w:r>
          </w:p>
        </w:tc>
        <w:tc>
          <w:tcPr>
            <w:tcW w:w="1470" w:type="dxa"/>
            <w:gridSpan w:val="4"/>
            <w:vAlign w:val="bottom"/>
          </w:tcPr>
          <w:p w14:paraId="0681C989" w14:textId="5B1F8568" w:rsidR="00A16B51" w:rsidRPr="00674662" w:rsidRDefault="00A16B51" w:rsidP="00A16B51">
            <w:pPr>
              <w:tabs>
                <w:tab w:val="left" w:pos="1134"/>
                <w:tab w:val="left" w:pos="1276"/>
                <w:tab w:val="center" w:pos="3402"/>
                <w:tab w:val="center" w:pos="4536"/>
                <w:tab w:val="center" w:pos="5670"/>
                <w:tab w:val="center" w:pos="6804"/>
                <w:tab w:val="right" w:pos="7655"/>
              </w:tabs>
              <w:jc w:val="right"/>
              <w:rPr>
                <w:b/>
                <w:sz w:val="22"/>
                <w:szCs w:val="22"/>
                <w:lang w:val="bg-BG"/>
              </w:rPr>
            </w:pPr>
            <w:r w:rsidRPr="005E3390">
              <w:rPr>
                <w:b/>
                <w:sz w:val="22"/>
                <w:szCs w:val="22"/>
                <w:lang w:val="bg-BG"/>
              </w:rPr>
              <w:t>30.06.2023 г.</w:t>
            </w:r>
          </w:p>
        </w:tc>
        <w:tc>
          <w:tcPr>
            <w:tcW w:w="1476" w:type="dxa"/>
            <w:vAlign w:val="bottom"/>
          </w:tcPr>
          <w:p w14:paraId="3C1D3E99" w14:textId="3C335F48" w:rsidR="00A16B51" w:rsidRPr="00674662" w:rsidRDefault="00A16B51" w:rsidP="00A16B51">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31.12.</w:t>
            </w:r>
            <w:r>
              <w:rPr>
                <w:b/>
                <w:sz w:val="22"/>
                <w:szCs w:val="22"/>
                <w:lang w:val="en-US"/>
              </w:rPr>
              <w:t>202</w:t>
            </w:r>
            <w:r>
              <w:rPr>
                <w:b/>
                <w:sz w:val="22"/>
                <w:szCs w:val="22"/>
                <w:lang w:val="bg-BG"/>
              </w:rPr>
              <w:t>2</w:t>
            </w:r>
            <w:r w:rsidRPr="00674662">
              <w:rPr>
                <w:b/>
                <w:sz w:val="22"/>
                <w:szCs w:val="22"/>
                <w:lang w:val="en-US"/>
              </w:rPr>
              <w:t xml:space="preserve"> </w:t>
            </w:r>
            <w:r w:rsidRPr="00674662">
              <w:rPr>
                <w:b/>
                <w:sz w:val="22"/>
                <w:szCs w:val="22"/>
                <w:lang w:val="bg-BG"/>
              </w:rPr>
              <w:t>г.</w:t>
            </w:r>
          </w:p>
        </w:tc>
      </w:tr>
      <w:tr w:rsidR="00A16B51" w:rsidRPr="00674662" w14:paraId="4FD6DAF2" w14:textId="77777777" w:rsidTr="00500D4E">
        <w:tc>
          <w:tcPr>
            <w:tcW w:w="709" w:type="dxa"/>
          </w:tcPr>
          <w:p w14:paraId="512E67BE" w14:textId="77777777" w:rsidR="00A16B51" w:rsidRPr="00674662" w:rsidRDefault="00A16B51" w:rsidP="00A16B51">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4" w:type="dxa"/>
            <w:gridSpan w:val="2"/>
          </w:tcPr>
          <w:p w14:paraId="7C4ED05E" w14:textId="77777777" w:rsidR="00A16B51" w:rsidRPr="00674662" w:rsidRDefault="00A16B51" w:rsidP="00A16B51">
            <w:pPr>
              <w:pStyle w:val="Subject"/>
              <w:keepNext w:val="0"/>
              <w:keepLines w:val="0"/>
              <w:spacing w:line="240" w:lineRule="auto"/>
              <w:ind w:left="-108"/>
              <w:rPr>
                <w:sz w:val="22"/>
                <w:szCs w:val="22"/>
                <w:lang w:val="bg-BG"/>
              </w:rPr>
            </w:pPr>
          </w:p>
        </w:tc>
        <w:tc>
          <w:tcPr>
            <w:tcW w:w="1470" w:type="dxa"/>
            <w:gridSpan w:val="4"/>
            <w:vAlign w:val="bottom"/>
          </w:tcPr>
          <w:p w14:paraId="769C9903" w14:textId="77777777" w:rsidR="00A16B51" w:rsidRPr="00674662" w:rsidRDefault="00A16B51" w:rsidP="00A16B51">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476" w:type="dxa"/>
            <w:vAlign w:val="bottom"/>
          </w:tcPr>
          <w:p w14:paraId="70A6F376" w14:textId="77777777" w:rsidR="00A16B51" w:rsidRPr="00674662" w:rsidRDefault="00A16B51" w:rsidP="00A16B51">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EF0B8C" w:rsidRPr="00674662" w14:paraId="1E0D031F" w14:textId="77777777" w:rsidTr="00500D4E">
        <w:tc>
          <w:tcPr>
            <w:tcW w:w="709" w:type="dxa"/>
          </w:tcPr>
          <w:p w14:paraId="009A511B" w14:textId="77777777" w:rsidR="00EF0B8C" w:rsidRPr="00674662" w:rsidRDefault="00EF0B8C" w:rsidP="00EF0B8C">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14:paraId="3B262E75" w14:textId="77777777" w:rsidR="00EF0B8C" w:rsidRPr="00674662" w:rsidRDefault="00EF0B8C" w:rsidP="00EF0B8C">
            <w:pPr>
              <w:pStyle w:val="Header"/>
              <w:tabs>
                <w:tab w:val="clear" w:pos="4320"/>
                <w:tab w:val="clear" w:pos="8640"/>
              </w:tabs>
              <w:ind w:left="-108"/>
              <w:rPr>
                <w:sz w:val="22"/>
                <w:szCs w:val="22"/>
                <w:lang w:val="bg-BG"/>
              </w:rPr>
            </w:pPr>
            <w:r w:rsidRPr="00674662">
              <w:rPr>
                <w:sz w:val="22"/>
                <w:szCs w:val="22"/>
                <w:lang w:val="bg-BG"/>
              </w:rPr>
              <w:t>Синергон Холдинг АД</w:t>
            </w:r>
          </w:p>
        </w:tc>
        <w:tc>
          <w:tcPr>
            <w:tcW w:w="1470" w:type="dxa"/>
            <w:gridSpan w:val="4"/>
            <w:tcBorders>
              <w:bottom w:val="single" w:sz="4" w:space="0" w:color="auto"/>
            </w:tcBorders>
            <w:vAlign w:val="bottom"/>
          </w:tcPr>
          <w:p w14:paraId="42D11A71" w14:textId="2939782F" w:rsidR="00EF0B8C" w:rsidRPr="00674662" w:rsidRDefault="00EF0B8C" w:rsidP="00EF0B8C">
            <w:pPr>
              <w:tabs>
                <w:tab w:val="left" w:pos="567"/>
                <w:tab w:val="left" w:pos="1276"/>
                <w:tab w:val="center" w:pos="3402"/>
                <w:tab w:val="center" w:pos="4536"/>
                <w:tab w:val="center" w:pos="5670"/>
                <w:tab w:val="center" w:pos="6804"/>
                <w:tab w:val="right" w:pos="7655"/>
              </w:tabs>
              <w:jc w:val="right"/>
              <w:rPr>
                <w:sz w:val="22"/>
                <w:szCs w:val="22"/>
                <w:lang w:val="en-US"/>
              </w:rPr>
            </w:pPr>
            <w:r w:rsidRPr="005D5CC3">
              <w:rPr>
                <w:sz w:val="22"/>
                <w:szCs w:val="22"/>
                <w:lang w:val="bg-BG"/>
              </w:rPr>
              <w:t>60</w:t>
            </w:r>
          </w:p>
        </w:tc>
        <w:tc>
          <w:tcPr>
            <w:tcW w:w="1476" w:type="dxa"/>
            <w:tcBorders>
              <w:bottom w:val="single" w:sz="4" w:space="0" w:color="auto"/>
            </w:tcBorders>
            <w:vAlign w:val="bottom"/>
          </w:tcPr>
          <w:p w14:paraId="6AF0417B" w14:textId="34306D87" w:rsidR="00EF0B8C" w:rsidRPr="00674662" w:rsidRDefault="00EF0B8C" w:rsidP="00EF0B8C">
            <w:pPr>
              <w:tabs>
                <w:tab w:val="left" w:pos="567"/>
                <w:tab w:val="left" w:pos="1276"/>
                <w:tab w:val="center" w:pos="3402"/>
                <w:tab w:val="center" w:pos="4536"/>
                <w:tab w:val="center" w:pos="5670"/>
                <w:tab w:val="center" w:pos="6804"/>
                <w:tab w:val="right" w:pos="7655"/>
              </w:tabs>
              <w:jc w:val="right"/>
              <w:rPr>
                <w:sz w:val="22"/>
                <w:szCs w:val="22"/>
                <w:lang w:val="bg-BG"/>
              </w:rPr>
            </w:pPr>
            <w:r w:rsidRPr="005D5CC3">
              <w:rPr>
                <w:sz w:val="22"/>
                <w:szCs w:val="22"/>
                <w:lang w:val="bg-BG"/>
              </w:rPr>
              <w:t>60</w:t>
            </w:r>
          </w:p>
        </w:tc>
      </w:tr>
      <w:tr w:rsidR="00EF0B8C" w:rsidRPr="00674662" w14:paraId="4E89787E" w14:textId="77777777" w:rsidTr="00500D4E">
        <w:tc>
          <w:tcPr>
            <w:tcW w:w="709" w:type="dxa"/>
          </w:tcPr>
          <w:p w14:paraId="743D846A" w14:textId="77777777" w:rsidR="00EF0B8C" w:rsidRPr="00674662" w:rsidRDefault="00EF0B8C" w:rsidP="00EF0B8C">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14:paraId="770DD3A3" w14:textId="77777777" w:rsidR="00EF0B8C" w:rsidRPr="00674662" w:rsidRDefault="00EF0B8C" w:rsidP="00EF0B8C">
            <w:pPr>
              <w:pStyle w:val="Header"/>
              <w:tabs>
                <w:tab w:val="clear" w:pos="4320"/>
                <w:tab w:val="clear" w:pos="8640"/>
              </w:tabs>
              <w:ind w:left="-108"/>
              <w:rPr>
                <w:sz w:val="22"/>
                <w:szCs w:val="22"/>
                <w:lang w:val="en-US"/>
              </w:rPr>
            </w:pPr>
          </w:p>
        </w:tc>
        <w:tc>
          <w:tcPr>
            <w:tcW w:w="1470" w:type="dxa"/>
            <w:gridSpan w:val="4"/>
            <w:tcBorders>
              <w:top w:val="single" w:sz="4" w:space="0" w:color="auto"/>
            </w:tcBorders>
            <w:vAlign w:val="bottom"/>
          </w:tcPr>
          <w:p w14:paraId="687CFB3D" w14:textId="3718E447" w:rsidR="00EF0B8C" w:rsidRPr="00674662" w:rsidRDefault="00EF0B8C" w:rsidP="00EF0B8C">
            <w:pPr>
              <w:tabs>
                <w:tab w:val="left" w:pos="567"/>
                <w:tab w:val="left" w:pos="1276"/>
                <w:tab w:val="center" w:pos="3402"/>
                <w:tab w:val="center" w:pos="4536"/>
                <w:tab w:val="center" w:pos="5670"/>
                <w:tab w:val="center" w:pos="6804"/>
                <w:tab w:val="right" w:pos="7655"/>
              </w:tabs>
              <w:jc w:val="right"/>
              <w:rPr>
                <w:b/>
                <w:sz w:val="22"/>
                <w:szCs w:val="22"/>
                <w:lang w:val="en-US"/>
              </w:rPr>
            </w:pPr>
            <w:r w:rsidRPr="005D5CC3">
              <w:rPr>
                <w:b/>
                <w:sz w:val="22"/>
                <w:szCs w:val="22"/>
                <w:lang w:val="bg-BG"/>
              </w:rPr>
              <w:t>60</w:t>
            </w:r>
          </w:p>
        </w:tc>
        <w:tc>
          <w:tcPr>
            <w:tcW w:w="1476" w:type="dxa"/>
            <w:tcBorders>
              <w:top w:val="single" w:sz="4" w:space="0" w:color="auto"/>
            </w:tcBorders>
            <w:vAlign w:val="bottom"/>
          </w:tcPr>
          <w:p w14:paraId="1DBF4A13" w14:textId="6C98498C" w:rsidR="00EF0B8C" w:rsidRPr="00674662" w:rsidRDefault="00EF0B8C" w:rsidP="00EF0B8C">
            <w:pPr>
              <w:tabs>
                <w:tab w:val="left" w:pos="567"/>
                <w:tab w:val="left" w:pos="1276"/>
                <w:tab w:val="center" w:pos="3402"/>
                <w:tab w:val="center" w:pos="4536"/>
                <w:tab w:val="center" w:pos="5670"/>
                <w:tab w:val="center" w:pos="6804"/>
                <w:tab w:val="right" w:pos="7655"/>
              </w:tabs>
              <w:jc w:val="right"/>
              <w:rPr>
                <w:b/>
                <w:sz w:val="22"/>
                <w:szCs w:val="22"/>
                <w:lang w:val="bg-BG"/>
              </w:rPr>
            </w:pPr>
            <w:r w:rsidRPr="005D5CC3">
              <w:rPr>
                <w:b/>
                <w:sz w:val="22"/>
                <w:szCs w:val="22"/>
                <w:lang w:val="bg-BG"/>
              </w:rPr>
              <w:t>60</w:t>
            </w:r>
          </w:p>
        </w:tc>
      </w:tr>
      <w:tr w:rsidR="00EF0B8C" w:rsidRPr="00674662" w14:paraId="0D4402F6" w14:textId="77777777" w:rsidTr="00500D4E">
        <w:tc>
          <w:tcPr>
            <w:tcW w:w="709" w:type="dxa"/>
          </w:tcPr>
          <w:p w14:paraId="0AE05F74" w14:textId="77777777" w:rsidR="00EF0B8C" w:rsidRPr="00674662" w:rsidRDefault="00EF0B8C" w:rsidP="00EF0B8C">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14:paraId="004976DF" w14:textId="77777777" w:rsidR="00EF0B8C" w:rsidRPr="00674662" w:rsidRDefault="00EF0B8C" w:rsidP="00EF0B8C">
            <w:pPr>
              <w:pStyle w:val="Header"/>
              <w:tabs>
                <w:tab w:val="clear" w:pos="4320"/>
                <w:tab w:val="clear" w:pos="8640"/>
              </w:tabs>
              <w:ind w:left="-108"/>
              <w:rPr>
                <w:sz w:val="22"/>
                <w:szCs w:val="22"/>
                <w:lang w:val="en-US"/>
              </w:rPr>
            </w:pPr>
          </w:p>
        </w:tc>
        <w:tc>
          <w:tcPr>
            <w:tcW w:w="1470" w:type="dxa"/>
            <w:gridSpan w:val="4"/>
            <w:vAlign w:val="bottom"/>
          </w:tcPr>
          <w:p w14:paraId="1D6205B5" w14:textId="77777777" w:rsidR="00EF0B8C" w:rsidRPr="00674662" w:rsidRDefault="00EF0B8C" w:rsidP="00EF0B8C">
            <w:pPr>
              <w:tabs>
                <w:tab w:val="left" w:pos="567"/>
                <w:tab w:val="left" w:pos="1276"/>
                <w:tab w:val="center" w:pos="3402"/>
                <w:tab w:val="center" w:pos="4536"/>
                <w:tab w:val="center" w:pos="5670"/>
                <w:tab w:val="center" w:pos="6804"/>
                <w:tab w:val="right" w:pos="7655"/>
              </w:tabs>
              <w:jc w:val="right"/>
              <w:rPr>
                <w:sz w:val="22"/>
                <w:szCs w:val="22"/>
                <w:lang w:val="bg-BG"/>
              </w:rPr>
            </w:pPr>
          </w:p>
        </w:tc>
        <w:tc>
          <w:tcPr>
            <w:tcW w:w="1476" w:type="dxa"/>
            <w:vAlign w:val="bottom"/>
          </w:tcPr>
          <w:p w14:paraId="5481A92D" w14:textId="77777777" w:rsidR="00EF0B8C" w:rsidRPr="00674662" w:rsidRDefault="00EF0B8C" w:rsidP="00EF0B8C">
            <w:pPr>
              <w:tabs>
                <w:tab w:val="left" w:pos="567"/>
                <w:tab w:val="left" w:pos="1276"/>
                <w:tab w:val="center" w:pos="3402"/>
                <w:tab w:val="center" w:pos="4536"/>
                <w:tab w:val="center" w:pos="5670"/>
                <w:tab w:val="center" w:pos="6804"/>
                <w:tab w:val="right" w:pos="7655"/>
              </w:tabs>
              <w:jc w:val="right"/>
              <w:rPr>
                <w:sz w:val="22"/>
                <w:szCs w:val="22"/>
                <w:lang w:val="bg-BG"/>
              </w:rPr>
            </w:pPr>
          </w:p>
        </w:tc>
      </w:tr>
      <w:tr w:rsidR="00EF0B8C" w:rsidRPr="00674662" w14:paraId="20A19A1C" w14:textId="77777777" w:rsidTr="00500D4E">
        <w:tc>
          <w:tcPr>
            <w:tcW w:w="709" w:type="dxa"/>
          </w:tcPr>
          <w:p w14:paraId="05324228" w14:textId="77777777" w:rsidR="00EF0B8C" w:rsidRPr="00674662" w:rsidRDefault="00EF0B8C" w:rsidP="00EF0B8C">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14:paraId="7420A124" w14:textId="77777777" w:rsidR="00EF0B8C" w:rsidRPr="00674662" w:rsidRDefault="00EF0B8C" w:rsidP="00EF0B8C">
            <w:pPr>
              <w:pStyle w:val="Header"/>
              <w:tabs>
                <w:tab w:val="clear" w:pos="4320"/>
                <w:tab w:val="clear" w:pos="8640"/>
              </w:tabs>
              <w:ind w:left="-108"/>
              <w:rPr>
                <w:sz w:val="22"/>
                <w:szCs w:val="22"/>
                <w:lang w:val="bg-BG"/>
              </w:rPr>
            </w:pPr>
            <w:r w:rsidRPr="00674662">
              <w:rPr>
                <w:sz w:val="22"/>
                <w:szCs w:val="22"/>
                <w:lang w:val="bg-BG"/>
              </w:rPr>
              <w:t>Разход за лихви по заем от Синергон Холдинг АД</w:t>
            </w:r>
          </w:p>
        </w:tc>
        <w:tc>
          <w:tcPr>
            <w:tcW w:w="1470" w:type="dxa"/>
            <w:gridSpan w:val="4"/>
            <w:vAlign w:val="bottom"/>
          </w:tcPr>
          <w:p w14:paraId="22D2CD27" w14:textId="3634BD71" w:rsidR="00EF0B8C" w:rsidRPr="00A16B51" w:rsidRDefault="00EF0B8C" w:rsidP="00EF0B8C">
            <w:pPr>
              <w:tabs>
                <w:tab w:val="left" w:pos="567"/>
                <w:tab w:val="left" w:pos="1276"/>
                <w:tab w:val="center" w:pos="3402"/>
                <w:tab w:val="center" w:pos="4536"/>
                <w:tab w:val="center" w:pos="5670"/>
                <w:tab w:val="center" w:pos="6804"/>
                <w:tab w:val="right" w:pos="7655"/>
              </w:tabs>
              <w:jc w:val="right"/>
              <w:rPr>
                <w:sz w:val="22"/>
                <w:szCs w:val="22"/>
                <w:lang w:val="en-US"/>
              </w:rPr>
            </w:pPr>
            <w:r>
              <w:rPr>
                <w:sz w:val="22"/>
                <w:szCs w:val="22"/>
                <w:lang w:val="en-US"/>
              </w:rPr>
              <w:t>(</w:t>
            </w:r>
            <w:r w:rsidR="003E39DD">
              <w:rPr>
                <w:sz w:val="22"/>
                <w:szCs w:val="22"/>
                <w:lang w:val="en-US"/>
              </w:rPr>
              <w:t>156</w:t>
            </w:r>
            <w:r>
              <w:rPr>
                <w:sz w:val="22"/>
                <w:szCs w:val="22"/>
                <w:lang w:val="en-US"/>
              </w:rPr>
              <w:t>)</w:t>
            </w:r>
          </w:p>
        </w:tc>
        <w:tc>
          <w:tcPr>
            <w:tcW w:w="1476" w:type="dxa"/>
            <w:vAlign w:val="bottom"/>
          </w:tcPr>
          <w:p w14:paraId="0C151A60" w14:textId="6B1545BF" w:rsidR="00EF0B8C" w:rsidRPr="00674662" w:rsidRDefault="00EF0B8C" w:rsidP="00EF0B8C">
            <w:pPr>
              <w:tabs>
                <w:tab w:val="left" w:pos="567"/>
                <w:tab w:val="left" w:pos="1276"/>
                <w:tab w:val="center" w:pos="3402"/>
                <w:tab w:val="center" w:pos="4536"/>
                <w:tab w:val="center" w:pos="5670"/>
                <w:tab w:val="center" w:pos="6804"/>
                <w:tab w:val="right" w:pos="7655"/>
              </w:tabs>
              <w:jc w:val="right"/>
              <w:rPr>
                <w:sz w:val="22"/>
                <w:szCs w:val="22"/>
                <w:lang w:val="en-US"/>
              </w:rPr>
            </w:pPr>
            <w:r w:rsidRPr="00EE7FDA">
              <w:rPr>
                <w:sz w:val="22"/>
                <w:szCs w:val="22"/>
                <w:lang w:val="en-US"/>
              </w:rPr>
              <w:t>(</w:t>
            </w:r>
            <w:r w:rsidRPr="00EE7FDA">
              <w:rPr>
                <w:sz w:val="22"/>
                <w:szCs w:val="22"/>
                <w:lang w:val="bg-BG"/>
              </w:rPr>
              <w:t>243</w:t>
            </w:r>
            <w:r w:rsidRPr="00EE7FDA">
              <w:rPr>
                <w:sz w:val="22"/>
                <w:szCs w:val="22"/>
                <w:lang w:val="en-US"/>
              </w:rPr>
              <w:t>)</w:t>
            </w:r>
          </w:p>
        </w:tc>
      </w:tr>
      <w:tr w:rsidR="00EF0B8C" w:rsidRPr="00674662" w14:paraId="1D6E0CEF" w14:textId="77777777" w:rsidTr="00500D4E">
        <w:tc>
          <w:tcPr>
            <w:tcW w:w="709" w:type="dxa"/>
          </w:tcPr>
          <w:p w14:paraId="72A1F7B7" w14:textId="77777777" w:rsidR="00EF0B8C" w:rsidRPr="00674662" w:rsidRDefault="00EF0B8C" w:rsidP="00EF0B8C">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14:paraId="4AA915A0" w14:textId="77777777" w:rsidR="00EF0B8C" w:rsidRPr="00674662" w:rsidRDefault="00EF0B8C" w:rsidP="00EF0B8C">
            <w:pPr>
              <w:pStyle w:val="Header"/>
              <w:tabs>
                <w:tab w:val="clear" w:pos="4320"/>
                <w:tab w:val="clear" w:pos="8640"/>
              </w:tabs>
              <w:rPr>
                <w:sz w:val="22"/>
                <w:szCs w:val="22"/>
                <w:lang w:val="bg-BG"/>
              </w:rPr>
            </w:pPr>
          </w:p>
        </w:tc>
        <w:tc>
          <w:tcPr>
            <w:tcW w:w="1470" w:type="dxa"/>
            <w:gridSpan w:val="4"/>
            <w:tcBorders>
              <w:top w:val="single" w:sz="4" w:space="0" w:color="auto"/>
            </w:tcBorders>
            <w:vAlign w:val="bottom"/>
          </w:tcPr>
          <w:p w14:paraId="53AF7590" w14:textId="13571F8F" w:rsidR="00EF0B8C" w:rsidRPr="00674662" w:rsidRDefault="00EF0B8C" w:rsidP="00EF0B8C">
            <w:pPr>
              <w:tabs>
                <w:tab w:val="left" w:pos="567"/>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w:t>
            </w:r>
            <w:r w:rsidR="003E39DD">
              <w:rPr>
                <w:b/>
                <w:sz w:val="22"/>
                <w:szCs w:val="22"/>
                <w:lang w:val="en-US"/>
              </w:rPr>
              <w:t>156</w:t>
            </w:r>
            <w:r>
              <w:rPr>
                <w:b/>
                <w:sz w:val="22"/>
                <w:szCs w:val="22"/>
                <w:lang w:val="en-US"/>
              </w:rPr>
              <w:t>)</w:t>
            </w:r>
          </w:p>
        </w:tc>
        <w:tc>
          <w:tcPr>
            <w:tcW w:w="1476" w:type="dxa"/>
            <w:tcBorders>
              <w:top w:val="single" w:sz="4" w:space="0" w:color="auto"/>
            </w:tcBorders>
            <w:vAlign w:val="bottom"/>
          </w:tcPr>
          <w:p w14:paraId="0D3DF85F" w14:textId="656CF178" w:rsidR="00EF0B8C" w:rsidRPr="00674662" w:rsidRDefault="00EF0B8C" w:rsidP="00EF0B8C">
            <w:pPr>
              <w:tabs>
                <w:tab w:val="left" w:pos="567"/>
                <w:tab w:val="left" w:pos="1276"/>
                <w:tab w:val="center" w:pos="3402"/>
                <w:tab w:val="center" w:pos="4536"/>
                <w:tab w:val="center" w:pos="5670"/>
                <w:tab w:val="center" w:pos="6804"/>
                <w:tab w:val="right" w:pos="7655"/>
              </w:tabs>
              <w:jc w:val="right"/>
              <w:rPr>
                <w:b/>
                <w:sz w:val="22"/>
                <w:szCs w:val="22"/>
                <w:lang w:val="en-US"/>
              </w:rPr>
            </w:pPr>
            <w:r w:rsidRPr="00EE7FDA">
              <w:rPr>
                <w:b/>
                <w:sz w:val="22"/>
                <w:szCs w:val="22"/>
                <w:lang w:val="en-US"/>
              </w:rPr>
              <w:t>(</w:t>
            </w:r>
            <w:r w:rsidRPr="00EE7FDA">
              <w:rPr>
                <w:b/>
                <w:sz w:val="22"/>
                <w:szCs w:val="22"/>
                <w:lang w:val="bg-BG"/>
              </w:rPr>
              <w:t>243</w:t>
            </w:r>
            <w:r w:rsidRPr="00EE7FDA">
              <w:rPr>
                <w:b/>
                <w:sz w:val="22"/>
                <w:szCs w:val="22"/>
                <w:lang w:val="en-US"/>
              </w:rPr>
              <w:t>)</w:t>
            </w:r>
          </w:p>
        </w:tc>
      </w:tr>
      <w:tr w:rsidR="00EF0B8C" w:rsidRPr="00674662" w14:paraId="7B2E58B7" w14:textId="77777777" w:rsidTr="00500D4E">
        <w:trPr>
          <w:trHeight w:val="365"/>
        </w:trPr>
        <w:tc>
          <w:tcPr>
            <w:tcW w:w="709" w:type="dxa"/>
          </w:tcPr>
          <w:p w14:paraId="0DEFF856" w14:textId="77777777" w:rsidR="00EF0B8C" w:rsidRDefault="00EF0B8C" w:rsidP="00EF0B8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p w14:paraId="53C5E0BB" w14:textId="33779731" w:rsidR="00EF0B8C" w:rsidRPr="00674662" w:rsidRDefault="00EF0B8C" w:rsidP="00EF0B8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4" w:type="dxa"/>
            <w:gridSpan w:val="2"/>
          </w:tcPr>
          <w:p w14:paraId="24EB5F31" w14:textId="77777777" w:rsidR="00EF0B8C" w:rsidRDefault="00EF0B8C" w:rsidP="00EF0B8C">
            <w:pPr>
              <w:pStyle w:val="Header"/>
              <w:tabs>
                <w:tab w:val="clear" w:pos="4320"/>
                <w:tab w:val="clear" w:pos="8640"/>
              </w:tabs>
              <w:ind w:left="-108"/>
              <w:rPr>
                <w:b/>
                <w:sz w:val="22"/>
                <w:szCs w:val="22"/>
                <w:lang w:val="bg-BG"/>
              </w:rPr>
            </w:pPr>
          </w:p>
          <w:p w14:paraId="694B56C6" w14:textId="320FD857" w:rsidR="00EF0B8C" w:rsidRPr="00674662" w:rsidRDefault="00EF0B8C" w:rsidP="00EF0B8C">
            <w:pPr>
              <w:pStyle w:val="Header"/>
              <w:tabs>
                <w:tab w:val="clear" w:pos="4320"/>
                <w:tab w:val="clear" w:pos="8640"/>
              </w:tabs>
              <w:ind w:left="-108"/>
              <w:rPr>
                <w:b/>
                <w:sz w:val="22"/>
                <w:szCs w:val="22"/>
                <w:lang w:val="bg-BG"/>
              </w:rPr>
            </w:pPr>
            <w:r w:rsidRPr="00674662">
              <w:rPr>
                <w:b/>
                <w:sz w:val="22"/>
                <w:szCs w:val="22"/>
                <w:lang w:val="bg-BG"/>
              </w:rPr>
              <w:t>i</w:t>
            </w:r>
            <w:r w:rsidRPr="00674662">
              <w:rPr>
                <w:b/>
                <w:sz w:val="22"/>
                <w:szCs w:val="22"/>
                <w:lang w:val="en-US"/>
              </w:rPr>
              <w:t>ii</w:t>
            </w:r>
            <w:r w:rsidRPr="00674662">
              <w:rPr>
                <w:b/>
                <w:sz w:val="22"/>
                <w:szCs w:val="22"/>
                <w:lang w:val="bg-BG"/>
              </w:rPr>
              <w:t>) Вземания от свързани лица</w:t>
            </w:r>
          </w:p>
        </w:tc>
        <w:tc>
          <w:tcPr>
            <w:tcW w:w="1470" w:type="dxa"/>
            <w:gridSpan w:val="4"/>
            <w:vAlign w:val="bottom"/>
          </w:tcPr>
          <w:p w14:paraId="0A4CD8E7" w14:textId="6D3AE03D" w:rsidR="00EF0B8C" w:rsidRPr="00674662" w:rsidRDefault="00EF0B8C" w:rsidP="00EF0B8C">
            <w:pPr>
              <w:tabs>
                <w:tab w:val="left" w:pos="1134"/>
                <w:tab w:val="left" w:pos="1276"/>
                <w:tab w:val="center" w:pos="3402"/>
                <w:tab w:val="center" w:pos="4536"/>
                <w:tab w:val="center" w:pos="5670"/>
                <w:tab w:val="center" w:pos="6804"/>
                <w:tab w:val="right" w:pos="7655"/>
              </w:tabs>
              <w:jc w:val="right"/>
              <w:rPr>
                <w:b/>
                <w:sz w:val="22"/>
                <w:szCs w:val="22"/>
                <w:lang w:val="bg-BG"/>
              </w:rPr>
            </w:pPr>
            <w:r w:rsidRPr="005E3390">
              <w:rPr>
                <w:b/>
                <w:sz w:val="22"/>
                <w:szCs w:val="22"/>
                <w:lang w:val="bg-BG"/>
              </w:rPr>
              <w:t>30.06.2023 г.</w:t>
            </w:r>
          </w:p>
        </w:tc>
        <w:tc>
          <w:tcPr>
            <w:tcW w:w="1476" w:type="dxa"/>
            <w:vAlign w:val="bottom"/>
          </w:tcPr>
          <w:p w14:paraId="4129C9C5" w14:textId="166831EA" w:rsidR="00EF0B8C" w:rsidRPr="008E75D5" w:rsidRDefault="00EF0B8C" w:rsidP="00EF0B8C">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31.12.</w:t>
            </w:r>
            <w:r>
              <w:rPr>
                <w:b/>
                <w:sz w:val="22"/>
                <w:szCs w:val="22"/>
                <w:lang w:val="en-US"/>
              </w:rPr>
              <w:t>202</w:t>
            </w:r>
            <w:r>
              <w:rPr>
                <w:b/>
                <w:sz w:val="22"/>
                <w:szCs w:val="22"/>
                <w:lang w:val="bg-BG"/>
              </w:rPr>
              <w:t>2</w:t>
            </w:r>
            <w:r w:rsidRPr="00674662">
              <w:rPr>
                <w:b/>
                <w:sz w:val="22"/>
                <w:szCs w:val="22"/>
                <w:lang w:val="en-US"/>
              </w:rPr>
              <w:t xml:space="preserve"> </w:t>
            </w:r>
            <w:r w:rsidRPr="00674662">
              <w:rPr>
                <w:b/>
                <w:sz w:val="22"/>
                <w:szCs w:val="22"/>
                <w:lang w:val="bg-BG"/>
              </w:rPr>
              <w:t>г.</w:t>
            </w:r>
          </w:p>
        </w:tc>
      </w:tr>
      <w:tr w:rsidR="00EF0B8C" w:rsidRPr="00674662" w14:paraId="54BE5B44" w14:textId="77777777" w:rsidTr="00500D4E">
        <w:trPr>
          <w:trHeight w:val="365"/>
        </w:trPr>
        <w:tc>
          <w:tcPr>
            <w:tcW w:w="709" w:type="dxa"/>
          </w:tcPr>
          <w:p w14:paraId="0E22D0C2" w14:textId="77777777" w:rsidR="00EF0B8C" w:rsidRDefault="00EF0B8C" w:rsidP="00EF0B8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4" w:type="dxa"/>
            <w:gridSpan w:val="2"/>
          </w:tcPr>
          <w:p w14:paraId="68AF6E4D" w14:textId="77777777" w:rsidR="00EF0B8C" w:rsidRDefault="00EF0B8C" w:rsidP="00EF0B8C">
            <w:pPr>
              <w:pStyle w:val="Header"/>
              <w:tabs>
                <w:tab w:val="clear" w:pos="4320"/>
                <w:tab w:val="clear" w:pos="8640"/>
              </w:tabs>
              <w:ind w:left="-108"/>
              <w:rPr>
                <w:b/>
                <w:sz w:val="22"/>
                <w:szCs w:val="22"/>
                <w:lang w:val="bg-BG"/>
              </w:rPr>
            </w:pPr>
          </w:p>
        </w:tc>
        <w:tc>
          <w:tcPr>
            <w:tcW w:w="1470" w:type="dxa"/>
            <w:gridSpan w:val="4"/>
            <w:vAlign w:val="bottom"/>
          </w:tcPr>
          <w:p w14:paraId="2D277948" w14:textId="77777777" w:rsidR="00EF0B8C" w:rsidRPr="00674662" w:rsidRDefault="00EF0B8C" w:rsidP="00EF0B8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476" w:type="dxa"/>
            <w:vAlign w:val="bottom"/>
          </w:tcPr>
          <w:p w14:paraId="5E649BEA" w14:textId="77777777" w:rsidR="00EF0B8C" w:rsidRDefault="00EF0B8C" w:rsidP="00EF0B8C">
            <w:pPr>
              <w:tabs>
                <w:tab w:val="left" w:pos="1134"/>
                <w:tab w:val="left" w:pos="1276"/>
                <w:tab w:val="center" w:pos="3402"/>
                <w:tab w:val="center" w:pos="4536"/>
                <w:tab w:val="center" w:pos="5670"/>
                <w:tab w:val="center" w:pos="6804"/>
                <w:tab w:val="right" w:pos="7655"/>
              </w:tabs>
              <w:jc w:val="right"/>
              <w:rPr>
                <w:b/>
                <w:sz w:val="22"/>
                <w:szCs w:val="22"/>
                <w:lang w:val="en-US"/>
              </w:rPr>
            </w:pPr>
          </w:p>
        </w:tc>
      </w:tr>
      <w:tr w:rsidR="00EF0B8C" w:rsidRPr="00674662" w14:paraId="0803244A" w14:textId="77777777" w:rsidTr="00500D4E">
        <w:tc>
          <w:tcPr>
            <w:tcW w:w="709" w:type="dxa"/>
          </w:tcPr>
          <w:p w14:paraId="3C0E4FA1" w14:textId="77777777" w:rsidR="00EF0B8C" w:rsidRPr="00674662" w:rsidRDefault="00EF0B8C" w:rsidP="00EF0B8C">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14:paraId="0C11A3BD" w14:textId="77777777" w:rsidR="00EF0B8C" w:rsidRPr="00674662" w:rsidRDefault="00EF0B8C" w:rsidP="00EF0B8C">
            <w:pPr>
              <w:pStyle w:val="Header"/>
              <w:tabs>
                <w:tab w:val="clear" w:pos="4320"/>
                <w:tab w:val="clear" w:pos="8640"/>
              </w:tabs>
              <w:ind w:left="-108"/>
              <w:rPr>
                <w:sz w:val="22"/>
                <w:szCs w:val="22"/>
                <w:lang w:val="bg-BG"/>
              </w:rPr>
            </w:pPr>
            <w:r w:rsidRPr="00674662">
              <w:rPr>
                <w:sz w:val="22"/>
                <w:szCs w:val="22"/>
                <w:lang w:val="bg-BG"/>
              </w:rPr>
              <w:t>Синергон Холдинг АД</w:t>
            </w:r>
          </w:p>
        </w:tc>
        <w:tc>
          <w:tcPr>
            <w:tcW w:w="1470" w:type="dxa"/>
            <w:gridSpan w:val="4"/>
            <w:tcBorders>
              <w:bottom w:val="single" w:sz="4" w:space="0" w:color="auto"/>
            </w:tcBorders>
            <w:vAlign w:val="bottom"/>
          </w:tcPr>
          <w:p w14:paraId="1BC351BE" w14:textId="2544FC8B" w:rsidR="00EF0B8C" w:rsidRPr="00674662" w:rsidRDefault="0081601E" w:rsidP="00EF0B8C">
            <w:pPr>
              <w:tabs>
                <w:tab w:val="left" w:pos="567"/>
                <w:tab w:val="left" w:pos="1276"/>
                <w:tab w:val="center" w:pos="3402"/>
                <w:tab w:val="center" w:pos="4536"/>
                <w:tab w:val="center" w:pos="5670"/>
                <w:tab w:val="center" w:pos="6804"/>
                <w:tab w:val="right" w:pos="7655"/>
              </w:tabs>
              <w:jc w:val="right"/>
              <w:rPr>
                <w:sz w:val="22"/>
                <w:szCs w:val="22"/>
                <w:lang w:val="en-US"/>
              </w:rPr>
            </w:pPr>
            <w:r>
              <w:rPr>
                <w:sz w:val="22"/>
                <w:szCs w:val="22"/>
                <w:lang w:val="en-US"/>
              </w:rPr>
              <w:t>1</w:t>
            </w:r>
          </w:p>
        </w:tc>
        <w:tc>
          <w:tcPr>
            <w:tcW w:w="1476" w:type="dxa"/>
            <w:tcBorders>
              <w:bottom w:val="single" w:sz="4" w:space="0" w:color="auto"/>
            </w:tcBorders>
            <w:vAlign w:val="bottom"/>
          </w:tcPr>
          <w:p w14:paraId="2F23B5D3" w14:textId="167589B9" w:rsidR="00EF0B8C" w:rsidRPr="00B4059F" w:rsidRDefault="00EF0B8C" w:rsidP="00EF0B8C">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bg-BG"/>
              </w:rPr>
              <w:t>1</w:t>
            </w:r>
          </w:p>
        </w:tc>
      </w:tr>
      <w:tr w:rsidR="00EF0B8C" w:rsidRPr="00674662" w14:paraId="0BB873C9" w14:textId="77777777" w:rsidTr="00500D4E">
        <w:tc>
          <w:tcPr>
            <w:tcW w:w="709" w:type="dxa"/>
          </w:tcPr>
          <w:p w14:paraId="7B93ED0B" w14:textId="77777777" w:rsidR="00EF0B8C" w:rsidRPr="00674662" w:rsidRDefault="00EF0B8C" w:rsidP="00EF0B8C">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14:paraId="74F9A7BE" w14:textId="77777777" w:rsidR="00EF0B8C" w:rsidRPr="00674662" w:rsidRDefault="00EF0B8C" w:rsidP="00EF0B8C">
            <w:pPr>
              <w:pStyle w:val="Header"/>
              <w:tabs>
                <w:tab w:val="clear" w:pos="4320"/>
                <w:tab w:val="clear" w:pos="8640"/>
              </w:tabs>
              <w:ind w:left="-108"/>
              <w:rPr>
                <w:sz w:val="22"/>
                <w:szCs w:val="22"/>
                <w:lang w:val="bg-BG"/>
              </w:rPr>
            </w:pPr>
          </w:p>
        </w:tc>
        <w:tc>
          <w:tcPr>
            <w:tcW w:w="1470" w:type="dxa"/>
            <w:gridSpan w:val="4"/>
            <w:tcBorders>
              <w:top w:val="single" w:sz="4" w:space="0" w:color="auto"/>
              <w:bottom w:val="single" w:sz="4" w:space="0" w:color="auto"/>
            </w:tcBorders>
            <w:vAlign w:val="bottom"/>
          </w:tcPr>
          <w:p w14:paraId="28A521D4" w14:textId="62993922" w:rsidR="00EF0B8C" w:rsidRPr="00674662" w:rsidRDefault="0081601E" w:rsidP="00EF0B8C">
            <w:pPr>
              <w:tabs>
                <w:tab w:val="left" w:pos="567"/>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1</w:t>
            </w:r>
          </w:p>
        </w:tc>
        <w:tc>
          <w:tcPr>
            <w:tcW w:w="1476" w:type="dxa"/>
            <w:tcBorders>
              <w:top w:val="single" w:sz="4" w:space="0" w:color="auto"/>
              <w:bottom w:val="single" w:sz="4" w:space="0" w:color="auto"/>
            </w:tcBorders>
            <w:vAlign w:val="bottom"/>
          </w:tcPr>
          <w:p w14:paraId="620F9AF4" w14:textId="70A6473D" w:rsidR="00EF0B8C" w:rsidRPr="00674662" w:rsidRDefault="00EF0B8C" w:rsidP="00EF0B8C">
            <w:pPr>
              <w:tabs>
                <w:tab w:val="left" w:pos="567"/>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1</w:t>
            </w:r>
          </w:p>
        </w:tc>
      </w:tr>
      <w:tr w:rsidR="00EF0B8C" w:rsidRPr="00674662" w14:paraId="25C92EC8" w14:textId="77777777" w:rsidTr="004F2ED5">
        <w:tc>
          <w:tcPr>
            <w:tcW w:w="709" w:type="dxa"/>
          </w:tcPr>
          <w:p w14:paraId="3E3EA423" w14:textId="77777777" w:rsidR="00EF0B8C" w:rsidRPr="00674662" w:rsidRDefault="00EF0B8C" w:rsidP="00EF0B8C">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14:paraId="042B9C73" w14:textId="6062DAE5" w:rsidR="00EF0B8C" w:rsidRPr="0073628B" w:rsidRDefault="00EF0B8C" w:rsidP="00EF0B8C">
            <w:pPr>
              <w:pStyle w:val="Header"/>
              <w:tabs>
                <w:tab w:val="clear" w:pos="4320"/>
                <w:tab w:val="clear" w:pos="8640"/>
              </w:tabs>
              <w:rPr>
                <w:sz w:val="22"/>
                <w:szCs w:val="22"/>
                <w:lang w:val="en-US"/>
              </w:rPr>
            </w:pPr>
          </w:p>
        </w:tc>
        <w:tc>
          <w:tcPr>
            <w:tcW w:w="1470" w:type="dxa"/>
            <w:gridSpan w:val="4"/>
            <w:tcBorders>
              <w:top w:val="single" w:sz="4" w:space="0" w:color="auto"/>
            </w:tcBorders>
            <w:vAlign w:val="bottom"/>
          </w:tcPr>
          <w:p w14:paraId="181D9111" w14:textId="77777777" w:rsidR="00EF0B8C" w:rsidRPr="00674662" w:rsidRDefault="00EF0B8C" w:rsidP="00EF0B8C">
            <w:pPr>
              <w:tabs>
                <w:tab w:val="left" w:pos="567"/>
                <w:tab w:val="left" w:pos="1276"/>
                <w:tab w:val="center" w:pos="3402"/>
                <w:tab w:val="center" w:pos="4536"/>
                <w:tab w:val="center" w:pos="5670"/>
                <w:tab w:val="center" w:pos="6804"/>
                <w:tab w:val="right" w:pos="7655"/>
              </w:tabs>
              <w:jc w:val="right"/>
              <w:rPr>
                <w:sz w:val="22"/>
                <w:szCs w:val="22"/>
                <w:lang w:val="bg-BG"/>
              </w:rPr>
            </w:pPr>
          </w:p>
        </w:tc>
        <w:tc>
          <w:tcPr>
            <w:tcW w:w="1476" w:type="dxa"/>
            <w:tcBorders>
              <w:top w:val="single" w:sz="4" w:space="0" w:color="auto"/>
            </w:tcBorders>
            <w:vAlign w:val="bottom"/>
          </w:tcPr>
          <w:p w14:paraId="4152EFE0" w14:textId="77777777" w:rsidR="00EF0B8C" w:rsidRPr="00674662" w:rsidRDefault="00EF0B8C" w:rsidP="00EF0B8C">
            <w:pPr>
              <w:tabs>
                <w:tab w:val="left" w:pos="567"/>
                <w:tab w:val="left" w:pos="1276"/>
                <w:tab w:val="center" w:pos="3402"/>
                <w:tab w:val="center" w:pos="4536"/>
                <w:tab w:val="center" w:pos="5670"/>
                <w:tab w:val="center" w:pos="6804"/>
                <w:tab w:val="right" w:pos="7655"/>
              </w:tabs>
              <w:jc w:val="right"/>
              <w:rPr>
                <w:sz w:val="22"/>
                <w:szCs w:val="22"/>
                <w:lang w:val="bg-BG"/>
              </w:rPr>
            </w:pPr>
          </w:p>
        </w:tc>
      </w:tr>
      <w:tr w:rsidR="00EF0B8C" w:rsidRPr="00674662" w14:paraId="2A5AA7BE" w14:textId="77777777" w:rsidTr="004F2ED5">
        <w:tc>
          <w:tcPr>
            <w:tcW w:w="709" w:type="dxa"/>
          </w:tcPr>
          <w:p w14:paraId="10996F2D" w14:textId="77777777" w:rsidR="00EF0B8C" w:rsidRPr="00674662" w:rsidRDefault="00EF0B8C" w:rsidP="00EF0B8C">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14:paraId="694AC353" w14:textId="77777777" w:rsidR="00EF0B8C" w:rsidRPr="0073628B" w:rsidRDefault="00EF0B8C" w:rsidP="00EF0B8C">
            <w:pPr>
              <w:pStyle w:val="Header"/>
              <w:tabs>
                <w:tab w:val="clear" w:pos="4320"/>
                <w:tab w:val="clear" w:pos="8640"/>
              </w:tabs>
              <w:rPr>
                <w:sz w:val="22"/>
                <w:szCs w:val="22"/>
                <w:lang w:val="en-US"/>
              </w:rPr>
            </w:pPr>
          </w:p>
        </w:tc>
        <w:tc>
          <w:tcPr>
            <w:tcW w:w="1470" w:type="dxa"/>
            <w:gridSpan w:val="4"/>
            <w:vAlign w:val="bottom"/>
          </w:tcPr>
          <w:p w14:paraId="743426E8" w14:textId="77777777" w:rsidR="00EF0B8C" w:rsidRPr="00674662" w:rsidRDefault="00EF0B8C" w:rsidP="00EF0B8C">
            <w:pPr>
              <w:tabs>
                <w:tab w:val="left" w:pos="567"/>
                <w:tab w:val="left" w:pos="1276"/>
                <w:tab w:val="center" w:pos="3402"/>
                <w:tab w:val="center" w:pos="4536"/>
                <w:tab w:val="center" w:pos="5670"/>
                <w:tab w:val="center" w:pos="6804"/>
                <w:tab w:val="right" w:pos="7655"/>
              </w:tabs>
              <w:jc w:val="right"/>
              <w:rPr>
                <w:sz w:val="22"/>
                <w:szCs w:val="22"/>
                <w:lang w:val="bg-BG"/>
              </w:rPr>
            </w:pPr>
          </w:p>
        </w:tc>
        <w:tc>
          <w:tcPr>
            <w:tcW w:w="1476" w:type="dxa"/>
            <w:vAlign w:val="bottom"/>
          </w:tcPr>
          <w:p w14:paraId="0FC597BB" w14:textId="77777777" w:rsidR="00EF0B8C" w:rsidRPr="00674662" w:rsidRDefault="00EF0B8C" w:rsidP="00EF0B8C">
            <w:pPr>
              <w:tabs>
                <w:tab w:val="left" w:pos="567"/>
                <w:tab w:val="left" w:pos="1276"/>
                <w:tab w:val="center" w:pos="3402"/>
                <w:tab w:val="center" w:pos="4536"/>
                <w:tab w:val="center" w:pos="5670"/>
                <w:tab w:val="center" w:pos="6804"/>
                <w:tab w:val="right" w:pos="7655"/>
              </w:tabs>
              <w:jc w:val="right"/>
              <w:rPr>
                <w:sz w:val="22"/>
                <w:szCs w:val="22"/>
                <w:lang w:val="bg-BG"/>
              </w:rPr>
            </w:pPr>
          </w:p>
        </w:tc>
      </w:tr>
      <w:tr w:rsidR="00EF0B8C" w:rsidRPr="00674662" w14:paraId="20731B46" w14:textId="77777777" w:rsidTr="00500D4E">
        <w:tc>
          <w:tcPr>
            <w:tcW w:w="709" w:type="dxa"/>
          </w:tcPr>
          <w:p w14:paraId="3214704B" w14:textId="77777777" w:rsidR="00EF0B8C" w:rsidRPr="00674662" w:rsidRDefault="00EF0B8C" w:rsidP="00EF0B8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4" w:type="dxa"/>
            <w:gridSpan w:val="2"/>
          </w:tcPr>
          <w:p w14:paraId="5524CB94" w14:textId="05A0DB33" w:rsidR="00EF0B8C" w:rsidRPr="00674662" w:rsidRDefault="00EF0B8C" w:rsidP="00EF0B8C">
            <w:pPr>
              <w:pStyle w:val="Header"/>
              <w:tabs>
                <w:tab w:val="clear" w:pos="4320"/>
                <w:tab w:val="clear" w:pos="8640"/>
              </w:tabs>
              <w:ind w:left="-108"/>
              <w:rPr>
                <w:b/>
                <w:sz w:val="22"/>
                <w:szCs w:val="22"/>
                <w:lang w:val="bg-BG"/>
              </w:rPr>
            </w:pPr>
            <w:r w:rsidRPr="00D211E1">
              <w:rPr>
                <w:b/>
                <w:sz w:val="22"/>
                <w:szCs w:val="22"/>
                <w:lang w:val="bg-BG"/>
              </w:rPr>
              <w:t xml:space="preserve">(а) Сделки с Дружеството </w:t>
            </w:r>
            <w:r>
              <w:rPr>
                <w:b/>
                <w:sz w:val="22"/>
                <w:szCs w:val="22"/>
                <w:lang w:val="bg-BG"/>
              </w:rPr>
              <w:t>–</w:t>
            </w:r>
            <w:r w:rsidRPr="00D211E1">
              <w:rPr>
                <w:b/>
                <w:sz w:val="22"/>
                <w:szCs w:val="22"/>
                <w:lang w:val="bg-BG"/>
              </w:rPr>
              <w:t xml:space="preserve"> майка – Синергон Холдинг АД</w:t>
            </w:r>
          </w:p>
        </w:tc>
        <w:tc>
          <w:tcPr>
            <w:tcW w:w="1470" w:type="dxa"/>
            <w:gridSpan w:val="4"/>
            <w:vAlign w:val="bottom"/>
          </w:tcPr>
          <w:p w14:paraId="7FA2E0E7" w14:textId="6B4F45E8" w:rsidR="00EF0B8C" w:rsidRPr="00674662" w:rsidRDefault="00EF0B8C" w:rsidP="00EF0B8C">
            <w:pPr>
              <w:tabs>
                <w:tab w:val="left" w:pos="1134"/>
                <w:tab w:val="left" w:pos="1276"/>
                <w:tab w:val="center" w:pos="3402"/>
                <w:tab w:val="center" w:pos="4536"/>
                <w:tab w:val="center" w:pos="5670"/>
                <w:tab w:val="center" w:pos="6804"/>
                <w:tab w:val="right" w:pos="7655"/>
              </w:tabs>
              <w:jc w:val="right"/>
              <w:rPr>
                <w:b/>
                <w:sz w:val="22"/>
                <w:szCs w:val="22"/>
                <w:lang w:val="bg-BG"/>
              </w:rPr>
            </w:pPr>
            <w:r w:rsidRPr="005E3390">
              <w:rPr>
                <w:b/>
                <w:sz w:val="22"/>
                <w:szCs w:val="22"/>
                <w:lang w:val="bg-BG"/>
              </w:rPr>
              <w:t>30.06.2023 г.</w:t>
            </w:r>
          </w:p>
        </w:tc>
        <w:tc>
          <w:tcPr>
            <w:tcW w:w="1476" w:type="dxa"/>
            <w:vAlign w:val="bottom"/>
          </w:tcPr>
          <w:p w14:paraId="269AEC97" w14:textId="4FBDC179" w:rsidR="00EF0B8C" w:rsidRPr="00674662" w:rsidRDefault="00EF0B8C" w:rsidP="00EF0B8C">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31.12.</w:t>
            </w:r>
            <w:r>
              <w:rPr>
                <w:b/>
                <w:sz w:val="22"/>
                <w:szCs w:val="22"/>
                <w:lang w:val="en-US"/>
              </w:rPr>
              <w:t>202</w:t>
            </w:r>
            <w:r>
              <w:rPr>
                <w:b/>
                <w:sz w:val="22"/>
                <w:szCs w:val="22"/>
                <w:lang w:val="bg-BG"/>
              </w:rPr>
              <w:t>2</w:t>
            </w:r>
            <w:r w:rsidRPr="00674662">
              <w:rPr>
                <w:b/>
                <w:sz w:val="22"/>
                <w:szCs w:val="22"/>
                <w:lang w:val="en-US"/>
              </w:rPr>
              <w:t xml:space="preserve"> </w:t>
            </w:r>
            <w:r w:rsidRPr="00674662">
              <w:rPr>
                <w:b/>
                <w:sz w:val="22"/>
                <w:szCs w:val="22"/>
                <w:lang w:val="bg-BG"/>
              </w:rPr>
              <w:t>г.</w:t>
            </w:r>
          </w:p>
        </w:tc>
      </w:tr>
      <w:tr w:rsidR="00EF0B8C" w:rsidRPr="00674662" w14:paraId="13492F33" w14:textId="77777777" w:rsidTr="00500D4E">
        <w:tc>
          <w:tcPr>
            <w:tcW w:w="709" w:type="dxa"/>
          </w:tcPr>
          <w:p w14:paraId="1C30A1C1" w14:textId="77777777" w:rsidR="00EF0B8C" w:rsidRPr="00674662" w:rsidRDefault="00EF0B8C" w:rsidP="00EF0B8C">
            <w:pPr>
              <w:pStyle w:val="Header"/>
              <w:tabs>
                <w:tab w:val="clear" w:pos="4320"/>
                <w:tab w:val="clear" w:pos="8640"/>
                <w:tab w:val="left" w:pos="1134"/>
                <w:tab w:val="left" w:pos="1276"/>
                <w:tab w:val="center" w:pos="3402"/>
                <w:tab w:val="center" w:pos="4536"/>
                <w:tab w:val="center" w:pos="5670"/>
                <w:tab w:val="center" w:pos="6804"/>
                <w:tab w:val="right" w:pos="7655"/>
              </w:tabs>
              <w:rPr>
                <w:sz w:val="22"/>
                <w:szCs w:val="22"/>
                <w:lang w:val="bg-BG"/>
              </w:rPr>
            </w:pPr>
          </w:p>
        </w:tc>
        <w:tc>
          <w:tcPr>
            <w:tcW w:w="6234" w:type="dxa"/>
            <w:gridSpan w:val="2"/>
          </w:tcPr>
          <w:p w14:paraId="10BA38EA" w14:textId="77777777" w:rsidR="00EF0B8C" w:rsidRPr="00674662" w:rsidRDefault="00EF0B8C" w:rsidP="00EF0B8C">
            <w:pPr>
              <w:pStyle w:val="Subject"/>
              <w:keepLines w:val="0"/>
              <w:spacing w:line="240" w:lineRule="auto"/>
              <w:ind w:left="-108"/>
              <w:rPr>
                <w:sz w:val="22"/>
                <w:szCs w:val="22"/>
                <w:lang w:val="bg-BG"/>
              </w:rPr>
            </w:pPr>
            <w:r w:rsidRPr="00674662">
              <w:rPr>
                <w:sz w:val="22"/>
                <w:szCs w:val="22"/>
                <w:lang w:val="bg-BG"/>
              </w:rPr>
              <w:t>Дългосрочен заем</w:t>
            </w:r>
          </w:p>
        </w:tc>
        <w:tc>
          <w:tcPr>
            <w:tcW w:w="1470" w:type="dxa"/>
            <w:gridSpan w:val="4"/>
            <w:vAlign w:val="bottom"/>
          </w:tcPr>
          <w:p w14:paraId="53262DA4" w14:textId="77777777" w:rsidR="00EF0B8C" w:rsidRPr="00674662" w:rsidRDefault="00EF0B8C" w:rsidP="00EF0B8C">
            <w:pPr>
              <w:jc w:val="right"/>
              <w:rPr>
                <w:b/>
                <w:sz w:val="22"/>
                <w:szCs w:val="22"/>
                <w:lang w:val="bg-BG"/>
              </w:rPr>
            </w:pPr>
          </w:p>
        </w:tc>
        <w:tc>
          <w:tcPr>
            <w:tcW w:w="1476" w:type="dxa"/>
            <w:vAlign w:val="bottom"/>
          </w:tcPr>
          <w:p w14:paraId="7AB1D51A" w14:textId="77777777" w:rsidR="00EF0B8C" w:rsidRPr="00674662" w:rsidRDefault="00EF0B8C" w:rsidP="00EF0B8C">
            <w:pPr>
              <w:jc w:val="right"/>
              <w:rPr>
                <w:b/>
                <w:sz w:val="22"/>
                <w:szCs w:val="22"/>
                <w:lang w:val="bg-BG"/>
              </w:rPr>
            </w:pPr>
          </w:p>
        </w:tc>
      </w:tr>
      <w:tr w:rsidR="00EF0B8C" w:rsidRPr="00674662" w14:paraId="17AEF97E" w14:textId="77777777" w:rsidTr="00500D4E">
        <w:tc>
          <w:tcPr>
            <w:tcW w:w="709" w:type="dxa"/>
          </w:tcPr>
          <w:p w14:paraId="79A4689A" w14:textId="77777777" w:rsidR="00EF0B8C" w:rsidRPr="00674662" w:rsidRDefault="00EF0B8C" w:rsidP="00EF0B8C">
            <w:pPr>
              <w:pStyle w:val="Header"/>
              <w:tabs>
                <w:tab w:val="clear" w:pos="4320"/>
                <w:tab w:val="clear" w:pos="8640"/>
                <w:tab w:val="left" w:pos="1134"/>
                <w:tab w:val="left" w:pos="1276"/>
                <w:tab w:val="center" w:pos="3402"/>
                <w:tab w:val="center" w:pos="4536"/>
                <w:tab w:val="center" w:pos="5670"/>
                <w:tab w:val="center" w:pos="6804"/>
                <w:tab w:val="right" w:pos="7655"/>
              </w:tabs>
              <w:rPr>
                <w:sz w:val="22"/>
                <w:szCs w:val="22"/>
                <w:lang w:val="bg-BG"/>
              </w:rPr>
            </w:pPr>
          </w:p>
        </w:tc>
        <w:tc>
          <w:tcPr>
            <w:tcW w:w="6234" w:type="dxa"/>
            <w:gridSpan w:val="2"/>
          </w:tcPr>
          <w:p w14:paraId="334DDB2D" w14:textId="77777777" w:rsidR="00EF0B8C" w:rsidRPr="00674662" w:rsidRDefault="00EF0B8C" w:rsidP="00EF0B8C">
            <w:pPr>
              <w:ind w:left="-108"/>
              <w:rPr>
                <w:sz w:val="22"/>
                <w:szCs w:val="22"/>
                <w:lang w:val="bg-BG"/>
              </w:rPr>
            </w:pPr>
            <w:r w:rsidRPr="00674662">
              <w:rPr>
                <w:sz w:val="22"/>
                <w:szCs w:val="22"/>
                <w:lang w:val="bg-BG"/>
              </w:rPr>
              <w:t>Синергон Холдинг АД (главница)</w:t>
            </w:r>
          </w:p>
        </w:tc>
        <w:tc>
          <w:tcPr>
            <w:tcW w:w="1470" w:type="dxa"/>
            <w:gridSpan w:val="4"/>
            <w:vAlign w:val="bottom"/>
          </w:tcPr>
          <w:p w14:paraId="4CDE114F" w14:textId="73E2D82A" w:rsidR="00EF0B8C" w:rsidRPr="00CF1278" w:rsidRDefault="00CF1278" w:rsidP="00EF0B8C">
            <w:pPr>
              <w:jc w:val="right"/>
              <w:rPr>
                <w:sz w:val="22"/>
                <w:szCs w:val="22"/>
                <w:lang w:val="bg-BG"/>
              </w:rPr>
            </w:pPr>
            <w:r>
              <w:rPr>
                <w:sz w:val="22"/>
                <w:szCs w:val="22"/>
                <w:lang w:val="bg-BG"/>
              </w:rPr>
              <w:t>10,647</w:t>
            </w:r>
          </w:p>
        </w:tc>
        <w:tc>
          <w:tcPr>
            <w:tcW w:w="1476" w:type="dxa"/>
            <w:vAlign w:val="bottom"/>
          </w:tcPr>
          <w:p w14:paraId="7E4AD3DE" w14:textId="053B8508" w:rsidR="00EF0B8C" w:rsidRPr="00674662" w:rsidRDefault="00EF0B8C" w:rsidP="00EF0B8C">
            <w:pPr>
              <w:jc w:val="right"/>
              <w:rPr>
                <w:sz w:val="22"/>
                <w:szCs w:val="22"/>
                <w:lang w:val="bg-BG"/>
              </w:rPr>
            </w:pPr>
            <w:r>
              <w:rPr>
                <w:sz w:val="22"/>
                <w:szCs w:val="22"/>
                <w:lang w:val="en-US"/>
              </w:rPr>
              <w:t>18,150</w:t>
            </w:r>
          </w:p>
        </w:tc>
      </w:tr>
      <w:tr w:rsidR="00EF0B8C" w:rsidRPr="00674662" w14:paraId="7F14C8A8" w14:textId="77777777" w:rsidTr="00500D4E">
        <w:tc>
          <w:tcPr>
            <w:tcW w:w="709" w:type="dxa"/>
          </w:tcPr>
          <w:p w14:paraId="24F20F8E" w14:textId="77777777" w:rsidR="00EF0B8C" w:rsidRPr="00674662" w:rsidRDefault="00EF0B8C" w:rsidP="00EF0B8C">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14:paraId="754B7C72" w14:textId="77777777" w:rsidR="00EF0B8C" w:rsidRPr="00674662" w:rsidRDefault="00EF0B8C" w:rsidP="00EF0B8C">
            <w:pPr>
              <w:rPr>
                <w:sz w:val="22"/>
                <w:szCs w:val="22"/>
                <w:lang w:val="bg-BG"/>
              </w:rPr>
            </w:pPr>
          </w:p>
        </w:tc>
        <w:tc>
          <w:tcPr>
            <w:tcW w:w="1470" w:type="dxa"/>
            <w:gridSpan w:val="4"/>
            <w:tcBorders>
              <w:top w:val="single" w:sz="4" w:space="0" w:color="auto"/>
              <w:bottom w:val="single" w:sz="4" w:space="0" w:color="auto"/>
            </w:tcBorders>
            <w:vAlign w:val="bottom"/>
          </w:tcPr>
          <w:p w14:paraId="6BF214A7" w14:textId="3B342244" w:rsidR="00EF0B8C" w:rsidRPr="00CF1278" w:rsidRDefault="00CF1278" w:rsidP="00EF0B8C">
            <w:pPr>
              <w:tabs>
                <w:tab w:val="left" w:pos="567"/>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10,647</w:t>
            </w:r>
          </w:p>
        </w:tc>
        <w:tc>
          <w:tcPr>
            <w:tcW w:w="1476" w:type="dxa"/>
            <w:tcBorders>
              <w:top w:val="single" w:sz="4" w:space="0" w:color="auto"/>
              <w:bottom w:val="single" w:sz="4" w:space="0" w:color="auto"/>
            </w:tcBorders>
            <w:vAlign w:val="bottom"/>
          </w:tcPr>
          <w:p w14:paraId="410F3298" w14:textId="44F6B645" w:rsidR="00EF0B8C" w:rsidRPr="00674662" w:rsidRDefault="00EF0B8C" w:rsidP="00EF0B8C">
            <w:pPr>
              <w:tabs>
                <w:tab w:val="left" w:pos="567"/>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18,150</w:t>
            </w:r>
          </w:p>
        </w:tc>
      </w:tr>
    </w:tbl>
    <w:p w14:paraId="5B62D442" w14:textId="72E1F073" w:rsidR="00872DBF" w:rsidRDefault="00872DBF">
      <w:pPr>
        <w:rPr>
          <w:sz w:val="22"/>
          <w:szCs w:val="22"/>
        </w:rPr>
      </w:pPr>
    </w:p>
    <w:p w14:paraId="60D2501B" w14:textId="7F57FE09" w:rsidR="00027DF3" w:rsidRDefault="00027DF3">
      <w:pPr>
        <w:rPr>
          <w:sz w:val="22"/>
          <w:szCs w:val="22"/>
        </w:rPr>
      </w:pPr>
    </w:p>
    <w:tbl>
      <w:tblPr>
        <w:tblW w:w="9782" w:type="dxa"/>
        <w:tblInd w:w="-601" w:type="dxa"/>
        <w:tblLayout w:type="fixed"/>
        <w:tblLook w:val="0000" w:firstRow="0" w:lastRow="0" w:firstColumn="0" w:lastColumn="0" w:noHBand="0" w:noVBand="0"/>
      </w:tblPr>
      <w:tblGrid>
        <w:gridCol w:w="709"/>
        <w:gridCol w:w="6237"/>
        <w:gridCol w:w="1418"/>
        <w:gridCol w:w="1418"/>
      </w:tblGrid>
      <w:tr w:rsidR="005E3390" w:rsidRPr="00674662" w14:paraId="73D88A49" w14:textId="77777777" w:rsidTr="00C12B07">
        <w:tc>
          <w:tcPr>
            <w:tcW w:w="709" w:type="dxa"/>
          </w:tcPr>
          <w:p w14:paraId="7975D24C" w14:textId="77777777" w:rsidR="005E3390" w:rsidRPr="00674662" w:rsidRDefault="005E3390" w:rsidP="005E3390">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tcPr>
          <w:p w14:paraId="3811A426" w14:textId="77777777" w:rsidR="005E3390" w:rsidRPr="00674662" w:rsidRDefault="005E3390" w:rsidP="005E3390">
            <w:pPr>
              <w:ind w:left="-108"/>
              <w:rPr>
                <w:b/>
                <w:sz w:val="22"/>
                <w:szCs w:val="22"/>
                <w:lang w:val="bg-BG"/>
              </w:rPr>
            </w:pPr>
            <w:r w:rsidRPr="00674662">
              <w:rPr>
                <w:b/>
                <w:sz w:val="22"/>
                <w:szCs w:val="22"/>
                <w:lang w:val="bg-BG"/>
              </w:rPr>
              <w:t>Заем от Синергон Холдинг АД</w:t>
            </w:r>
          </w:p>
        </w:tc>
        <w:tc>
          <w:tcPr>
            <w:tcW w:w="1418" w:type="dxa"/>
            <w:vAlign w:val="bottom"/>
          </w:tcPr>
          <w:p w14:paraId="17D30712" w14:textId="7E557106" w:rsidR="005E3390" w:rsidRPr="00674662" w:rsidRDefault="005E3390" w:rsidP="005E3390">
            <w:pPr>
              <w:tabs>
                <w:tab w:val="left" w:pos="1134"/>
                <w:tab w:val="left" w:pos="1276"/>
                <w:tab w:val="center" w:pos="3402"/>
                <w:tab w:val="center" w:pos="4536"/>
                <w:tab w:val="center" w:pos="5670"/>
                <w:tab w:val="center" w:pos="6804"/>
                <w:tab w:val="right" w:pos="7655"/>
              </w:tabs>
              <w:jc w:val="right"/>
              <w:rPr>
                <w:b/>
                <w:sz w:val="22"/>
                <w:szCs w:val="22"/>
                <w:lang w:val="bg-BG"/>
              </w:rPr>
            </w:pPr>
            <w:r w:rsidRPr="005E3390">
              <w:rPr>
                <w:b/>
                <w:sz w:val="22"/>
                <w:szCs w:val="22"/>
                <w:lang w:val="bg-BG"/>
              </w:rPr>
              <w:t>30.06.2023 г.</w:t>
            </w:r>
          </w:p>
        </w:tc>
        <w:tc>
          <w:tcPr>
            <w:tcW w:w="1418" w:type="dxa"/>
            <w:vAlign w:val="bottom"/>
          </w:tcPr>
          <w:p w14:paraId="15C2F909" w14:textId="14DFDC24" w:rsidR="005E3390" w:rsidRPr="00674662" w:rsidRDefault="005E3390" w:rsidP="005E3390">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31.12.</w:t>
            </w:r>
            <w:r>
              <w:rPr>
                <w:b/>
                <w:sz w:val="22"/>
                <w:szCs w:val="22"/>
                <w:lang w:val="en-US"/>
              </w:rPr>
              <w:t>202</w:t>
            </w:r>
            <w:r>
              <w:rPr>
                <w:b/>
                <w:sz w:val="22"/>
                <w:szCs w:val="22"/>
                <w:lang w:val="bg-BG"/>
              </w:rPr>
              <w:t>2</w:t>
            </w:r>
            <w:r w:rsidRPr="00674662">
              <w:rPr>
                <w:b/>
                <w:sz w:val="22"/>
                <w:szCs w:val="22"/>
                <w:lang w:val="en-US"/>
              </w:rPr>
              <w:t xml:space="preserve"> </w:t>
            </w:r>
            <w:r w:rsidRPr="00674662">
              <w:rPr>
                <w:b/>
                <w:sz w:val="22"/>
                <w:szCs w:val="22"/>
                <w:lang w:val="bg-BG"/>
              </w:rPr>
              <w:t>г.</w:t>
            </w:r>
          </w:p>
        </w:tc>
      </w:tr>
      <w:tr w:rsidR="0077227B" w:rsidRPr="00674662" w14:paraId="4349FCB2" w14:textId="77777777" w:rsidTr="00C12B07">
        <w:tblPrEx>
          <w:tblCellMar>
            <w:left w:w="0" w:type="dxa"/>
            <w:right w:w="0" w:type="dxa"/>
          </w:tblCellMar>
        </w:tblPrEx>
        <w:trPr>
          <w:gridBefore w:val="1"/>
          <w:wBefore w:w="709" w:type="dxa"/>
          <w:trHeight w:val="283"/>
        </w:trPr>
        <w:tc>
          <w:tcPr>
            <w:tcW w:w="6237" w:type="dxa"/>
          </w:tcPr>
          <w:p w14:paraId="553DFF50" w14:textId="77777777" w:rsidR="0077227B" w:rsidRPr="00674662" w:rsidRDefault="0077227B" w:rsidP="0077227B">
            <w:pPr>
              <w:ind w:left="-108" w:firstLine="108"/>
              <w:rPr>
                <w:sz w:val="22"/>
                <w:szCs w:val="22"/>
                <w:lang w:val="bg-BG"/>
              </w:rPr>
            </w:pPr>
            <w:r w:rsidRPr="00674662">
              <w:rPr>
                <w:sz w:val="22"/>
                <w:szCs w:val="22"/>
                <w:lang w:val="bg-BG"/>
              </w:rPr>
              <w:t>В началото на годината</w:t>
            </w:r>
          </w:p>
        </w:tc>
        <w:tc>
          <w:tcPr>
            <w:tcW w:w="1418" w:type="dxa"/>
            <w:vAlign w:val="bottom"/>
          </w:tcPr>
          <w:p w14:paraId="46789660" w14:textId="0DFCFB6A" w:rsidR="0077227B" w:rsidRPr="00782795" w:rsidRDefault="00782795" w:rsidP="0077227B">
            <w:pPr>
              <w:jc w:val="right"/>
              <w:rPr>
                <w:sz w:val="22"/>
                <w:szCs w:val="22"/>
                <w:lang w:val="bg-BG"/>
              </w:rPr>
            </w:pPr>
            <w:r>
              <w:rPr>
                <w:sz w:val="22"/>
                <w:szCs w:val="22"/>
                <w:lang w:val="bg-BG"/>
              </w:rPr>
              <w:t>18,150</w:t>
            </w:r>
          </w:p>
        </w:tc>
        <w:tc>
          <w:tcPr>
            <w:tcW w:w="1418" w:type="dxa"/>
            <w:vAlign w:val="bottom"/>
          </w:tcPr>
          <w:p w14:paraId="1B2DB373" w14:textId="78889F98" w:rsidR="0077227B" w:rsidRPr="00674662" w:rsidRDefault="0077227B" w:rsidP="0077227B">
            <w:pPr>
              <w:jc w:val="right"/>
              <w:rPr>
                <w:sz w:val="22"/>
                <w:szCs w:val="22"/>
                <w:lang w:val="bg-BG"/>
              </w:rPr>
            </w:pPr>
            <w:r>
              <w:rPr>
                <w:sz w:val="22"/>
                <w:szCs w:val="22"/>
                <w:lang w:val="en-US"/>
              </w:rPr>
              <w:t>17,042</w:t>
            </w:r>
          </w:p>
        </w:tc>
      </w:tr>
      <w:tr w:rsidR="0077227B" w:rsidRPr="00674662" w14:paraId="0C72DA80" w14:textId="77777777" w:rsidTr="00C12B07">
        <w:tblPrEx>
          <w:tblCellMar>
            <w:left w:w="0" w:type="dxa"/>
            <w:right w:w="0" w:type="dxa"/>
          </w:tblCellMar>
        </w:tblPrEx>
        <w:trPr>
          <w:gridBefore w:val="1"/>
          <w:wBefore w:w="709" w:type="dxa"/>
          <w:trHeight w:val="283"/>
        </w:trPr>
        <w:tc>
          <w:tcPr>
            <w:tcW w:w="6237" w:type="dxa"/>
            <w:vAlign w:val="center"/>
          </w:tcPr>
          <w:p w14:paraId="0870222B" w14:textId="77777777" w:rsidR="0077227B" w:rsidRPr="00674662" w:rsidRDefault="0077227B" w:rsidP="0077227B">
            <w:pPr>
              <w:ind w:left="-108" w:firstLine="108"/>
              <w:rPr>
                <w:sz w:val="22"/>
                <w:szCs w:val="22"/>
                <w:lang w:val="bg-BG"/>
              </w:rPr>
            </w:pPr>
            <w:r w:rsidRPr="00674662">
              <w:rPr>
                <w:sz w:val="22"/>
                <w:szCs w:val="22"/>
                <w:lang w:val="bg-BG"/>
              </w:rPr>
              <w:t>Получени заеми</w:t>
            </w:r>
          </w:p>
        </w:tc>
        <w:tc>
          <w:tcPr>
            <w:tcW w:w="1418" w:type="dxa"/>
            <w:vAlign w:val="bottom"/>
          </w:tcPr>
          <w:p w14:paraId="50DB7581" w14:textId="24401A0F" w:rsidR="0077227B" w:rsidRPr="00674662" w:rsidRDefault="004F1F37" w:rsidP="0077227B">
            <w:pPr>
              <w:jc w:val="right"/>
              <w:rPr>
                <w:sz w:val="22"/>
                <w:szCs w:val="22"/>
                <w:lang w:val="en-US"/>
              </w:rPr>
            </w:pPr>
            <w:r>
              <w:rPr>
                <w:sz w:val="22"/>
                <w:szCs w:val="22"/>
                <w:lang w:val="en-US"/>
              </w:rPr>
              <w:t>20,490</w:t>
            </w:r>
          </w:p>
        </w:tc>
        <w:tc>
          <w:tcPr>
            <w:tcW w:w="1418" w:type="dxa"/>
            <w:vAlign w:val="bottom"/>
          </w:tcPr>
          <w:p w14:paraId="0E37C450" w14:textId="695C56D3" w:rsidR="0077227B" w:rsidRPr="00674662" w:rsidRDefault="0077227B" w:rsidP="0077227B">
            <w:pPr>
              <w:jc w:val="right"/>
              <w:rPr>
                <w:sz w:val="22"/>
                <w:szCs w:val="22"/>
                <w:lang w:val="bg-BG"/>
              </w:rPr>
            </w:pPr>
            <w:r>
              <w:rPr>
                <w:sz w:val="22"/>
                <w:szCs w:val="22"/>
                <w:lang w:val="en-US"/>
              </w:rPr>
              <w:t>31,110</w:t>
            </w:r>
          </w:p>
        </w:tc>
      </w:tr>
      <w:tr w:rsidR="0077227B" w:rsidRPr="00674662" w14:paraId="5223AE11" w14:textId="77777777" w:rsidTr="00C12B07">
        <w:tblPrEx>
          <w:tblCellMar>
            <w:left w:w="0" w:type="dxa"/>
            <w:right w:w="0" w:type="dxa"/>
          </w:tblCellMar>
        </w:tblPrEx>
        <w:trPr>
          <w:gridBefore w:val="1"/>
          <w:wBefore w:w="709" w:type="dxa"/>
          <w:trHeight w:val="283"/>
        </w:trPr>
        <w:tc>
          <w:tcPr>
            <w:tcW w:w="6237" w:type="dxa"/>
            <w:vAlign w:val="center"/>
          </w:tcPr>
          <w:p w14:paraId="2D352523" w14:textId="77777777" w:rsidR="0077227B" w:rsidRPr="00674662" w:rsidRDefault="0077227B" w:rsidP="0077227B">
            <w:pPr>
              <w:ind w:left="-108" w:firstLine="108"/>
              <w:rPr>
                <w:sz w:val="22"/>
                <w:szCs w:val="22"/>
                <w:lang w:val="bg-BG"/>
              </w:rPr>
            </w:pPr>
            <w:r w:rsidRPr="00674662">
              <w:rPr>
                <w:sz w:val="22"/>
                <w:szCs w:val="22"/>
                <w:lang w:val="bg-BG"/>
              </w:rPr>
              <w:t xml:space="preserve">Платени заеми </w:t>
            </w:r>
          </w:p>
        </w:tc>
        <w:tc>
          <w:tcPr>
            <w:tcW w:w="1418" w:type="dxa"/>
            <w:vAlign w:val="bottom"/>
          </w:tcPr>
          <w:p w14:paraId="6ADE71E0" w14:textId="66A3E219" w:rsidR="0077227B" w:rsidRPr="004F1F37" w:rsidRDefault="004F1F37" w:rsidP="0077227B">
            <w:pPr>
              <w:jc w:val="right"/>
              <w:rPr>
                <w:sz w:val="22"/>
                <w:szCs w:val="22"/>
                <w:lang w:val="en-US"/>
              </w:rPr>
            </w:pPr>
            <w:r>
              <w:rPr>
                <w:sz w:val="22"/>
                <w:szCs w:val="22"/>
                <w:lang w:val="en-US"/>
              </w:rPr>
              <w:t>(28,021)</w:t>
            </w:r>
          </w:p>
        </w:tc>
        <w:tc>
          <w:tcPr>
            <w:tcW w:w="1418" w:type="dxa"/>
            <w:vAlign w:val="bottom"/>
          </w:tcPr>
          <w:p w14:paraId="72C3871F" w14:textId="237F2CAA" w:rsidR="0077227B" w:rsidRPr="00674662" w:rsidRDefault="0077227B" w:rsidP="0077227B">
            <w:pPr>
              <w:jc w:val="right"/>
              <w:rPr>
                <w:sz w:val="22"/>
                <w:szCs w:val="22"/>
                <w:lang w:val="en-US"/>
              </w:rPr>
            </w:pPr>
            <w:r>
              <w:rPr>
                <w:sz w:val="22"/>
                <w:szCs w:val="22"/>
                <w:lang w:val="en-US"/>
              </w:rPr>
              <w:t>(30,002)</w:t>
            </w:r>
          </w:p>
        </w:tc>
      </w:tr>
      <w:tr w:rsidR="0077227B" w:rsidRPr="00674662" w14:paraId="2D08A53F" w14:textId="77777777" w:rsidTr="00C12B07">
        <w:tblPrEx>
          <w:tblCellMar>
            <w:left w:w="0" w:type="dxa"/>
            <w:right w:w="0" w:type="dxa"/>
          </w:tblCellMar>
        </w:tblPrEx>
        <w:trPr>
          <w:gridBefore w:val="1"/>
          <w:wBefore w:w="709" w:type="dxa"/>
          <w:trHeight w:val="283"/>
        </w:trPr>
        <w:tc>
          <w:tcPr>
            <w:tcW w:w="6237" w:type="dxa"/>
          </w:tcPr>
          <w:p w14:paraId="3DD99B1E" w14:textId="77777777" w:rsidR="0077227B" w:rsidRPr="00674662" w:rsidRDefault="0077227B" w:rsidP="0077227B">
            <w:pPr>
              <w:ind w:left="-108" w:firstLine="108"/>
              <w:rPr>
                <w:sz w:val="22"/>
                <w:szCs w:val="22"/>
                <w:lang w:val="bg-BG"/>
              </w:rPr>
            </w:pPr>
            <w:r w:rsidRPr="00674662">
              <w:rPr>
                <w:sz w:val="22"/>
                <w:szCs w:val="22"/>
                <w:lang w:val="bg-BG"/>
              </w:rPr>
              <w:t>Начислени лихви</w:t>
            </w:r>
          </w:p>
        </w:tc>
        <w:tc>
          <w:tcPr>
            <w:tcW w:w="1418" w:type="dxa"/>
            <w:vAlign w:val="bottom"/>
          </w:tcPr>
          <w:p w14:paraId="602098AD" w14:textId="7987B1B0" w:rsidR="0077227B" w:rsidRPr="00DA6197" w:rsidRDefault="00DA6197" w:rsidP="0077227B">
            <w:pPr>
              <w:jc w:val="right"/>
              <w:rPr>
                <w:sz w:val="22"/>
                <w:szCs w:val="22"/>
                <w:lang w:val="en-US"/>
              </w:rPr>
            </w:pPr>
            <w:r>
              <w:rPr>
                <w:sz w:val="22"/>
                <w:szCs w:val="22"/>
                <w:lang w:val="en-US"/>
              </w:rPr>
              <w:t>156</w:t>
            </w:r>
          </w:p>
        </w:tc>
        <w:tc>
          <w:tcPr>
            <w:tcW w:w="1418" w:type="dxa"/>
            <w:vAlign w:val="bottom"/>
          </w:tcPr>
          <w:p w14:paraId="5D8E0953" w14:textId="390BD390" w:rsidR="0077227B" w:rsidRPr="00674662" w:rsidRDefault="0077227B" w:rsidP="0077227B">
            <w:pPr>
              <w:jc w:val="right"/>
              <w:rPr>
                <w:sz w:val="22"/>
                <w:szCs w:val="22"/>
                <w:lang w:val="bg-BG"/>
              </w:rPr>
            </w:pPr>
            <w:r>
              <w:rPr>
                <w:sz w:val="22"/>
                <w:szCs w:val="22"/>
                <w:lang w:val="en-US"/>
              </w:rPr>
              <w:t>35</w:t>
            </w:r>
            <w:r>
              <w:rPr>
                <w:sz w:val="22"/>
                <w:szCs w:val="22"/>
                <w:lang w:val="bg-BG"/>
              </w:rPr>
              <w:t>1</w:t>
            </w:r>
          </w:p>
        </w:tc>
      </w:tr>
      <w:tr w:rsidR="0077227B" w:rsidRPr="00674662" w14:paraId="35331AA8" w14:textId="77777777" w:rsidTr="00C12B07">
        <w:tblPrEx>
          <w:tblCellMar>
            <w:left w:w="0" w:type="dxa"/>
            <w:right w:w="0" w:type="dxa"/>
          </w:tblCellMar>
        </w:tblPrEx>
        <w:trPr>
          <w:gridBefore w:val="1"/>
          <w:wBefore w:w="709" w:type="dxa"/>
          <w:trHeight w:val="283"/>
        </w:trPr>
        <w:tc>
          <w:tcPr>
            <w:tcW w:w="6237" w:type="dxa"/>
          </w:tcPr>
          <w:p w14:paraId="3FB83189" w14:textId="77777777" w:rsidR="0077227B" w:rsidRPr="00674662" w:rsidRDefault="0077227B" w:rsidP="0077227B">
            <w:pPr>
              <w:ind w:left="-108" w:firstLine="108"/>
              <w:rPr>
                <w:sz w:val="22"/>
                <w:szCs w:val="22"/>
                <w:lang w:val="bg-BG"/>
              </w:rPr>
            </w:pPr>
            <w:r w:rsidRPr="00674662">
              <w:rPr>
                <w:sz w:val="22"/>
                <w:szCs w:val="22"/>
                <w:lang w:val="bg-BG"/>
              </w:rPr>
              <w:t>Изплатени лихви</w:t>
            </w:r>
          </w:p>
        </w:tc>
        <w:tc>
          <w:tcPr>
            <w:tcW w:w="1418" w:type="dxa"/>
            <w:tcBorders>
              <w:bottom w:val="single" w:sz="4" w:space="0" w:color="auto"/>
            </w:tcBorders>
            <w:vAlign w:val="bottom"/>
          </w:tcPr>
          <w:p w14:paraId="185131D5" w14:textId="69B929E1" w:rsidR="0077227B" w:rsidRPr="00674662" w:rsidRDefault="003E39DD" w:rsidP="0077227B">
            <w:pPr>
              <w:jc w:val="right"/>
              <w:rPr>
                <w:sz w:val="22"/>
                <w:szCs w:val="22"/>
                <w:lang w:val="en-US"/>
              </w:rPr>
            </w:pPr>
            <w:r>
              <w:rPr>
                <w:sz w:val="22"/>
                <w:szCs w:val="22"/>
                <w:lang w:val="en-US"/>
              </w:rPr>
              <w:t>(</w:t>
            </w:r>
            <w:r w:rsidR="00DA6197">
              <w:rPr>
                <w:sz w:val="22"/>
                <w:szCs w:val="22"/>
                <w:lang w:val="en-US"/>
              </w:rPr>
              <w:t>128</w:t>
            </w:r>
            <w:r>
              <w:rPr>
                <w:sz w:val="22"/>
                <w:szCs w:val="22"/>
                <w:lang w:val="en-US"/>
              </w:rPr>
              <w:t>)</w:t>
            </w:r>
          </w:p>
        </w:tc>
        <w:tc>
          <w:tcPr>
            <w:tcW w:w="1418" w:type="dxa"/>
            <w:tcBorders>
              <w:bottom w:val="single" w:sz="4" w:space="0" w:color="auto"/>
            </w:tcBorders>
            <w:vAlign w:val="bottom"/>
          </w:tcPr>
          <w:p w14:paraId="7DF182C7" w14:textId="06541B32" w:rsidR="0077227B" w:rsidRPr="00674662" w:rsidRDefault="0077227B" w:rsidP="0077227B">
            <w:pPr>
              <w:jc w:val="right"/>
              <w:rPr>
                <w:sz w:val="22"/>
                <w:szCs w:val="22"/>
                <w:lang w:val="en-US"/>
              </w:rPr>
            </w:pPr>
            <w:r>
              <w:rPr>
                <w:sz w:val="22"/>
                <w:szCs w:val="22"/>
                <w:lang w:val="en-US"/>
              </w:rPr>
              <w:t>(35</w:t>
            </w:r>
            <w:r>
              <w:rPr>
                <w:sz w:val="22"/>
                <w:szCs w:val="22"/>
                <w:lang w:val="bg-BG"/>
              </w:rPr>
              <w:t>1</w:t>
            </w:r>
            <w:r>
              <w:rPr>
                <w:sz w:val="22"/>
                <w:szCs w:val="22"/>
                <w:lang w:val="en-US"/>
              </w:rPr>
              <w:t>)</w:t>
            </w:r>
          </w:p>
        </w:tc>
      </w:tr>
      <w:tr w:rsidR="0077227B" w:rsidRPr="00D211E1" w14:paraId="35279C20" w14:textId="77777777" w:rsidTr="00C12B07">
        <w:tblPrEx>
          <w:tblCellMar>
            <w:left w:w="0" w:type="dxa"/>
            <w:right w:w="0" w:type="dxa"/>
          </w:tblCellMar>
        </w:tblPrEx>
        <w:trPr>
          <w:gridBefore w:val="1"/>
          <w:wBefore w:w="709" w:type="dxa"/>
          <w:trHeight w:val="288"/>
        </w:trPr>
        <w:tc>
          <w:tcPr>
            <w:tcW w:w="6237" w:type="dxa"/>
          </w:tcPr>
          <w:p w14:paraId="04927D5F" w14:textId="77777777" w:rsidR="0077227B" w:rsidRPr="00674662" w:rsidRDefault="0077227B" w:rsidP="0077227B">
            <w:pPr>
              <w:ind w:left="-108" w:firstLine="108"/>
              <w:rPr>
                <w:sz w:val="22"/>
                <w:szCs w:val="22"/>
                <w:lang w:val="bg-BG"/>
              </w:rPr>
            </w:pPr>
            <w:r w:rsidRPr="00674662">
              <w:rPr>
                <w:sz w:val="22"/>
                <w:szCs w:val="22"/>
                <w:lang w:val="bg-BG"/>
              </w:rPr>
              <w:t>В края на годината</w:t>
            </w:r>
          </w:p>
        </w:tc>
        <w:tc>
          <w:tcPr>
            <w:tcW w:w="1418" w:type="dxa"/>
            <w:tcBorders>
              <w:top w:val="single" w:sz="4" w:space="0" w:color="auto"/>
              <w:bottom w:val="single" w:sz="4" w:space="0" w:color="auto"/>
            </w:tcBorders>
            <w:vAlign w:val="bottom"/>
          </w:tcPr>
          <w:p w14:paraId="02E04CEE" w14:textId="3E4679D9" w:rsidR="0077227B" w:rsidRPr="004F1F37" w:rsidRDefault="004F1F37" w:rsidP="0077227B">
            <w:pPr>
              <w:tabs>
                <w:tab w:val="left" w:pos="567"/>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10,647</w:t>
            </w:r>
          </w:p>
        </w:tc>
        <w:tc>
          <w:tcPr>
            <w:tcW w:w="1418" w:type="dxa"/>
            <w:tcBorders>
              <w:top w:val="single" w:sz="4" w:space="0" w:color="auto"/>
              <w:bottom w:val="single" w:sz="4" w:space="0" w:color="auto"/>
            </w:tcBorders>
            <w:vAlign w:val="bottom"/>
          </w:tcPr>
          <w:p w14:paraId="71F3E867" w14:textId="25AB05E6" w:rsidR="0077227B" w:rsidRPr="00674662" w:rsidRDefault="0077227B" w:rsidP="0077227B">
            <w:pPr>
              <w:tabs>
                <w:tab w:val="left" w:pos="567"/>
                <w:tab w:val="left" w:pos="1276"/>
                <w:tab w:val="center" w:pos="3402"/>
                <w:tab w:val="center" w:pos="4536"/>
                <w:tab w:val="center" w:pos="5670"/>
                <w:tab w:val="center" w:pos="6804"/>
                <w:tab w:val="right" w:pos="7655"/>
              </w:tabs>
              <w:jc w:val="right"/>
              <w:rPr>
                <w:b/>
                <w:sz w:val="22"/>
                <w:szCs w:val="22"/>
                <w:lang w:val="bg-BG"/>
              </w:rPr>
            </w:pPr>
            <w:r>
              <w:rPr>
                <w:b/>
                <w:sz w:val="22"/>
                <w:szCs w:val="22"/>
                <w:lang w:val="en-US"/>
              </w:rPr>
              <w:t>18,150</w:t>
            </w:r>
          </w:p>
        </w:tc>
      </w:tr>
    </w:tbl>
    <w:p w14:paraId="6EB21DD6" w14:textId="77777777" w:rsidR="0056048A" w:rsidRDefault="0056048A" w:rsidP="006C2ADB">
      <w:pPr>
        <w:ind w:firstLine="720"/>
        <w:rPr>
          <w:sz w:val="22"/>
          <w:szCs w:val="22"/>
        </w:rPr>
      </w:pPr>
    </w:p>
    <w:tbl>
      <w:tblPr>
        <w:tblW w:w="9889" w:type="dxa"/>
        <w:tblInd w:w="-601" w:type="dxa"/>
        <w:tblLayout w:type="fixed"/>
        <w:tblLook w:val="0000" w:firstRow="0" w:lastRow="0" w:firstColumn="0" w:lastColumn="0" w:noHBand="0" w:noVBand="0"/>
      </w:tblPr>
      <w:tblGrid>
        <w:gridCol w:w="709"/>
        <w:gridCol w:w="6237"/>
        <w:gridCol w:w="1418"/>
        <w:gridCol w:w="53"/>
        <w:gridCol w:w="1472"/>
      </w:tblGrid>
      <w:tr w:rsidR="00500D4E" w:rsidRPr="00D211E1" w14:paraId="60AD8376" w14:textId="77777777" w:rsidTr="00500D4E">
        <w:trPr>
          <w:gridAfter w:val="4"/>
          <w:wAfter w:w="9180" w:type="dxa"/>
          <w:cantSplit/>
        </w:trPr>
        <w:tc>
          <w:tcPr>
            <w:tcW w:w="709" w:type="dxa"/>
          </w:tcPr>
          <w:p w14:paraId="6B61C572" w14:textId="77777777" w:rsidR="00500D4E" w:rsidRPr="00D211E1" w:rsidRDefault="00500D4E" w:rsidP="008732DF">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r>
      <w:tr w:rsidR="00A95FDB" w:rsidRPr="00D211E1" w14:paraId="610C4554" w14:textId="77777777" w:rsidTr="00500D4E">
        <w:trPr>
          <w:trHeight w:val="552"/>
        </w:trPr>
        <w:tc>
          <w:tcPr>
            <w:tcW w:w="9889" w:type="dxa"/>
            <w:gridSpan w:val="5"/>
          </w:tcPr>
          <w:p w14:paraId="6AFF0CCA" w14:textId="77777777" w:rsidR="00A95FDB" w:rsidRDefault="00A95FDB" w:rsidP="00B4059F">
            <w:pPr>
              <w:tabs>
                <w:tab w:val="left" w:pos="885"/>
                <w:tab w:val="left" w:pos="1276"/>
                <w:tab w:val="center" w:pos="3402"/>
                <w:tab w:val="center" w:pos="4536"/>
                <w:tab w:val="center" w:pos="5670"/>
                <w:tab w:val="center" w:pos="6804"/>
                <w:tab w:val="right" w:pos="7655"/>
              </w:tabs>
              <w:ind w:left="601"/>
              <w:jc w:val="both"/>
              <w:rPr>
                <w:sz w:val="22"/>
                <w:szCs w:val="22"/>
                <w:lang w:val="bg-BG"/>
              </w:rPr>
            </w:pPr>
            <w:r w:rsidRPr="007B7D10">
              <w:rPr>
                <w:sz w:val="22"/>
                <w:szCs w:val="22"/>
                <w:lang w:val="bg-BG"/>
              </w:rPr>
              <w:t>През 20</w:t>
            </w:r>
            <w:r>
              <w:rPr>
                <w:sz w:val="22"/>
                <w:szCs w:val="22"/>
                <w:lang w:val="bg-BG"/>
              </w:rPr>
              <w:t>2</w:t>
            </w:r>
            <w:r w:rsidR="0077227B">
              <w:rPr>
                <w:sz w:val="22"/>
                <w:szCs w:val="22"/>
                <w:lang w:val="bg-BG"/>
              </w:rPr>
              <w:t>3</w:t>
            </w:r>
            <w:r w:rsidRPr="00D211E1">
              <w:rPr>
                <w:sz w:val="22"/>
                <w:szCs w:val="22"/>
                <w:lang w:val="ru-RU"/>
              </w:rPr>
              <w:t xml:space="preserve"> </w:t>
            </w:r>
            <w:r w:rsidRPr="00D211E1">
              <w:rPr>
                <w:sz w:val="22"/>
                <w:szCs w:val="22"/>
                <w:lang w:val="bg-BG"/>
              </w:rPr>
              <w:t xml:space="preserve">г. Дружеството е ползвало заем от Синергон Холдинг АД при фиксиран лихвен процент </w:t>
            </w:r>
            <w:r w:rsidRPr="00E16871">
              <w:rPr>
                <w:sz w:val="22"/>
                <w:szCs w:val="22"/>
                <w:lang w:val="en-US"/>
              </w:rPr>
              <w:t>3,</w:t>
            </w:r>
            <w:r w:rsidRPr="00E16871">
              <w:rPr>
                <w:sz w:val="22"/>
                <w:szCs w:val="22"/>
                <w:lang w:val="bg-BG"/>
              </w:rPr>
              <w:t>0</w:t>
            </w:r>
            <w:r w:rsidRPr="002E75EC">
              <w:rPr>
                <w:sz w:val="22"/>
                <w:szCs w:val="22"/>
                <w:lang w:val="bg-BG"/>
              </w:rPr>
              <w:t xml:space="preserve">% </w:t>
            </w:r>
            <w:r w:rsidRPr="00D211E1">
              <w:rPr>
                <w:sz w:val="22"/>
                <w:szCs w:val="22"/>
                <w:lang w:val="bg-BG"/>
              </w:rPr>
              <w:t>(31.12.20</w:t>
            </w:r>
            <w:r w:rsidR="008E75D5">
              <w:rPr>
                <w:sz w:val="22"/>
                <w:szCs w:val="22"/>
                <w:lang w:val="bg-BG"/>
              </w:rPr>
              <w:t>2</w:t>
            </w:r>
            <w:r w:rsidR="0077227B">
              <w:rPr>
                <w:sz w:val="22"/>
                <w:szCs w:val="22"/>
                <w:lang w:val="bg-BG"/>
              </w:rPr>
              <w:t>2</w:t>
            </w:r>
            <w:r w:rsidR="00B4059F">
              <w:rPr>
                <w:sz w:val="22"/>
                <w:szCs w:val="22"/>
                <w:lang w:val="bg-BG"/>
              </w:rPr>
              <w:t xml:space="preserve"> </w:t>
            </w:r>
            <w:r w:rsidRPr="00D211E1">
              <w:rPr>
                <w:sz w:val="22"/>
                <w:szCs w:val="22"/>
                <w:lang w:val="bg-BG"/>
              </w:rPr>
              <w:t xml:space="preserve">г.: </w:t>
            </w:r>
            <w:r>
              <w:rPr>
                <w:sz w:val="22"/>
                <w:szCs w:val="22"/>
                <w:lang w:val="bg-BG"/>
              </w:rPr>
              <w:t>3,0</w:t>
            </w:r>
            <w:r w:rsidRPr="00D211E1">
              <w:rPr>
                <w:sz w:val="22"/>
                <w:szCs w:val="22"/>
                <w:lang w:val="bg-BG"/>
              </w:rPr>
              <w:t>%). Заемът не е обезпечен</w:t>
            </w:r>
            <w:r>
              <w:rPr>
                <w:sz w:val="22"/>
                <w:szCs w:val="22"/>
                <w:lang w:val="en-US"/>
              </w:rPr>
              <w:t xml:space="preserve">. </w:t>
            </w:r>
            <w:r>
              <w:rPr>
                <w:sz w:val="22"/>
                <w:szCs w:val="22"/>
                <w:lang w:val="bg-BG"/>
              </w:rPr>
              <w:t>С</w:t>
            </w:r>
            <w:r w:rsidRPr="00D211E1">
              <w:rPr>
                <w:sz w:val="22"/>
                <w:szCs w:val="22"/>
                <w:lang w:val="bg-BG"/>
              </w:rPr>
              <w:t>рокът на заема е до 31.12.202</w:t>
            </w:r>
            <w:r w:rsidR="007A7981">
              <w:rPr>
                <w:sz w:val="22"/>
                <w:szCs w:val="22"/>
                <w:lang w:val="en-US"/>
              </w:rPr>
              <w:t>8</w:t>
            </w:r>
            <w:r w:rsidRPr="00D211E1">
              <w:rPr>
                <w:sz w:val="22"/>
                <w:szCs w:val="22"/>
                <w:lang w:val="bg-BG"/>
              </w:rPr>
              <w:t xml:space="preserve"> г.</w:t>
            </w:r>
          </w:p>
          <w:p w14:paraId="25C60561" w14:textId="77777777" w:rsidR="001C130B" w:rsidRDefault="001C130B" w:rsidP="00B4059F">
            <w:pPr>
              <w:tabs>
                <w:tab w:val="left" w:pos="885"/>
                <w:tab w:val="left" w:pos="1276"/>
                <w:tab w:val="center" w:pos="3402"/>
                <w:tab w:val="center" w:pos="4536"/>
                <w:tab w:val="center" w:pos="5670"/>
                <w:tab w:val="center" w:pos="6804"/>
                <w:tab w:val="right" w:pos="7655"/>
              </w:tabs>
              <w:ind w:left="601"/>
              <w:jc w:val="both"/>
              <w:rPr>
                <w:sz w:val="22"/>
                <w:szCs w:val="22"/>
                <w:lang w:val="bg-BG"/>
              </w:rPr>
            </w:pPr>
          </w:p>
          <w:p w14:paraId="17EE6B50" w14:textId="77777777" w:rsidR="001C130B" w:rsidRDefault="001C130B" w:rsidP="00B4059F">
            <w:pPr>
              <w:tabs>
                <w:tab w:val="left" w:pos="885"/>
                <w:tab w:val="left" w:pos="1276"/>
                <w:tab w:val="center" w:pos="3402"/>
                <w:tab w:val="center" w:pos="4536"/>
                <w:tab w:val="center" w:pos="5670"/>
                <w:tab w:val="center" w:pos="6804"/>
                <w:tab w:val="right" w:pos="7655"/>
              </w:tabs>
              <w:ind w:left="601"/>
              <w:jc w:val="both"/>
              <w:rPr>
                <w:sz w:val="22"/>
                <w:szCs w:val="22"/>
                <w:lang w:val="bg-BG"/>
              </w:rPr>
            </w:pPr>
          </w:p>
          <w:p w14:paraId="44B4ACEA" w14:textId="77777777" w:rsidR="001C130B" w:rsidRDefault="001C130B" w:rsidP="00B4059F">
            <w:pPr>
              <w:tabs>
                <w:tab w:val="left" w:pos="885"/>
                <w:tab w:val="left" w:pos="1276"/>
                <w:tab w:val="center" w:pos="3402"/>
                <w:tab w:val="center" w:pos="4536"/>
                <w:tab w:val="center" w:pos="5670"/>
                <w:tab w:val="center" w:pos="6804"/>
                <w:tab w:val="right" w:pos="7655"/>
              </w:tabs>
              <w:ind w:left="601"/>
              <w:jc w:val="both"/>
              <w:rPr>
                <w:sz w:val="22"/>
                <w:szCs w:val="22"/>
                <w:lang w:val="bg-BG"/>
              </w:rPr>
            </w:pPr>
          </w:p>
          <w:p w14:paraId="3E5CA4B5" w14:textId="77777777" w:rsidR="001C130B" w:rsidRDefault="001C130B" w:rsidP="00B4059F">
            <w:pPr>
              <w:tabs>
                <w:tab w:val="left" w:pos="885"/>
                <w:tab w:val="left" w:pos="1276"/>
                <w:tab w:val="center" w:pos="3402"/>
                <w:tab w:val="center" w:pos="4536"/>
                <w:tab w:val="center" w:pos="5670"/>
                <w:tab w:val="center" w:pos="6804"/>
                <w:tab w:val="right" w:pos="7655"/>
              </w:tabs>
              <w:ind w:left="601"/>
              <w:jc w:val="both"/>
              <w:rPr>
                <w:sz w:val="22"/>
                <w:szCs w:val="22"/>
                <w:lang w:val="bg-BG"/>
              </w:rPr>
            </w:pPr>
          </w:p>
          <w:p w14:paraId="394D2EE1" w14:textId="3621AE4D" w:rsidR="001C130B" w:rsidRPr="00D211E1" w:rsidRDefault="001C130B" w:rsidP="00B4059F">
            <w:pPr>
              <w:tabs>
                <w:tab w:val="left" w:pos="885"/>
                <w:tab w:val="left" w:pos="1276"/>
                <w:tab w:val="center" w:pos="3402"/>
                <w:tab w:val="center" w:pos="4536"/>
                <w:tab w:val="center" w:pos="5670"/>
                <w:tab w:val="center" w:pos="6804"/>
                <w:tab w:val="right" w:pos="7655"/>
              </w:tabs>
              <w:ind w:left="601"/>
              <w:jc w:val="both"/>
              <w:rPr>
                <w:b/>
                <w:sz w:val="22"/>
                <w:szCs w:val="22"/>
                <w:lang w:val="bg-BG"/>
              </w:rPr>
            </w:pPr>
          </w:p>
        </w:tc>
      </w:tr>
      <w:tr w:rsidR="00D15E47" w:rsidRPr="00674662" w14:paraId="474D4FFC" w14:textId="77777777" w:rsidTr="00D15E47">
        <w:tc>
          <w:tcPr>
            <w:tcW w:w="709" w:type="dxa"/>
          </w:tcPr>
          <w:p w14:paraId="15D328AA" w14:textId="6778ADD1" w:rsidR="00D15E47" w:rsidRPr="00674662" w:rsidRDefault="00D15E47" w:rsidP="00D15E47">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tcPr>
          <w:p w14:paraId="7E972C7F" w14:textId="77777777" w:rsidR="00D15E47" w:rsidRDefault="00D15E47" w:rsidP="00D15E47">
            <w:pPr>
              <w:pStyle w:val="Header"/>
              <w:tabs>
                <w:tab w:val="clear" w:pos="4320"/>
                <w:tab w:val="clear" w:pos="8640"/>
              </w:tabs>
              <w:ind w:left="-108"/>
              <w:rPr>
                <w:b/>
                <w:sz w:val="22"/>
                <w:szCs w:val="22"/>
                <w:lang w:val="bg-BG"/>
              </w:rPr>
            </w:pPr>
          </w:p>
          <w:p w14:paraId="0BF1E5BB" w14:textId="77777777" w:rsidR="004F2ED5" w:rsidRDefault="004F2ED5" w:rsidP="00D15E47">
            <w:pPr>
              <w:pStyle w:val="Header"/>
              <w:tabs>
                <w:tab w:val="clear" w:pos="4320"/>
                <w:tab w:val="clear" w:pos="8640"/>
              </w:tabs>
              <w:ind w:left="-108"/>
              <w:rPr>
                <w:b/>
                <w:sz w:val="22"/>
                <w:szCs w:val="22"/>
                <w:lang w:val="bg-BG"/>
              </w:rPr>
            </w:pPr>
          </w:p>
          <w:p w14:paraId="580D9C49" w14:textId="77777777" w:rsidR="004F2ED5" w:rsidRDefault="004F2ED5" w:rsidP="00D15E47">
            <w:pPr>
              <w:pStyle w:val="Header"/>
              <w:tabs>
                <w:tab w:val="clear" w:pos="4320"/>
                <w:tab w:val="clear" w:pos="8640"/>
              </w:tabs>
              <w:ind w:left="-108"/>
              <w:rPr>
                <w:b/>
                <w:sz w:val="22"/>
                <w:szCs w:val="22"/>
                <w:lang w:val="bg-BG"/>
              </w:rPr>
            </w:pPr>
          </w:p>
          <w:p w14:paraId="60CBD0A8" w14:textId="42A8F981" w:rsidR="004F2ED5" w:rsidRPr="006D05E6" w:rsidRDefault="004F2ED5" w:rsidP="00D15E47">
            <w:pPr>
              <w:pStyle w:val="Header"/>
              <w:tabs>
                <w:tab w:val="clear" w:pos="4320"/>
                <w:tab w:val="clear" w:pos="8640"/>
              </w:tabs>
              <w:ind w:left="-108"/>
              <w:rPr>
                <w:b/>
                <w:sz w:val="22"/>
                <w:szCs w:val="22"/>
                <w:lang w:val="bg-BG"/>
              </w:rPr>
            </w:pPr>
          </w:p>
        </w:tc>
        <w:tc>
          <w:tcPr>
            <w:tcW w:w="1471" w:type="dxa"/>
            <w:gridSpan w:val="2"/>
            <w:vAlign w:val="bottom"/>
          </w:tcPr>
          <w:p w14:paraId="0610A124" w14:textId="77777777" w:rsidR="00D15E47" w:rsidRPr="00674662" w:rsidRDefault="00D15E47" w:rsidP="00D15E47">
            <w:pPr>
              <w:tabs>
                <w:tab w:val="left" w:pos="567"/>
                <w:tab w:val="left" w:pos="1276"/>
                <w:tab w:val="center" w:pos="3402"/>
                <w:tab w:val="center" w:pos="4536"/>
                <w:tab w:val="center" w:pos="5670"/>
                <w:tab w:val="center" w:pos="6804"/>
                <w:tab w:val="right" w:pos="7655"/>
              </w:tabs>
              <w:jc w:val="right"/>
              <w:rPr>
                <w:b/>
                <w:sz w:val="22"/>
                <w:szCs w:val="22"/>
                <w:lang w:val="en-US"/>
              </w:rPr>
            </w:pPr>
          </w:p>
        </w:tc>
        <w:tc>
          <w:tcPr>
            <w:tcW w:w="1472" w:type="dxa"/>
            <w:vAlign w:val="bottom"/>
          </w:tcPr>
          <w:p w14:paraId="470288F7" w14:textId="77777777" w:rsidR="00D15E47" w:rsidRPr="00674662" w:rsidRDefault="00D15E47" w:rsidP="00D15E47">
            <w:pPr>
              <w:tabs>
                <w:tab w:val="left" w:pos="567"/>
                <w:tab w:val="left" w:pos="1276"/>
                <w:tab w:val="center" w:pos="3402"/>
                <w:tab w:val="center" w:pos="4536"/>
                <w:tab w:val="center" w:pos="5670"/>
                <w:tab w:val="center" w:pos="6804"/>
                <w:tab w:val="right" w:pos="7655"/>
              </w:tabs>
              <w:jc w:val="right"/>
              <w:rPr>
                <w:b/>
                <w:sz w:val="22"/>
                <w:szCs w:val="22"/>
                <w:lang w:val="en-US"/>
              </w:rPr>
            </w:pPr>
          </w:p>
        </w:tc>
      </w:tr>
      <w:tr w:rsidR="009C1841" w:rsidRPr="00674662" w14:paraId="153515B1" w14:textId="77777777" w:rsidTr="00D15E47">
        <w:tc>
          <w:tcPr>
            <w:tcW w:w="709" w:type="dxa"/>
          </w:tcPr>
          <w:p w14:paraId="0C5DA359" w14:textId="77777777" w:rsidR="009C1841" w:rsidRPr="00674662" w:rsidRDefault="009C1841" w:rsidP="00D15E47">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tcPr>
          <w:p w14:paraId="7F5057BB" w14:textId="77777777" w:rsidR="009C1841" w:rsidRPr="00674662" w:rsidRDefault="009C1841" w:rsidP="00D15E47">
            <w:pPr>
              <w:pStyle w:val="Header"/>
              <w:tabs>
                <w:tab w:val="clear" w:pos="4320"/>
                <w:tab w:val="clear" w:pos="8640"/>
              </w:tabs>
              <w:ind w:left="-108"/>
              <w:rPr>
                <w:b/>
                <w:sz w:val="22"/>
                <w:szCs w:val="22"/>
                <w:lang w:val="bg-BG"/>
              </w:rPr>
            </w:pPr>
          </w:p>
        </w:tc>
        <w:tc>
          <w:tcPr>
            <w:tcW w:w="1471" w:type="dxa"/>
            <w:gridSpan w:val="2"/>
            <w:vAlign w:val="bottom"/>
          </w:tcPr>
          <w:p w14:paraId="4842AF4C" w14:textId="77777777" w:rsidR="009C1841" w:rsidRPr="00336877" w:rsidRDefault="009C1841" w:rsidP="00D15E47">
            <w:pPr>
              <w:tabs>
                <w:tab w:val="left" w:pos="567"/>
                <w:tab w:val="left" w:pos="1276"/>
                <w:tab w:val="center" w:pos="3402"/>
                <w:tab w:val="center" w:pos="4536"/>
                <w:tab w:val="center" w:pos="5670"/>
                <w:tab w:val="center" w:pos="6804"/>
                <w:tab w:val="right" w:pos="7655"/>
              </w:tabs>
              <w:jc w:val="right"/>
              <w:rPr>
                <w:b/>
                <w:sz w:val="22"/>
                <w:szCs w:val="22"/>
                <w:lang w:val="bg-BG"/>
              </w:rPr>
            </w:pPr>
          </w:p>
        </w:tc>
        <w:tc>
          <w:tcPr>
            <w:tcW w:w="1472" w:type="dxa"/>
            <w:vAlign w:val="bottom"/>
          </w:tcPr>
          <w:p w14:paraId="414BD4F2" w14:textId="77777777" w:rsidR="009C1841" w:rsidRPr="00674662" w:rsidRDefault="009C1841" w:rsidP="00D15E47">
            <w:pPr>
              <w:tabs>
                <w:tab w:val="left" w:pos="567"/>
                <w:tab w:val="left" w:pos="1276"/>
                <w:tab w:val="center" w:pos="3402"/>
                <w:tab w:val="center" w:pos="4536"/>
                <w:tab w:val="center" w:pos="5670"/>
                <w:tab w:val="center" w:pos="6804"/>
                <w:tab w:val="right" w:pos="7655"/>
              </w:tabs>
              <w:jc w:val="right"/>
              <w:rPr>
                <w:b/>
                <w:sz w:val="22"/>
                <w:szCs w:val="22"/>
                <w:lang w:val="en-US"/>
              </w:rPr>
            </w:pPr>
          </w:p>
        </w:tc>
      </w:tr>
      <w:tr w:rsidR="009C1841" w:rsidRPr="00674662" w14:paraId="4D16CCB7" w14:textId="77777777" w:rsidTr="008732DF">
        <w:tc>
          <w:tcPr>
            <w:tcW w:w="709" w:type="dxa"/>
          </w:tcPr>
          <w:p w14:paraId="334FEE16" w14:textId="77777777" w:rsidR="009C1841" w:rsidRPr="00674662" w:rsidRDefault="009C1841" w:rsidP="009C1841">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tcPr>
          <w:p w14:paraId="1C6D952A" w14:textId="3B6677A2" w:rsidR="009C1841" w:rsidRPr="00674662" w:rsidRDefault="009C1841" w:rsidP="009C1841">
            <w:pPr>
              <w:pStyle w:val="Header"/>
              <w:tabs>
                <w:tab w:val="clear" w:pos="4320"/>
                <w:tab w:val="clear" w:pos="8640"/>
              </w:tabs>
              <w:ind w:left="-108"/>
              <w:rPr>
                <w:b/>
                <w:sz w:val="22"/>
                <w:szCs w:val="22"/>
                <w:lang w:val="bg-BG"/>
              </w:rPr>
            </w:pPr>
            <w:r w:rsidRPr="00D211E1">
              <w:rPr>
                <w:b/>
                <w:sz w:val="22"/>
                <w:szCs w:val="22"/>
                <w:lang w:val="bg-BG"/>
              </w:rPr>
              <w:t>(б) Сделки с асоцииран</w:t>
            </w:r>
            <w:r>
              <w:rPr>
                <w:b/>
                <w:sz w:val="22"/>
                <w:szCs w:val="22"/>
                <w:lang w:val="bg-BG"/>
              </w:rPr>
              <w:t>и предприятия</w:t>
            </w:r>
          </w:p>
        </w:tc>
        <w:tc>
          <w:tcPr>
            <w:tcW w:w="1471" w:type="dxa"/>
            <w:gridSpan w:val="2"/>
          </w:tcPr>
          <w:p w14:paraId="33003790" w14:textId="77777777" w:rsidR="009C1841" w:rsidRPr="00674662" w:rsidRDefault="009C1841" w:rsidP="009C1841">
            <w:pPr>
              <w:tabs>
                <w:tab w:val="left" w:pos="567"/>
                <w:tab w:val="left" w:pos="1276"/>
                <w:tab w:val="center" w:pos="3402"/>
                <w:tab w:val="center" w:pos="4536"/>
                <w:tab w:val="center" w:pos="5670"/>
                <w:tab w:val="center" w:pos="6804"/>
                <w:tab w:val="right" w:pos="7655"/>
              </w:tabs>
              <w:jc w:val="right"/>
              <w:rPr>
                <w:b/>
                <w:sz w:val="22"/>
                <w:szCs w:val="22"/>
                <w:lang w:val="en-US"/>
              </w:rPr>
            </w:pPr>
          </w:p>
        </w:tc>
        <w:tc>
          <w:tcPr>
            <w:tcW w:w="1472" w:type="dxa"/>
          </w:tcPr>
          <w:p w14:paraId="2A6057D8" w14:textId="0DCF2632" w:rsidR="009C1841" w:rsidRPr="00674662" w:rsidRDefault="009C1841" w:rsidP="009C1841">
            <w:pPr>
              <w:tabs>
                <w:tab w:val="left" w:pos="567"/>
                <w:tab w:val="left" w:pos="1276"/>
                <w:tab w:val="center" w:pos="3402"/>
                <w:tab w:val="center" w:pos="4536"/>
                <w:tab w:val="center" w:pos="5670"/>
                <w:tab w:val="center" w:pos="6804"/>
                <w:tab w:val="right" w:pos="7655"/>
              </w:tabs>
              <w:jc w:val="right"/>
              <w:rPr>
                <w:b/>
                <w:sz w:val="22"/>
                <w:szCs w:val="22"/>
                <w:lang w:val="en-US"/>
              </w:rPr>
            </w:pPr>
          </w:p>
        </w:tc>
      </w:tr>
      <w:tr w:rsidR="00D15E47" w:rsidRPr="00674662" w14:paraId="344BC360" w14:textId="77777777" w:rsidTr="00D15E47">
        <w:tc>
          <w:tcPr>
            <w:tcW w:w="709" w:type="dxa"/>
          </w:tcPr>
          <w:p w14:paraId="06A81268" w14:textId="77777777" w:rsidR="00D15E47" w:rsidRPr="00674662" w:rsidRDefault="00D15E47" w:rsidP="00D15E47">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tcPr>
          <w:p w14:paraId="78D6D01B" w14:textId="77777777" w:rsidR="00D15E47" w:rsidRPr="00674662" w:rsidRDefault="00D15E47" w:rsidP="00D15E47">
            <w:pPr>
              <w:pStyle w:val="Header"/>
              <w:tabs>
                <w:tab w:val="clear" w:pos="4320"/>
                <w:tab w:val="clear" w:pos="8640"/>
              </w:tabs>
              <w:ind w:left="-108"/>
              <w:rPr>
                <w:b/>
                <w:sz w:val="22"/>
                <w:szCs w:val="22"/>
                <w:lang w:val="bg-BG"/>
              </w:rPr>
            </w:pPr>
          </w:p>
        </w:tc>
        <w:tc>
          <w:tcPr>
            <w:tcW w:w="1471" w:type="dxa"/>
            <w:gridSpan w:val="2"/>
            <w:vAlign w:val="bottom"/>
          </w:tcPr>
          <w:p w14:paraId="63FAA214" w14:textId="77777777" w:rsidR="00D15E47" w:rsidRPr="00674662" w:rsidRDefault="00D15E47" w:rsidP="00D15E47">
            <w:pPr>
              <w:tabs>
                <w:tab w:val="left" w:pos="567"/>
                <w:tab w:val="left" w:pos="1276"/>
                <w:tab w:val="center" w:pos="3402"/>
                <w:tab w:val="center" w:pos="4536"/>
                <w:tab w:val="center" w:pos="5670"/>
                <w:tab w:val="center" w:pos="6804"/>
                <w:tab w:val="right" w:pos="7655"/>
              </w:tabs>
              <w:jc w:val="right"/>
              <w:rPr>
                <w:b/>
                <w:sz w:val="22"/>
                <w:szCs w:val="22"/>
                <w:lang w:val="en-US"/>
              </w:rPr>
            </w:pPr>
          </w:p>
        </w:tc>
        <w:tc>
          <w:tcPr>
            <w:tcW w:w="1472" w:type="dxa"/>
            <w:vAlign w:val="bottom"/>
          </w:tcPr>
          <w:p w14:paraId="2128C64A" w14:textId="77777777" w:rsidR="00D15E47" w:rsidRPr="00674662" w:rsidRDefault="00D15E47" w:rsidP="00D15E47">
            <w:pPr>
              <w:tabs>
                <w:tab w:val="left" w:pos="567"/>
                <w:tab w:val="left" w:pos="1276"/>
                <w:tab w:val="center" w:pos="3402"/>
                <w:tab w:val="center" w:pos="4536"/>
                <w:tab w:val="center" w:pos="5670"/>
                <w:tab w:val="center" w:pos="6804"/>
                <w:tab w:val="right" w:pos="7655"/>
              </w:tabs>
              <w:jc w:val="right"/>
              <w:rPr>
                <w:b/>
                <w:sz w:val="22"/>
                <w:szCs w:val="22"/>
                <w:lang w:val="en-US"/>
              </w:rPr>
            </w:pPr>
          </w:p>
        </w:tc>
      </w:tr>
      <w:tr w:rsidR="005E3390" w:rsidRPr="00674662" w14:paraId="43E31C9C" w14:textId="77777777" w:rsidTr="00FC7964">
        <w:tc>
          <w:tcPr>
            <w:tcW w:w="709" w:type="dxa"/>
          </w:tcPr>
          <w:p w14:paraId="5EF798DB" w14:textId="77777777" w:rsidR="005E3390" w:rsidRPr="00674662" w:rsidRDefault="005E3390" w:rsidP="005E3390">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tcPr>
          <w:p w14:paraId="5BAFE951" w14:textId="2C77BB71" w:rsidR="005E3390" w:rsidRPr="00674662" w:rsidRDefault="005E3390" w:rsidP="005E3390">
            <w:pPr>
              <w:pStyle w:val="Header"/>
              <w:tabs>
                <w:tab w:val="clear" w:pos="4320"/>
                <w:tab w:val="clear" w:pos="8640"/>
              </w:tabs>
              <w:ind w:left="-108"/>
              <w:rPr>
                <w:b/>
                <w:sz w:val="22"/>
                <w:szCs w:val="22"/>
                <w:lang w:val="bg-BG"/>
              </w:rPr>
            </w:pPr>
            <w:r>
              <w:rPr>
                <w:b/>
                <w:sz w:val="22"/>
                <w:szCs w:val="22"/>
                <w:lang w:val="en-US"/>
              </w:rPr>
              <w:t>i</w:t>
            </w:r>
            <w:r w:rsidRPr="00674662">
              <w:rPr>
                <w:b/>
                <w:sz w:val="22"/>
                <w:szCs w:val="22"/>
                <w:lang w:val="bg-BG"/>
              </w:rPr>
              <w:t xml:space="preserve">) </w:t>
            </w:r>
            <w:r>
              <w:rPr>
                <w:b/>
                <w:sz w:val="22"/>
                <w:szCs w:val="22"/>
                <w:lang w:val="bg-BG"/>
              </w:rPr>
              <w:t>Вземане от свързани лица</w:t>
            </w:r>
          </w:p>
        </w:tc>
        <w:tc>
          <w:tcPr>
            <w:tcW w:w="1471" w:type="dxa"/>
            <w:gridSpan w:val="2"/>
            <w:vAlign w:val="bottom"/>
          </w:tcPr>
          <w:p w14:paraId="0696A783" w14:textId="55D0A87D" w:rsidR="005E3390" w:rsidRPr="00674662" w:rsidRDefault="005E3390" w:rsidP="005E3390">
            <w:pPr>
              <w:tabs>
                <w:tab w:val="left" w:pos="567"/>
                <w:tab w:val="left" w:pos="1276"/>
                <w:tab w:val="center" w:pos="3402"/>
                <w:tab w:val="center" w:pos="4536"/>
                <w:tab w:val="center" w:pos="5670"/>
                <w:tab w:val="center" w:pos="6804"/>
                <w:tab w:val="right" w:pos="7655"/>
              </w:tabs>
              <w:jc w:val="right"/>
              <w:rPr>
                <w:b/>
                <w:sz w:val="22"/>
                <w:szCs w:val="22"/>
                <w:lang w:val="en-US"/>
              </w:rPr>
            </w:pPr>
            <w:r w:rsidRPr="005E3390">
              <w:rPr>
                <w:b/>
                <w:sz w:val="22"/>
                <w:szCs w:val="22"/>
                <w:lang w:val="bg-BG"/>
              </w:rPr>
              <w:t>30.06.2023 г.</w:t>
            </w:r>
          </w:p>
        </w:tc>
        <w:tc>
          <w:tcPr>
            <w:tcW w:w="1472" w:type="dxa"/>
            <w:vAlign w:val="bottom"/>
          </w:tcPr>
          <w:p w14:paraId="5CA51352" w14:textId="699ADCA7" w:rsidR="005E3390" w:rsidRPr="00674662" w:rsidRDefault="005E3390" w:rsidP="005E3390">
            <w:pPr>
              <w:tabs>
                <w:tab w:val="left" w:pos="567"/>
                <w:tab w:val="left" w:pos="1276"/>
                <w:tab w:val="center" w:pos="3402"/>
                <w:tab w:val="center" w:pos="4536"/>
                <w:tab w:val="center" w:pos="5670"/>
                <w:tab w:val="center" w:pos="6804"/>
                <w:tab w:val="right" w:pos="7655"/>
              </w:tabs>
              <w:jc w:val="right"/>
              <w:rPr>
                <w:b/>
                <w:sz w:val="22"/>
                <w:szCs w:val="22"/>
                <w:lang w:val="en-US"/>
              </w:rPr>
            </w:pPr>
            <w:r>
              <w:rPr>
                <w:b/>
                <w:sz w:val="22"/>
                <w:szCs w:val="22"/>
                <w:lang w:val="bg-BG"/>
              </w:rPr>
              <w:t>31.12.</w:t>
            </w:r>
            <w:r>
              <w:rPr>
                <w:b/>
                <w:sz w:val="22"/>
                <w:szCs w:val="22"/>
                <w:lang w:val="en-US"/>
              </w:rPr>
              <w:t>202</w:t>
            </w:r>
            <w:r>
              <w:rPr>
                <w:b/>
                <w:sz w:val="22"/>
                <w:szCs w:val="22"/>
                <w:lang w:val="bg-BG"/>
              </w:rPr>
              <w:t>2</w:t>
            </w:r>
            <w:r w:rsidRPr="00674662">
              <w:rPr>
                <w:b/>
                <w:sz w:val="22"/>
                <w:szCs w:val="22"/>
                <w:lang w:val="en-US"/>
              </w:rPr>
              <w:t xml:space="preserve"> </w:t>
            </w:r>
            <w:r w:rsidRPr="00674662">
              <w:rPr>
                <w:b/>
                <w:sz w:val="22"/>
                <w:szCs w:val="22"/>
                <w:lang w:val="bg-BG"/>
              </w:rPr>
              <w:t>г.</w:t>
            </w:r>
          </w:p>
        </w:tc>
      </w:tr>
      <w:tr w:rsidR="005E3390" w:rsidRPr="00674662" w14:paraId="1682112B" w14:textId="77777777" w:rsidTr="00323461">
        <w:tc>
          <w:tcPr>
            <w:tcW w:w="709" w:type="dxa"/>
          </w:tcPr>
          <w:p w14:paraId="2B6F326B" w14:textId="77777777" w:rsidR="005E3390" w:rsidRPr="00674662" w:rsidRDefault="005E3390" w:rsidP="005E3390">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tcPr>
          <w:p w14:paraId="63EDF747" w14:textId="77777777" w:rsidR="005E3390" w:rsidRPr="00674662" w:rsidRDefault="005E3390" w:rsidP="005E3390">
            <w:pPr>
              <w:pStyle w:val="Header"/>
              <w:tabs>
                <w:tab w:val="clear" w:pos="4320"/>
                <w:tab w:val="clear" w:pos="8640"/>
              </w:tabs>
              <w:ind w:left="-108"/>
              <w:rPr>
                <w:b/>
                <w:sz w:val="22"/>
                <w:szCs w:val="22"/>
                <w:lang w:val="bg-BG"/>
              </w:rPr>
            </w:pPr>
          </w:p>
        </w:tc>
        <w:tc>
          <w:tcPr>
            <w:tcW w:w="1471" w:type="dxa"/>
            <w:gridSpan w:val="2"/>
          </w:tcPr>
          <w:p w14:paraId="3B3458C7" w14:textId="77777777" w:rsidR="005E3390" w:rsidRPr="00674662" w:rsidRDefault="005E3390" w:rsidP="005E3390">
            <w:pPr>
              <w:tabs>
                <w:tab w:val="left" w:pos="567"/>
                <w:tab w:val="left" w:pos="1276"/>
                <w:tab w:val="center" w:pos="3402"/>
                <w:tab w:val="center" w:pos="4536"/>
                <w:tab w:val="center" w:pos="5670"/>
                <w:tab w:val="center" w:pos="6804"/>
                <w:tab w:val="right" w:pos="7655"/>
              </w:tabs>
              <w:jc w:val="right"/>
              <w:rPr>
                <w:b/>
                <w:sz w:val="22"/>
                <w:szCs w:val="22"/>
                <w:lang w:val="en-US"/>
              </w:rPr>
            </w:pPr>
          </w:p>
        </w:tc>
        <w:tc>
          <w:tcPr>
            <w:tcW w:w="1472" w:type="dxa"/>
          </w:tcPr>
          <w:p w14:paraId="623E990A" w14:textId="77777777" w:rsidR="005E3390" w:rsidRPr="00674662" w:rsidRDefault="005E3390" w:rsidP="005E3390">
            <w:pPr>
              <w:tabs>
                <w:tab w:val="left" w:pos="567"/>
                <w:tab w:val="left" w:pos="1276"/>
                <w:tab w:val="center" w:pos="3402"/>
                <w:tab w:val="center" w:pos="4536"/>
                <w:tab w:val="center" w:pos="5670"/>
                <w:tab w:val="center" w:pos="6804"/>
                <w:tab w:val="right" w:pos="7655"/>
              </w:tabs>
              <w:jc w:val="right"/>
              <w:rPr>
                <w:b/>
                <w:sz w:val="22"/>
                <w:szCs w:val="22"/>
                <w:lang w:val="en-US"/>
              </w:rPr>
            </w:pPr>
          </w:p>
        </w:tc>
      </w:tr>
      <w:tr w:rsidR="005E3390" w:rsidRPr="00674662" w14:paraId="1650D929" w14:textId="77777777" w:rsidTr="00323461">
        <w:tc>
          <w:tcPr>
            <w:tcW w:w="709" w:type="dxa"/>
          </w:tcPr>
          <w:p w14:paraId="41B5249E" w14:textId="77777777" w:rsidR="005E3390" w:rsidRPr="00674662" w:rsidRDefault="005E3390" w:rsidP="005E3390">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tcPr>
          <w:p w14:paraId="5D4A9A43" w14:textId="51AAE08F" w:rsidR="005E3390" w:rsidRPr="00674662" w:rsidRDefault="005E3390" w:rsidP="005E3390">
            <w:pPr>
              <w:pStyle w:val="Header"/>
              <w:tabs>
                <w:tab w:val="clear" w:pos="4320"/>
                <w:tab w:val="clear" w:pos="8640"/>
              </w:tabs>
              <w:ind w:left="-108"/>
              <w:rPr>
                <w:b/>
                <w:sz w:val="22"/>
                <w:szCs w:val="22"/>
                <w:lang w:val="bg-BG"/>
              </w:rPr>
            </w:pPr>
            <w:r w:rsidRPr="00674662">
              <w:rPr>
                <w:sz w:val="22"/>
                <w:szCs w:val="22"/>
                <w:lang w:val="bg-BG"/>
              </w:rPr>
              <w:t xml:space="preserve">TOO </w:t>
            </w:r>
            <w:r>
              <w:rPr>
                <w:sz w:val="22"/>
                <w:szCs w:val="22"/>
                <w:lang w:val="bg-BG"/>
              </w:rPr>
              <w:t>„</w:t>
            </w:r>
            <w:r w:rsidRPr="00674662">
              <w:rPr>
                <w:sz w:val="22"/>
                <w:szCs w:val="22"/>
                <w:lang w:val="bg-BG"/>
              </w:rPr>
              <w:t>РАМА Петролеум</w:t>
            </w:r>
            <w:r>
              <w:rPr>
                <w:sz w:val="22"/>
                <w:szCs w:val="22"/>
                <w:lang w:val="bg-BG"/>
              </w:rPr>
              <w:t>“</w:t>
            </w:r>
            <w:r w:rsidRPr="00674662">
              <w:rPr>
                <w:sz w:val="22"/>
                <w:szCs w:val="22"/>
                <w:lang w:val="bg-BG"/>
              </w:rPr>
              <w:t>, Казахстан</w:t>
            </w:r>
          </w:p>
        </w:tc>
        <w:tc>
          <w:tcPr>
            <w:tcW w:w="1471" w:type="dxa"/>
            <w:gridSpan w:val="2"/>
          </w:tcPr>
          <w:p w14:paraId="120CE684" w14:textId="0600F826" w:rsidR="005E3390" w:rsidRPr="00323461" w:rsidRDefault="005E3390" w:rsidP="005E3390">
            <w:pPr>
              <w:tabs>
                <w:tab w:val="left" w:pos="567"/>
                <w:tab w:val="left" w:pos="1276"/>
                <w:tab w:val="center" w:pos="3402"/>
                <w:tab w:val="center" w:pos="4536"/>
                <w:tab w:val="center" w:pos="5670"/>
                <w:tab w:val="center" w:pos="6804"/>
                <w:tab w:val="right" w:pos="7655"/>
              </w:tabs>
              <w:jc w:val="right"/>
              <w:rPr>
                <w:b/>
                <w:sz w:val="22"/>
                <w:szCs w:val="22"/>
                <w:lang w:val="bg-BG"/>
              </w:rPr>
            </w:pPr>
            <w:r w:rsidRPr="00674662">
              <w:rPr>
                <w:sz w:val="22"/>
                <w:szCs w:val="22"/>
                <w:lang w:val="en-US"/>
              </w:rPr>
              <w:t>9</w:t>
            </w:r>
            <w:r>
              <w:rPr>
                <w:sz w:val="22"/>
                <w:szCs w:val="22"/>
                <w:lang w:val="bg-BG"/>
              </w:rPr>
              <w:t>75</w:t>
            </w:r>
          </w:p>
        </w:tc>
        <w:tc>
          <w:tcPr>
            <w:tcW w:w="1472" w:type="dxa"/>
          </w:tcPr>
          <w:p w14:paraId="13F41831" w14:textId="0EA84C77" w:rsidR="005E3390" w:rsidRPr="00674662" w:rsidRDefault="005E3390" w:rsidP="005E3390">
            <w:pPr>
              <w:tabs>
                <w:tab w:val="left" w:pos="567"/>
                <w:tab w:val="left" w:pos="1276"/>
                <w:tab w:val="center" w:pos="3402"/>
                <w:tab w:val="center" w:pos="4536"/>
                <w:tab w:val="center" w:pos="5670"/>
                <w:tab w:val="center" w:pos="6804"/>
                <w:tab w:val="right" w:pos="7655"/>
              </w:tabs>
              <w:jc w:val="right"/>
              <w:rPr>
                <w:b/>
                <w:sz w:val="22"/>
                <w:szCs w:val="22"/>
                <w:lang w:val="en-US"/>
              </w:rPr>
            </w:pPr>
            <w:r w:rsidRPr="00674662">
              <w:rPr>
                <w:sz w:val="22"/>
                <w:szCs w:val="22"/>
                <w:lang w:val="en-US"/>
              </w:rPr>
              <w:t>9</w:t>
            </w:r>
            <w:r>
              <w:rPr>
                <w:sz w:val="22"/>
                <w:szCs w:val="22"/>
                <w:lang w:val="bg-BG"/>
              </w:rPr>
              <w:t>75</w:t>
            </w:r>
          </w:p>
        </w:tc>
      </w:tr>
      <w:tr w:rsidR="005E3390" w:rsidRPr="00674662" w14:paraId="41E4BCA7" w14:textId="77777777" w:rsidTr="008732DF">
        <w:tc>
          <w:tcPr>
            <w:tcW w:w="709" w:type="dxa"/>
          </w:tcPr>
          <w:p w14:paraId="2012A990" w14:textId="77777777" w:rsidR="005E3390" w:rsidRPr="00674662" w:rsidRDefault="005E3390" w:rsidP="005E3390">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tcPr>
          <w:p w14:paraId="06FFCAC3" w14:textId="6BB080F1" w:rsidR="005E3390" w:rsidRPr="00674662" w:rsidRDefault="005E3390" w:rsidP="005E3390">
            <w:pPr>
              <w:pStyle w:val="Header"/>
              <w:tabs>
                <w:tab w:val="clear" w:pos="4320"/>
                <w:tab w:val="clear" w:pos="8640"/>
              </w:tabs>
              <w:ind w:left="-108"/>
              <w:rPr>
                <w:sz w:val="22"/>
                <w:szCs w:val="22"/>
                <w:lang w:val="bg-BG"/>
              </w:rPr>
            </w:pPr>
            <w:r>
              <w:rPr>
                <w:sz w:val="22"/>
                <w:szCs w:val="22"/>
                <w:lang w:val="bg-BG"/>
              </w:rPr>
              <w:t>Обезценка на вземане по заем</w:t>
            </w:r>
          </w:p>
        </w:tc>
        <w:tc>
          <w:tcPr>
            <w:tcW w:w="1471" w:type="dxa"/>
            <w:gridSpan w:val="2"/>
            <w:tcBorders>
              <w:bottom w:val="single" w:sz="4" w:space="0" w:color="auto"/>
            </w:tcBorders>
          </w:tcPr>
          <w:p w14:paraId="1E125F54" w14:textId="6E3C793B" w:rsidR="005E3390" w:rsidRPr="00323461" w:rsidRDefault="005E3390" w:rsidP="005E3390">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bg-BG"/>
              </w:rPr>
              <w:t>(975)</w:t>
            </w:r>
          </w:p>
        </w:tc>
        <w:tc>
          <w:tcPr>
            <w:tcW w:w="1472" w:type="dxa"/>
            <w:tcBorders>
              <w:bottom w:val="single" w:sz="4" w:space="0" w:color="auto"/>
            </w:tcBorders>
          </w:tcPr>
          <w:p w14:paraId="41DFCDBE" w14:textId="698A3197" w:rsidR="005E3390" w:rsidRPr="00674662" w:rsidRDefault="005E3390" w:rsidP="005E3390">
            <w:pPr>
              <w:tabs>
                <w:tab w:val="left" w:pos="567"/>
                <w:tab w:val="left" w:pos="1276"/>
                <w:tab w:val="center" w:pos="3402"/>
                <w:tab w:val="center" w:pos="4536"/>
                <w:tab w:val="center" w:pos="5670"/>
                <w:tab w:val="center" w:pos="6804"/>
                <w:tab w:val="right" w:pos="7655"/>
              </w:tabs>
              <w:jc w:val="right"/>
              <w:rPr>
                <w:sz w:val="22"/>
                <w:szCs w:val="22"/>
                <w:lang w:val="en-US"/>
              </w:rPr>
            </w:pPr>
            <w:r>
              <w:rPr>
                <w:sz w:val="22"/>
                <w:szCs w:val="22"/>
                <w:lang w:val="bg-BG"/>
              </w:rPr>
              <w:t>(975)</w:t>
            </w:r>
          </w:p>
        </w:tc>
      </w:tr>
      <w:tr w:rsidR="005E3390" w:rsidRPr="00674662" w14:paraId="01A94818" w14:textId="77777777" w:rsidTr="008732DF">
        <w:tc>
          <w:tcPr>
            <w:tcW w:w="709" w:type="dxa"/>
          </w:tcPr>
          <w:p w14:paraId="2A9E8F28" w14:textId="77777777" w:rsidR="005E3390" w:rsidRPr="00674662" w:rsidRDefault="005E3390" w:rsidP="005E3390">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tcPr>
          <w:p w14:paraId="1FE6B7F7" w14:textId="77777777" w:rsidR="005E3390" w:rsidRPr="00674662" w:rsidRDefault="005E3390" w:rsidP="005E3390">
            <w:pPr>
              <w:pStyle w:val="Header"/>
              <w:tabs>
                <w:tab w:val="clear" w:pos="4320"/>
                <w:tab w:val="clear" w:pos="8640"/>
              </w:tabs>
              <w:ind w:left="-108"/>
              <w:rPr>
                <w:b/>
                <w:sz w:val="22"/>
                <w:szCs w:val="22"/>
                <w:lang w:val="bg-BG"/>
              </w:rPr>
            </w:pPr>
          </w:p>
        </w:tc>
        <w:tc>
          <w:tcPr>
            <w:tcW w:w="1471" w:type="dxa"/>
            <w:gridSpan w:val="2"/>
            <w:tcBorders>
              <w:top w:val="single" w:sz="4" w:space="0" w:color="auto"/>
              <w:bottom w:val="single" w:sz="4" w:space="0" w:color="auto"/>
            </w:tcBorders>
          </w:tcPr>
          <w:p w14:paraId="712C4EAD" w14:textId="65C09783" w:rsidR="005E3390" w:rsidRPr="00323461" w:rsidRDefault="005E3390" w:rsidP="005E3390">
            <w:pPr>
              <w:tabs>
                <w:tab w:val="left" w:pos="567"/>
                <w:tab w:val="left" w:pos="1276"/>
                <w:tab w:val="center" w:pos="3402"/>
                <w:tab w:val="center" w:pos="4536"/>
                <w:tab w:val="center" w:pos="5670"/>
                <w:tab w:val="center" w:pos="6804"/>
                <w:tab w:val="right" w:pos="7655"/>
              </w:tabs>
              <w:jc w:val="right"/>
              <w:rPr>
                <w:b/>
                <w:sz w:val="22"/>
                <w:szCs w:val="22"/>
                <w:lang w:val="bg-BG"/>
              </w:rPr>
            </w:pPr>
            <w:r w:rsidRPr="00674662">
              <w:rPr>
                <w:b/>
                <w:sz w:val="22"/>
                <w:szCs w:val="22"/>
                <w:lang w:val="en-US"/>
              </w:rPr>
              <w:t>-</w:t>
            </w:r>
          </w:p>
        </w:tc>
        <w:tc>
          <w:tcPr>
            <w:tcW w:w="1472" w:type="dxa"/>
            <w:tcBorders>
              <w:top w:val="single" w:sz="4" w:space="0" w:color="auto"/>
              <w:bottom w:val="single" w:sz="4" w:space="0" w:color="auto"/>
            </w:tcBorders>
          </w:tcPr>
          <w:p w14:paraId="4BD33BC8" w14:textId="3B007193" w:rsidR="005E3390" w:rsidRPr="00674662" w:rsidRDefault="005E3390" w:rsidP="005E3390">
            <w:pPr>
              <w:tabs>
                <w:tab w:val="left" w:pos="567"/>
                <w:tab w:val="left" w:pos="1276"/>
                <w:tab w:val="center" w:pos="3402"/>
                <w:tab w:val="center" w:pos="4536"/>
                <w:tab w:val="center" w:pos="5670"/>
                <w:tab w:val="center" w:pos="6804"/>
                <w:tab w:val="right" w:pos="7655"/>
              </w:tabs>
              <w:jc w:val="right"/>
              <w:rPr>
                <w:b/>
                <w:sz w:val="22"/>
                <w:szCs w:val="22"/>
                <w:lang w:val="en-US"/>
              </w:rPr>
            </w:pPr>
            <w:r w:rsidRPr="00674662">
              <w:rPr>
                <w:b/>
                <w:sz w:val="22"/>
                <w:szCs w:val="22"/>
                <w:lang w:val="en-US"/>
              </w:rPr>
              <w:t>-</w:t>
            </w:r>
          </w:p>
        </w:tc>
      </w:tr>
      <w:tr w:rsidR="005E3390" w:rsidRPr="00674662" w14:paraId="6E74FB4C" w14:textId="77777777" w:rsidTr="008D3D9C">
        <w:tc>
          <w:tcPr>
            <w:tcW w:w="709" w:type="dxa"/>
          </w:tcPr>
          <w:p w14:paraId="057DD19D" w14:textId="77777777" w:rsidR="005E3390" w:rsidRPr="00674662" w:rsidRDefault="005E3390" w:rsidP="005E3390">
            <w:pPr>
              <w:rPr>
                <w:sz w:val="22"/>
                <w:szCs w:val="22"/>
                <w:lang w:val="bg-BG"/>
              </w:rPr>
            </w:pPr>
          </w:p>
        </w:tc>
        <w:tc>
          <w:tcPr>
            <w:tcW w:w="6237" w:type="dxa"/>
          </w:tcPr>
          <w:p w14:paraId="46DF3419" w14:textId="77777777" w:rsidR="005E3390" w:rsidRPr="00674662" w:rsidRDefault="005E3390" w:rsidP="005E3390">
            <w:pPr>
              <w:pStyle w:val="Header"/>
              <w:tabs>
                <w:tab w:val="clear" w:pos="4320"/>
                <w:tab w:val="clear" w:pos="8640"/>
              </w:tabs>
              <w:rPr>
                <w:b/>
                <w:sz w:val="22"/>
                <w:szCs w:val="22"/>
                <w:lang w:val="bg-BG"/>
              </w:rPr>
            </w:pPr>
          </w:p>
        </w:tc>
        <w:tc>
          <w:tcPr>
            <w:tcW w:w="1418" w:type="dxa"/>
          </w:tcPr>
          <w:p w14:paraId="7BDE8888" w14:textId="77777777" w:rsidR="005E3390" w:rsidRPr="00674662" w:rsidRDefault="005E3390" w:rsidP="005E3390">
            <w:pPr>
              <w:tabs>
                <w:tab w:val="left" w:pos="567"/>
                <w:tab w:val="left" w:pos="1276"/>
                <w:tab w:val="center" w:pos="3402"/>
                <w:tab w:val="center" w:pos="4536"/>
                <w:tab w:val="center" w:pos="5670"/>
                <w:tab w:val="center" w:pos="6804"/>
                <w:tab w:val="right" w:pos="7655"/>
              </w:tabs>
              <w:jc w:val="right"/>
              <w:rPr>
                <w:b/>
                <w:sz w:val="22"/>
                <w:szCs w:val="22"/>
                <w:lang w:val="bg-BG"/>
              </w:rPr>
            </w:pPr>
          </w:p>
        </w:tc>
        <w:tc>
          <w:tcPr>
            <w:tcW w:w="1525" w:type="dxa"/>
            <w:gridSpan w:val="2"/>
          </w:tcPr>
          <w:p w14:paraId="2328C75D" w14:textId="77777777" w:rsidR="005E3390" w:rsidRPr="00674662" w:rsidRDefault="005E3390" w:rsidP="005E3390">
            <w:pPr>
              <w:tabs>
                <w:tab w:val="left" w:pos="567"/>
                <w:tab w:val="left" w:pos="1276"/>
                <w:tab w:val="center" w:pos="3402"/>
                <w:tab w:val="center" w:pos="4536"/>
                <w:tab w:val="center" w:pos="5670"/>
                <w:tab w:val="center" w:pos="6804"/>
                <w:tab w:val="right" w:pos="7655"/>
              </w:tabs>
              <w:jc w:val="right"/>
              <w:rPr>
                <w:b/>
                <w:sz w:val="22"/>
                <w:szCs w:val="22"/>
                <w:lang w:val="bg-BG"/>
              </w:rPr>
            </w:pPr>
          </w:p>
        </w:tc>
      </w:tr>
    </w:tbl>
    <w:p w14:paraId="381A8DCD" w14:textId="77777777" w:rsidR="00500D4E" w:rsidRDefault="00500D4E">
      <w:pPr>
        <w:rPr>
          <w:sz w:val="22"/>
          <w:szCs w:val="22"/>
          <w:lang w:val="bg-BG"/>
        </w:rPr>
      </w:pPr>
    </w:p>
    <w:tbl>
      <w:tblPr>
        <w:tblW w:w="10065" w:type="dxa"/>
        <w:tblInd w:w="-601" w:type="dxa"/>
        <w:tblLayout w:type="fixed"/>
        <w:tblLook w:val="0000" w:firstRow="0" w:lastRow="0" w:firstColumn="0" w:lastColumn="0" w:noHBand="0" w:noVBand="0"/>
      </w:tblPr>
      <w:tblGrid>
        <w:gridCol w:w="709"/>
        <w:gridCol w:w="34"/>
        <w:gridCol w:w="6062"/>
        <w:gridCol w:w="141"/>
        <w:gridCol w:w="1471"/>
        <w:gridCol w:w="17"/>
        <w:gridCol w:w="69"/>
        <w:gridCol w:w="1386"/>
        <w:gridCol w:w="34"/>
        <w:gridCol w:w="142"/>
      </w:tblGrid>
      <w:tr w:rsidR="00BC26AC" w:rsidRPr="00674662" w14:paraId="04BFDF61" w14:textId="77777777" w:rsidTr="00313B17">
        <w:trPr>
          <w:gridAfter w:val="1"/>
          <w:wAfter w:w="142" w:type="dxa"/>
        </w:trPr>
        <w:tc>
          <w:tcPr>
            <w:tcW w:w="743" w:type="dxa"/>
            <w:gridSpan w:val="2"/>
          </w:tcPr>
          <w:p w14:paraId="78B8BAD4" w14:textId="77777777" w:rsidR="00BC26AC" w:rsidRDefault="00BC26AC" w:rsidP="005A09E7">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p w14:paraId="111803E7" w14:textId="77777777" w:rsidR="00BC26AC" w:rsidRDefault="00BC26AC" w:rsidP="005A09E7">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p w14:paraId="615A708F" w14:textId="77777777" w:rsidR="00BC26AC" w:rsidRPr="00674662" w:rsidRDefault="00BC26AC" w:rsidP="005A09E7">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9180" w:type="dxa"/>
            <w:gridSpan w:val="7"/>
          </w:tcPr>
          <w:p w14:paraId="0D3D53AE" w14:textId="692B82CB" w:rsidR="00516D6D" w:rsidRPr="00674662" w:rsidRDefault="00BC26AC" w:rsidP="00516D6D">
            <w:pPr>
              <w:tabs>
                <w:tab w:val="left" w:pos="567"/>
                <w:tab w:val="left" w:pos="1276"/>
                <w:tab w:val="center" w:pos="3402"/>
                <w:tab w:val="center" w:pos="4536"/>
                <w:tab w:val="center" w:pos="5670"/>
                <w:tab w:val="center" w:pos="6804"/>
                <w:tab w:val="right" w:pos="7655"/>
              </w:tabs>
              <w:ind w:left="-108"/>
              <w:rPr>
                <w:b/>
                <w:sz w:val="22"/>
                <w:szCs w:val="22"/>
                <w:lang w:val="bg-BG"/>
              </w:rPr>
            </w:pPr>
            <w:r w:rsidRPr="00674662">
              <w:rPr>
                <w:b/>
                <w:sz w:val="22"/>
                <w:szCs w:val="22"/>
                <w:lang w:val="bg-BG"/>
              </w:rPr>
              <w:t>(в) Сделки с други свързани лица (контролирани от компанията –майка</w:t>
            </w:r>
          </w:p>
        </w:tc>
      </w:tr>
      <w:tr w:rsidR="00C12B07" w:rsidRPr="00674662" w14:paraId="0FF06DFF" w14:textId="77777777" w:rsidTr="00313B17">
        <w:trPr>
          <w:gridAfter w:val="2"/>
          <w:wAfter w:w="176" w:type="dxa"/>
          <w:cantSplit/>
        </w:trPr>
        <w:tc>
          <w:tcPr>
            <w:tcW w:w="709" w:type="dxa"/>
          </w:tcPr>
          <w:p w14:paraId="737AB28C" w14:textId="77777777" w:rsidR="00C12B07" w:rsidRPr="00674662" w:rsidRDefault="00C12B07" w:rsidP="005017B8">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9180" w:type="dxa"/>
            <w:gridSpan w:val="7"/>
          </w:tcPr>
          <w:p w14:paraId="4520A1EA" w14:textId="3D58B70A" w:rsidR="00C12B07" w:rsidRPr="00674662" w:rsidRDefault="00C12B07" w:rsidP="005017B8">
            <w:pPr>
              <w:tabs>
                <w:tab w:val="left" w:pos="567"/>
                <w:tab w:val="left" w:pos="1276"/>
                <w:tab w:val="center" w:pos="3402"/>
                <w:tab w:val="center" w:pos="4536"/>
                <w:tab w:val="center" w:pos="5670"/>
                <w:tab w:val="center" w:pos="6804"/>
                <w:tab w:val="right" w:pos="7655"/>
              </w:tabs>
              <w:ind w:left="-108"/>
              <w:rPr>
                <w:b/>
                <w:sz w:val="22"/>
                <w:szCs w:val="22"/>
                <w:lang w:val="bg-BG"/>
              </w:rPr>
            </w:pPr>
            <w:r w:rsidRPr="00674662">
              <w:rPr>
                <w:b/>
                <w:sz w:val="22"/>
                <w:szCs w:val="22"/>
                <w:lang w:val="bg-BG"/>
              </w:rPr>
              <w:t>i</w:t>
            </w:r>
            <w:r w:rsidR="001C17CA">
              <w:rPr>
                <w:b/>
                <w:sz w:val="22"/>
                <w:szCs w:val="22"/>
              </w:rPr>
              <w:t>v</w:t>
            </w:r>
            <w:r w:rsidRPr="00674662">
              <w:rPr>
                <w:b/>
                <w:sz w:val="22"/>
                <w:szCs w:val="22"/>
                <w:lang w:val="bg-BG"/>
              </w:rPr>
              <w:t>) Разчети произтичащи от продажба/покупка на стоки/услуги</w:t>
            </w:r>
          </w:p>
        </w:tc>
      </w:tr>
      <w:tr w:rsidR="00C12B07" w:rsidRPr="00674662" w14:paraId="494D7B77" w14:textId="77777777" w:rsidTr="00313B17">
        <w:trPr>
          <w:gridAfter w:val="2"/>
          <w:wAfter w:w="176" w:type="dxa"/>
          <w:cantSplit/>
        </w:trPr>
        <w:tc>
          <w:tcPr>
            <w:tcW w:w="709" w:type="dxa"/>
          </w:tcPr>
          <w:p w14:paraId="15B876E7" w14:textId="77777777" w:rsidR="00C12B07" w:rsidRPr="00674662" w:rsidRDefault="00C12B07" w:rsidP="005017B8">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9180" w:type="dxa"/>
            <w:gridSpan w:val="7"/>
          </w:tcPr>
          <w:p w14:paraId="60B63649" w14:textId="77777777" w:rsidR="00C12B07" w:rsidRPr="00674662" w:rsidRDefault="00C12B07" w:rsidP="005017B8">
            <w:pPr>
              <w:tabs>
                <w:tab w:val="left" w:pos="567"/>
                <w:tab w:val="left" w:pos="1276"/>
                <w:tab w:val="center" w:pos="3402"/>
                <w:tab w:val="center" w:pos="4536"/>
                <w:tab w:val="center" w:pos="5670"/>
                <w:tab w:val="center" w:pos="6804"/>
                <w:tab w:val="right" w:pos="7655"/>
              </w:tabs>
              <w:rPr>
                <w:b/>
                <w:sz w:val="22"/>
                <w:szCs w:val="22"/>
                <w:lang w:val="bg-BG"/>
              </w:rPr>
            </w:pPr>
          </w:p>
        </w:tc>
      </w:tr>
      <w:tr w:rsidR="005E3390" w:rsidRPr="00674662" w14:paraId="7B0DC751" w14:textId="77777777" w:rsidTr="00313B17">
        <w:trPr>
          <w:gridAfter w:val="2"/>
          <w:wAfter w:w="176" w:type="dxa"/>
        </w:trPr>
        <w:tc>
          <w:tcPr>
            <w:tcW w:w="709" w:type="dxa"/>
          </w:tcPr>
          <w:p w14:paraId="3C86621E" w14:textId="77777777" w:rsidR="005E3390" w:rsidRPr="00674662" w:rsidRDefault="005E3390" w:rsidP="005E3390">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gridSpan w:val="3"/>
          </w:tcPr>
          <w:p w14:paraId="0A6EE33B" w14:textId="77777777" w:rsidR="005E3390" w:rsidRPr="00674662" w:rsidRDefault="005E3390" w:rsidP="005E3390">
            <w:pPr>
              <w:pStyle w:val="Subject"/>
              <w:keepLines w:val="0"/>
              <w:spacing w:line="240" w:lineRule="auto"/>
              <w:rPr>
                <w:sz w:val="22"/>
                <w:szCs w:val="22"/>
                <w:lang w:val="bg-BG"/>
              </w:rPr>
            </w:pPr>
          </w:p>
        </w:tc>
        <w:tc>
          <w:tcPr>
            <w:tcW w:w="1471" w:type="dxa"/>
            <w:vAlign w:val="bottom"/>
          </w:tcPr>
          <w:p w14:paraId="5B10091A" w14:textId="3C105D01" w:rsidR="005E3390" w:rsidRPr="00674662" w:rsidRDefault="005E3390" w:rsidP="005E3390">
            <w:pPr>
              <w:tabs>
                <w:tab w:val="left" w:pos="1134"/>
                <w:tab w:val="left" w:pos="1276"/>
                <w:tab w:val="center" w:pos="3402"/>
                <w:tab w:val="center" w:pos="4536"/>
                <w:tab w:val="center" w:pos="5670"/>
                <w:tab w:val="center" w:pos="6804"/>
                <w:tab w:val="right" w:pos="7655"/>
              </w:tabs>
              <w:jc w:val="right"/>
              <w:rPr>
                <w:b/>
                <w:sz w:val="22"/>
                <w:szCs w:val="22"/>
                <w:lang w:val="bg-BG"/>
              </w:rPr>
            </w:pPr>
            <w:r w:rsidRPr="005E3390">
              <w:rPr>
                <w:b/>
                <w:sz w:val="22"/>
                <w:szCs w:val="22"/>
                <w:lang w:val="bg-BG"/>
              </w:rPr>
              <w:t>30.06.2023 г.</w:t>
            </w:r>
          </w:p>
        </w:tc>
        <w:tc>
          <w:tcPr>
            <w:tcW w:w="1472" w:type="dxa"/>
            <w:gridSpan w:val="3"/>
            <w:vAlign w:val="bottom"/>
          </w:tcPr>
          <w:p w14:paraId="113A0CE7" w14:textId="7B053BF1" w:rsidR="005E3390" w:rsidRPr="00674662" w:rsidRDefault="005E3390" w:rsidP="005E3390">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31.12.</w:t>
            </w:r>
            <w:r>
              <w:rPr>
                <w:b/>
                <w:sz w:val="22"/>
                <w:szCs w:val="22"/>
                <w:lang w:val="en-US"/>
              </w:rPr>
              <w:t>202</w:t>
            </w:r>
            <w:r>
              <w:rPr>
                <w:b/>
                <w:sz w:val="22"/>
                <w:szCs w:val="22"/>
                <w:lang w:val="bg-BG"/>
              </w:rPr>
              <w:t>2</w:t>
            </w:r>
            <w:r w:rsidRPr="00674662">
              <w:rPr>
                <w:b/>
                <w:sz w:val="22"/>
                <w:szCs w:val="22"/>
                <w:lang w:val="en-US"/>
              </w:rPr>
              <w:t xml:space="preserve"> </w:t>
            </w:r>
            <w:r w:rsidRPr="00674662">
              <w:rPr>
                <w:b/>
                <w:sz w:val="22"/>
                <w:szCs w:val="22"/>
                <w:lang w:val="bg-BG"/>
              </w:rPr>
              <w:t>г.</w:t>
            </w:r>
          </w:p>
        </w:tc>
      </w:tr>
      <w:tr w:rsidR="005E3390" w:rsidRPr="00674662" w14:paraId="2E3DD4E1" w14:textId="77777777" w:rsidTr="00313B17">
        <w:trPr>
          <w:gridAfter w:val="2"/>
          <w:wAfter w:w="176" w:type="dxa"/>
        </w:trPr>
        <w:tc>
          <w:tcPr>
            <w:tcW w:w="709" w:type="dxa"/>
          </w:tcPr>
          <w:p w14:paraId="5AA4609D" w14:textId="77777777" w:rsidR="005E3390" w:rsidRPr="00674662" w:rsidRDefault="005E3390" w:rsidP="005E3390">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gridSpan w:val="3"/>
          </w:tcPr>
          <w:p w14:paraId="6F1B6057" w14:textId="77777777" w:rsidR="005E3390" w:rsidRPr="00674662" w:rsidRDefault="005E3390" w:rsidP="005E3390">
            <w:pPr>
              <w:pStyle w:val="Subject"/>
              <w:keepLines w:val="0"/>
              <w:spacing w:line="240" w:lineRule="auto"/>
              <w:ind w:left="-108"/>
              <w:rPr>
                <w:sz w:val="22"/>
                <w:szCs w:val="22"/>
                <w:lang w:val="bg-BG"/>
              </w:rPr>
            </w:pPr>
            <w:r w:rsidRPr="00674662">
              <w:rPr>
                <w:sz w:val="22"/>
                <w:szCs w:val="22"/>
                <w:lang w:val="bg-BG"/>
              </w:rPr>
              <w:t>Вземания от свързани лица</w:t>
            </w:r>
          </w:p>
        </w:tc>
        <w:tc>
          <w:tcPr>
            <w:tcW w:w="1471" w:type="dxa"/>
            <w:vAlign w:val="bottom"/>
          </w:tcPr>
          <w:p w14:paraId="084BECBC" w14:textId="77777777" w:rsidR="005E3390" w:rsidRPr="00674662" w:rsidRDefault="005E3390" w:rsidP="005E3390">
            <w:pPr>
              <w:tabs>
                <w:tab w:val="left" w:pos="567"/>
                <w:tab w:val="left" w:pos="1276"/>
                <w:tab w:val="center" w:pos="3402"/>
                <w:tab w:val="center" w:pos="4536"/>
                <w:tab w:val="center" w:pos="5670"/>
                <w:tab w:val="center" w:pos="6804"/>
                <w:tab w:val="right" w:pos="7655"/>
              </w:tabs>
              <w:jc w:val="right"/>
              <w:rPr>
                <w:b/>
                <w:sz w:val="22"/>
                <w:szCs w:val="22"/>
                <w:lang w:val="bg-BG"/>
              </w:rPr>
            </w:pPr>
          </w:p>
        </w:tc>
        <w:tc>
          <w:tcPr>
            <w:tcW w:w="1472" w:type="dxa"/>
            <w:gridSpan w:val="3"/>
            <w:vAlign w:val="bottom"/>
          </w:tcPr>
          <w:p w14:paraId="63C596FA" w14:textId="77777777" w:rsidR="005E3390" w:rsidRPr="00674662" w:rsidRDefault="005E3390" w:rsidP="005E3390">
            <w:pPr>
              <w:tabs>
                <w:tab w:val="left" w:pos="567"/>
                <w:tab w:val="left" w:pos="1276"/>
                <w:tab w:val="center" w:pos="3402"/>
                <w:tab w:val="center" w:pos="4536"/>
                <w:tab w:val="center" w:pos="5670"/>
                <w:tab w:val="center" w:pos="6804"/>
                <w:tab w:val="right" w:pos="7655"/>
              </w:tabs>
              <w:jc w:val="right"/>
              <w:rPr>
                <w:b/>
                <w:sz w:val="22"/>
                <w:szCs w:val="22"/>
                <w:lang w:val="bg-BG"/>
              </w:rPr>
            </w:pPr>
          </w:p>
        </w:tc>
      </w:tr>
      <w:tr w:rsidR="00F76522" w:rsidRPr="00674662" w14:paraId="318FB3F6" w14:textId="77777777" w:rsidTr="00313B17">
        <w:trPr>
          <w:gridAfter w:val="2"/>
          <w:wAfter w:w="176" w:type="dxa"/>
        </w:trPr>
        <w:tc>
          <w:tcPr>
            <w:tcW w:w="709" w:type="dxa"/>
          </w:tcPr>
          <w:p w14:paraId="13743E7B" w14:textId="77777777" w:rsidR="00F76522" w:rsidRPr="00674662" w:rsidRDefault="00F76522" w:rsidP="00F76522">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gridSpan w:val="3"/>
          </w:tcPr>
          <w:p w14:paraId="6D8DB6D8" w14:textId="0834D42A" w:rsidR="00F76522" w:rsidRPr="00674662" w:rsidRDefault="00F76522" w:rsidP="00F76522">
            <w:pPr>
              <w:pStyle w:val="Subject"/>
              <w:keepLines w:val="0"/>
              <w:spacing w:line="240" w:lineRule="auto"/>
              <w:ind w:left="-108"/>
              <w:rPr>
                <w:sz w:val="22"/>
                <w:szCs w:val="22"/>
                <w:lang w:val="bg-BG"/>
              </w:rPr>
            </w:pPr>
            <w:r w:rsidRPr="00674662">
              <w:rPr>
                <w:b w:val="0"/>
                <w:bCs/>
                <w:sz w:val="22"/>
                <w:szCs w:val="22"/>
                <w:lang w:val="bg-BG"/>
              </w:rPr>
              <w:t>Топливо газ ЕООД</w:t>
            </w:r>
          </w:p>
        </w:tc>
        <w:tc>
          <w:tcPr>
            <w:tcW w:w="1471" w:type="dxa"/>
            <w:vAlign w:val="bottom"/>
          </w:tcPr>
          <w:p w14:paraId="70AC6537" w14:textId="404459C7" w:rsidR="00F76522" w:rsidRPr="0080202A" w:rsidRDefault="0080202A" w:rsidP="00F76522">
            <w:pPr>
              <w:tabs>
                <w:tab w:val="left" w:pos="567"/>
                <w:tab w:val="left" w:pos="1276"/>
                <w:tab w:val="center" w:pos="3402"/>
                <w:tab w:val="center" w:pos="4536"/>
                <w:tab w:val="center" w:pos="5670"/>
                <w:tab w:val="center" w:pos="6804"/>
                <w:tab w:val="right" w:pos="7655"/>
              </w:tabs>
              <w:jc w:val="right"/>
              <w:rPr>
                <w:bCs/>
                <w:sz w:val="22"/>
                <w:szCs w:val="22"/>
                <w:lang w:val="bg-BG"/>
              </w:rPr>
            </w:pPr>
            <w:r w:rsidRPr="0080202A">
              <w:rPr>
                <w:bCs/>
                <w:sz w:val="22"/>
                <w:szCs w:val="22"/>
                <w:lang w:val="bg-BG"/>
              </w:rPr>
              <w:t>112</w:t>
            </w:r>
          </w:p>
        </w:tc>
        <w:tc>
          <w:tcPr>
            <w:tcW w:w="1472" w:type="dxa"/>
            <w:gridSpan w:val="3"/>
            <w:vAlign w:val="bottom"/>
          </w:tcPr>
          <w:p w14:paraId="20B3ECCA" w14:textId="3B65F917" w:rsidR="00F76522" w:rsidRPr="00674662" w:rsidRDefault="00F76522" w:rsidP="00F76522">
            <w:pPr>
              <w:tabs>
                <w:tab w:val="left" w:pos="567"/>
                <w:tab w:val="left" w:pos="1276"/>
                <w:tab w:val="center" w:pos="3402"/>
                <w:tab w:val="center" w:pos="4536"/>
                <w:tab w:val="center" w:pos="5670"/>
                <w:tab w:val="center" w:pos="6804"/>
                <w:tab w:val="right" w:pos="7655"/>
              </w:tabs>
              <w:jc w:val="right"/>
              <w:rPr>
                <w:b/>
                <w:sz w:val="22"/>
                <w:szCs w:val="22"/>
                <w:lang w:val="bg-BG"/>
              </w:rPr>
            </w:pPr>
            <w:r>
              <w:rPr>
                <w:lang w:val="en-US"/>
              </w:rPr>
              <w:t>4</w:t>
            </w:r>
            <w:r>
              <w:t>,</w:t>
            </w:r>
            <w:r>
              <w:rPr>
                <w:lang w:val="en-US"/>
              </w:rPr>
              <w:t>498</w:t>
            </w:r>
          </w:p>
        </w:tc>
      </w:tr>
      <w:tr w:rsidR="00F76522" w:rsidRPr="00674662" w14:paraId="2046C086" w14:textId="77777777" w:rsidTr="00313B17">
        <w:trPr>
          <w:gridAfter w:val="2"/>
          <w:wAfter w:w="176" w:type="dxa"/>
        </w:trPr>
        <w:tc>
          <w:tcPr>
            <w:tcW w:w="709" w:type="dxa"/>
          </w:tcPr>
          <w:p w14:paraId="487886A3" w14:textId="77777777" w:rsidR="00F76522" w:rsidRPr="00674662" w:rsidRDefault="00F76522" w:rsidP="00F76522">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gridSpan w:val="3"/>
          </w:tcPr>
          <w:p w14:paraId="52D1E432" w14:textId="63373BA5" w:rsidR="00F76522" w:rsidRPr="00674662" w:rsidRDefault="00F76522" w:rsidP="00F76522">
            <w:pPr>
              <w:pStyle w:val="Subject"/>
              <w:keepLines w:val="0"/>
              <w:spacing w:line="240" w:lineRule="auto"/>
              <w:ind w:left="-108"/>
              <w:rPr>
                <w:b w:val="0"/>
                <w:bCs/>
                <w:sz w:val="22"/>
                <w:szCs w:val="22"/>
                <w:lang w:val="bg-BG"/>
              </w:rPr>
            </w:pPr>
            <w:r w:rsidRPr="00674662">
              <w:rPr>
                <w:b w:val="0"/>
                <w:bCs/>
                <w:sz w:val="22"/>
                <w:szCs w:val="22"/>
                <w:lang w:val="bg-BG"/>
              </w:rPr>
              <w:t>Ви Газ България ЕАД</w:t>
            </w:r>
          </w:p>
        </w:tc>
        <w:tc>
          <w:tcPr>
            <w:tcW w:w="1471" w:type="dxa"/>
            <w:vAlign w:val="bottom"/>
          </w:tcPr>
          <w:p w14:paraId="592C3452" w14:textId="13718ECC" w:rsidR="00F76522" w:rsidRPr="0080202A" w:rsidRDefault="0080202A" w:rsidP="00F76522">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bg-BG"/>
              </w:rPr>
              <w:t>62</w:t>
            </w:r>
          </w:p>
        </w:tc>
        <w:tc>
          <w:tcPr>
            <w:tcW w:w="1472" w:type="dxa"/>
            <w:gridSpan w:val="3"/>
            <w:vAlign w:val="bottom"/>
          </w:tcPr>
          <w:p w14:paraId="0FE005AF" w14:textId="0F41606D" w:rsidR="00F76522" w:rsidRPr="00674662" w:rsidRDefault="00F76522" w:rsidP="00F76522">
            <w:pPr>
              <w:tabs>
                <w:tab w:val="left" w:pos="567"/>
                <w:tab w:val="left" w:pos="1276"/>
                <w:tab w:val="center" w:pos="3402"/>
                <w:tab w:val="center" w:pos="4536"/>
                <w:tab w:val="center" w:pos="5670"/>
                <w:tab w:val="center" w:pos="6804"/>
                <w:tab w:val="right" w:pos="7655"/>
              </w:tabs>
              <w:jc w:val="right"/>
              <w:rPr>
                <w:b/>
                <w:sz w:val="22"/>
                <w:szCs w:val="22"/>
                <w:lang w:val="bg-BG"/>
              </w:rPr>
            </w:pPr>
            <w:r>
              <w:t>84</w:t>
            </w:r>
          </w:p>
        </w:tc>
      </w:tr>
      <w:tr w:rsidR="00F76522" w:rsidRPr="00674662" w14:paraId="1AE25017" w14:textId="77777777" w:rsidTr="00313B17">
        <w:trPr>
          <w:gridAfter w:val="2"/>
          <w:wAfter w:w="176" w:type="dxa"/>
        </w:trPr>
        <w:tc>
          <w:tcPr>
            <w:tcW w:w="709" w:type="dxa"/>
          </w:tcPr>
          <w:p w14:paraId="4FEF5F8F" w14:textId="77777777" w:rsidR="00F76522" w:rsidRPr="00674662" w:rsidRDefault="00F76522" w:rsidP="00F76522">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gridSpan w:val="3"/>
          </w:tcPr>
          <w:p w14:paraId="2D31BE6D" w14:textId="403BA58D" w:rsidR="00F76522" w:rsidRPr="00674662" w:rsidRDefault="00F76522" w:rsidP="00F76522">
            <w:pPr>
              <w:pStyle w:val="Subject"/>
              <w:keepLines w:val="0"/>
              <w:spacing w:line="240" w:lineRule="auto"/>
              <w:ind w:left="-108"/>
              <w:rPr>
                <w:b w:val="0"/>
                <w:bCs/>
                <w:sz w:val="22"/>
                <w:szCs w:val="22"/>
                <w:lang w:val="bg-BG"/>
              </w:rPr>
            </w:pPr>
            <w:r w:rsidRPr="00674662">
              <w:rPr>
                <w:b w:val="0"/>
                <w:bCs/>
                <w:sz w:val="22"/>
                <w:szCs w:val="22"/>
                <w:lang w:val="bg-BG"/>
              </w:rPr>
              <w:t>Синергон Петролеум ООД</w:t>
            </w:r>
          </w:p>
        </w:tc>
        <w:tc>
          <w:tcPr>
            <w:tcW w:w="1471" w:type="dxa"/>
            <w:vAlign w:val="bottom"/>
          </w:tcPr>
          <w:p w14:paraId="68632E64" w14:textId="192450A8" w:rsidR="00F76522" w:rsidRPr="0080202A" w:rsidRDefault="0080202A" w:rsidP="00F76522">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bg-BG"/>
              </w:rPr>
              <w:t>1</w:t>
            </w:r>
          </w:p>
        </w:tc>
        <w:tc>
          <w:tcPr>
            <w:tcW w:w="1472" w:type="dxa"/>
            <w:gridSpan w:val="3"/>
            <w:vAlign w:val="bottom"/>
          </w:tcPr>
          <w:p w14:paraId="3FF7A784" w14:textId="2049250B" w:rsidR="00F76522" w:rsidRPr="00674662" w:rsidRDefault="00F76522" w:rsidP="00F76522">
            <w:pPr>
              <w:tabs>
                <w:tab w:val="left" w:pos="567"/>
                <w:tab w:val="left" w:pos="1276"/>
                <w:tab w:val="center" w:pos="3402"/>
                <w:tab w:val="center" w:pos="4536"/>
                <w:tab w:val="center" w:pos="5670"/>
                <w:tab w:val="center" w:pos="6804"/>
                <w:tab w:val="right" w:pos="7655"/>
              </w:tabs>
              <w:jc w:val="right"/>
              <w:rPr>
                <w:b/>
                <w:sz w:val="22"/>
                <w:szCs w:val="22"/>
                <w:lang w:val="bg-BG"/>
              </w:rPr>
            </w:pPr>
            <w:r>
              <w:rPr>
                <w:lang w:val="en-US"/>
              </w:rPr>
              <w:t>98</w:t>
            </w:r>
          </w:p>
        </w:tc>
      </w:tr>
      <w:tr w:rsidR="00F76522" w:rsidRPr="00674662" w14:paraId="7916DC20" w14:textId="77777777" w:rsidTr="00313B17">
        <w:trPr>
          <w:gridAfter w:val="2"/>
          <w:wAfter w:w="176" w:type="dxa"/>
        </w:trPr>
        <w:tc>
          <w:tcPr>
            <w:tcW w:w="709" w:type="dxa"/>
          </w:tcPr>
          <w:p w14:paraId="32565BF1" w14:textId="77777777" w:rsidR="00F76522" w:rsidRPr="00674662" w:rsidRDefault="00F76522" w:rsidP="00F76522">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gridSpan w:val="3"/>
          </w:tcPr>
          <w:p w14:paraId="36120C76" w14:textId="10FC19C5" w:rsidR="00F76522" w:rsidRPr="00561AE8" w:rsidRDefault="00F76522" w:rsidP="00F76522">
            <w:pPr>
              <w:pStyle w:val="Subject"/>
              <w:keepLines w:val="0"/>
              <w:spacing w:line="240" w:lineRule="auto"/>
              <w:ind w:left="-108"/>
              <w:rPr>
                <w:b w:val="0"/>
                <w:bCs/>
                <w:sz w:val="22"/>
                <w:szCs w:val="22"/>
                <w:lang w:val="bg-BG"/>
              </w:rPr>
            </w:pPr>
            <w:r w:rsidRPr="00561AE8">
              <w:rPr>
                <w:b w:val="0"/>
                <w:bCs/>
                <w:sz w:val="22"/>
                <w:szCs w:val="22"/>
                <w:lang w:val="bg-BG"/>
              </w:rPr>
              <w:t>Синергон Транспорт ЕООД</w:t>
            </w:r>
          </w:p>
        </w:tc>
        <w:tc>
          <w:tcPr>
            <w:tcW w:w="1471" w:type="dxa"/>
            <w:vAlign w:val="bottom"/>
          </w:tcPr>
          <w:p w14:paraId="6D74D186" w14:textId="57C8EDF4" w:rsidR="00F76522" w:rsidRPr="0080202A" w:rsidRDefault="0080202A" w:rsidP="00F76522">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bg-BG"/>
              </w:rPr>
              <w:t>39</w:t>
            </w:r>
          </w:p>
        </w:tc>
        <w:tc>
          <w:tcPr>
            <w:tcW w:w="1472" w:type="dxa"/>
            <w:gridSpan w:val="3"/>
            <w:vAlign w:val="bottom"/>
          </w:tcPr>
          <w:p w14:paraId="3596E689" w14:textId="0A019F51" w:rsidR="00F76522" w:rsidRPr="00674662" w:rsidRDefault="00F76522" w:rsidP="00F76522">
            <w:pPr>
              <w:tabs>
                <w:tab w:val="left" w:pos="567"/>
                <w:tab w:val="left" w:pos="1276"/>
                <w:tab w:val="center" w:pos="3402"/>
                <w:tab w:val="center" w:pos="4536"/>
                <w:tab w:val="center" w:pos="5670"/>
                <w:tab w:val="center" w:pos="6804"/>
                <w:tab w:val="right" w:pos="7655"/>
              </w:tabs>
              <w:jc w:val="right"/>
              <w:rPr>
                <w:sz w:val="22"/>
                <w:szCs w:val="22"/>
                <w:lang w:val="en-US"/>
              </w:rPr>
            </w:pPr>
            <w:r>
              <w:rPr>
                <w:lang w:val="en-US"/>
              </w:rPr>
              <w:t>34</w:t>
            </w:r>
          </w:p>
        </w:tc>
      </w:tr>
      <w:tr w:rsidR="00F76522" w:rsidRPr="00674662" w14:paraId="54827140" w14:textId="77777777" w:rsidTr="00313B17">
        <w:trPr>
          <w:gridAfter w:val="2"/>
          <w:wAfter w:w="176" w:type="dxa"/>
        </w:trPr>
        <w:tc>
          <w:tcPr>
            <w:tcW w:w="709" w:type="dxa"/>
          </w:tcPr>
          <w:p w14:paraId="2BB3CF8C" w14:textId="77777777" w:rsidR="00F76522" w:rsidRPr="00674662" w:rsidRDefault="00F76522" w:rsidP="00F76522">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gridSpan w:val="3"/>
          </w:tcPr>
          <w:p w14:paraId="2C2E0467" w14:textId="58039BE5" w:rsidR="00F76522" w:rsidRPr="00561AE8" w:rsidRDefault="00F76522" w:rsidP="00F76522">
            <w:pPr>
              <w:pStyle w:val="Subject"/>
              <w:keepLines w:val="0"/>
              <w:spacing w:line="240" w:lineRule="auto"/>
              <w:ind w:left="-108"/>
              <w:rPr>
                <w:b w:val="0"/>
                <w:bCs/>
                <w:sz w:val="22"/>
                <w:szCs w:val="22"/>
                <w:lang w:val="bg-BG"/>
              </w:rPr>
            </w:pPr>
            <w:r w:rsidRPr="00561AE8">
              <w:rPr>
                <w:b w:val="0"/>
                <w:bCs/>
                <w:sz w:val="22"/>
                <w:szCs w:val="22"/>
                <w:lang w:val="bg-BG"/>
              </w:rPr>
              <w:t>Петър Караминчев АД</w:t>
            </w:r>
          </w:p>
        </w:tc>
        <w:tc>
          <w:tcPr>
            <w:tcW w:w="1471" w:type="dxa"/>
            <w:vAlign w:val="bottom"/>
          </w:tcPr>
          <w:p w14:paraId="7C6BB563" w14:textId="1F909D03" w:rsidR="00F76522" w:rsidRPr="0080202A" w:rsidRDefault="0080202A" w:rsidP="00F76522">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bg-BG"/>
              </w:rPr>
              <w:t>5</w:t>
            </w:r>
          </w:p>
        </w:tc>
        <w:tc>
          <w:tcPr>
            <w:tcW w:w="1472" w:type="dxa"/>
            <w:gridSpan w:val="3"/>
            <w:vAlign w:val="bottom"/>
          </w:tcPr>
          <w:p w14:paraId="4B1A8C3A" w14:textId="50E44D20" w:rsidR="00F76522" w:rsidRPr="00674662" w:rsidRDefault="00F76522" w:rsidP="00F76522">
            <w:pPr>
              <w:tabs>
                <w:tab w:val="left" w:pos="567"/>
                <w:tab w:val="left" w:pos="1276"/>
                <w:tab w:val="center" w:pos="3402"/>
                <w:tab w:val="center" w:pos="4536"/>
                <w:tab w:val="center" w:pos="5670"/>
                <w:tab w:val="center" w:pos="6804"/>
                <w:tab w:val="right" w:pos="7655"/>
              </w:tabs>
              <w:jc w:val="right"/>
              <w:rPr>
                <w:sz w:val="22"/>
                <w:szCs w:val="22"/>
                <w:lang w:val="bg-BG"/>
              </w:rPr>
            </w:pPr>
            <w:r>
              <w:t>1</w:t>
            </w:r>
          </w:p>
        </w:tc>
      </w:tr>
      <w:tr w:rsidR="00F76522" w:rsidRPr="00674662" w14:paraId="1554DD23" w14:textId="77777777" w:rsidTr="00313B17">
        <w:trPr>
          <w:gridAfter w:val="2"/>
          <w:wAfter w:w="176" w:type="dxa"/>
        </w:trPr>
        <w:tc>
          <w:tcPr>
            <w:tcW w:w="709" w:type="dxa"/>
          </w:tcPr>
          <w:p w14:paraId="3B39D881" w14:textId="77777777" w:rsidR="00F76522" w:rsidRPr="00674662" w:rsidRDefault="00F76522" w:rsidP="00F76522">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gridSpan w:val="3"/>
          </w:tcPr>
          <w:p w14:paraId="3533AC9F" w14:textId="63B6E382" w:rsidR="00F76522" w:rsidRPr="00561AE8" w:rsidRDefault="00F76522" w:rsidP="00F76522">
            <w:pPr>
              <w:pStyle w:val="Subject"/>
              <w:keepLines w:val="0"/>
              <w:spacing w:line="240" w:lineRule="auto"/>
              <w:ind w:left="-108"/>
              <w:rPr>
                <w:b w:val="0"/>
                <w:bCs/>
                <w:sz w:val="22"/>
                <w:szCs w:val="22"/>
                <w:lang w:val="bg-BG"/>
              </w:rPr>
            </w:pPr>
            <w:r w:rsidRPr="00561AE8">
              <w:rPr>
                <w:b w:val="0"/>
                <w:bCs/>
                <w:sz w:val="22"/>
                <w:szCs w:val="22"/>
                <w:lang w:val="bg-BG"/>
              </w:rPr>
              <w:t>Синергон Енерджи ЕООД</w:t>
            </w:r>
          </w:p>
        </w:tc>
        <w:tc>
          <w:tcPr>
            <w:tcW w:w="1471" w:type="dxa"/>
            <w:vAlign w:val="bottom"/>
          </w:tcPr>
          <w:p w14:paraId="1A722ED9" w14:textId="1934F466" w:rsidR="00F76522" w:rsidRPr="0080202A" w:rsidRDefault="0080202A" w:rsidP="00F76522">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bg-BG"/>
              </w:rPr>
              <w:t>2</w:t>
            </w:r>
          </w:p>
        </w:tc>
        <w:tc>
          <w:tcPr>
            <w:tcW w:w="1472" w:type="dxa"/>
            <w:gridSpan w:val="3"/>
            <w:vAlign w:val="bottom"/>
          </w:tcPr>
          <w:p w14:paraId="297C0191" w14:textId="129207BB" w:rsidR="00F76522" w:rsidRPr="00674662" w:rsidRDefault="00F76522" w:rsidP="00F76522">
            <w:pPr>
              <w:tabs>
                <w:tab w:val="left" w:pos="567"/>
                <w:tab w:val="left" w:pos="1276"/>
                <w:tab w:val="center" w:pos="3402"/>
                <w:tab w:val="center" w:pos="4536"/>
                <w:tab w:val="center" w:pos="5670"/>
                <w:tab w:val="center" w:pos="6804"/>
                <w:tab w:val="right" w:pos="7655"/>
              </w:tabs>
              <w:jc w:val="right"/>
              <w:rPr>
                <w:sz w:val="22"/>
                <w:szCs w:val="22"/>
                <w:lang w:val="bg-BG"/>
              </w:rPr>
            </w:pPr>
            <w:r>
              <w:t>1</w:t>
            </w:r>
          </w:p>
        </w:tc>
      </w:tr>
      <w:tr w:rsidR="00F76522" w:rsidRPr="00674662" w14:paraId="43D87CD3" w14:textId="77777777" w:rsidTr="00313B17">
        <w:trPr>
          <w:gridAfter w:val="2"/>
          <w:wAfter w:w="176" w:type="dxa"/>
        </w:trPr>
        <w:tc>
          <w:tcPr>
            <w:tcW w:w="709" w:type="dxa"/>
          </w:tcPr>
          <w:p w14:paraId="04119231" w14:textId="77777777" w:rsidR="00F76522" w:rsidRPr="00674662" w:rsidRDefault="00F76522" w:rsidP="00F76522">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gridSpan w:val="3"/>
          </w:tcPr>
          <w:p w14:paraId="31222696" w14:textId="73CE897A" w:rsidR="00F76522" w:rsidRPr="003B7A35" w:rsidRDefault="00F76522" w:rsidP="00F76522">
            <w:pPr>
              <w:pStyle w:val="Subject"/>
              <w:keepLines w:val="0"/>
              <w:spacing w:line="240" w:lineRule="auto"/>
              <w:ind w:left="-108"/>
              <w:rPr>
                <w:b w:val="0"/>
                <w:sz w:val="22"/>
                <w:szCs w:val="22"/>
                <w:lang w:val="bg-BG"/>
              </w:rPr>
            </w:pPr>
            <w:r>
              <w:rPr>
                <w:b w:val="0"/>
                <w:bCs/>
                <w:sz w:val="22"/>
                <w:szCs w:val="22"/>
                <w:lang w:val="bg-BG"/>
              </w:rPr>
              <w:t>Премиер Плевен ЕООД</w:t>
            </w:r>
          </w:p>
        </w:tc>
        <w:tc>
          <w:tcPr>
            <w:tcW w:w="1471" w:type="dxa"/>
            <w:vAlign w:val="bottom"/>
          </w:tcPr>
          <w:p w14:paraId="062F1898" w14:textId="2A4204C3" w:rsidR="00F76522" w:rsidRPr="0080202A" w:rsidRDefault="0080202A" w:rsidP="00F76522">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bg-BG"/>
              </w:rPr>
              <w:t>-</w:t>
            </w:r>
          </w:p>
        </w:tc>
        <w:tc>
          <w:tcPr>
            <w:tcW w:w="1472" w:type="dxa"/>
            <w:gridSpan w:val="3"/>
            <w:vAlign w:val="bottom"/>
          </w:tcPr>
          <w:p w14:paraId="57CF395D" w14:textId="2529D409" w:rsidR="00F76522" w:rsidRPr="004C5D73" w:rsidRDefault="00F76522" w:rsidP="00F76522">
            <w:pPr>
              <w:tabs>
                <w:tab w:val="left" w:pos="567"/>
                <w:tab w:val="left" w:pos="1276"/>
                <w:tab w:val="center" w:pos="3402"/>
                <w:tab w:val="center" w:pos="4536"/>
                <w:tab w:val="center" w:pos="5670"/>
                <w:tab w:val="center" w:pos="6804"/>
                <w:tab w:val="right" w:pos="7655"/>
              </w:tabs>
              <w:jc w:val="right"/>
              <w:rPr>
                <w:sz w:val="22"/>
                <w:szCs w:val="22"/>
                <w:lang w:val="en-US"/>
              </w:rPr>
            </w:pPr>
            <w:r>
              <w:t>1</w:t>
            </w:r>
          </w:p>
        </w:tc>
      </w:tr>
      <w:tr w:rsidR="00F76522" w:rsidRPr="00674662" w14:paraId="654B4F8C" w14:textId="77777777" w:rsidTr="00313B17">
        <w:trPr>
          <w:gridAfter w:val="2"/>
          <w:wAfter w:w="176" w:type="dxa"/>
        </w:trPr>
        <w:tc>
          <w:tcPr>
            <w:tcW w:w="709" w:type="dxa"/>
          </w:tcPr>
          <w:p w14:paraId="6AC7421A" w14:textId="77777777" w:rsidR="00F76522" w:rsidRPr="00674662" w:rsidRDefault="00F76522" w:rsidP="00F76522">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7" w:type="dxa"/>
            <w:gridSpan w:val="3"/>
          </w:tcPr>
          <w:p w14:paraId="793FDE25" w14:textId="3396601B" w:rsidR="00F76522" w:rsidRPr="00674662" w:rsidRDefault="00F76522" w:rsidP="00F76522">
            <w:pPr>
              <w:rPr>
                <w:sz w:val="22"/>
                <w:szCs w:val="22"/>
                <w:lang w:val="bg-BG"/>
              </w:rPr>
            </w:pPr>
          </w:p>
        </w:tc>
        <w:tc>
          <w:tcPr>
            <w:tcW w:w="1471" w:type="dxa"/>
            <w:tcBorders>
              <w:top w:val="single" w:sz="4" w:space="0" w:color="auto"/>
              <w:bottom w:val="single" w:sz="4" w:space="0" w:color="auto"/>
            </w:tcBorders>
            <w:vAlign w:val="bottom"/>
          </w:tcPr>
          <w:p w14:paraId="223A37A4" w14:textId="17E68F83" w:rsidR="00F76522" w:rsidRPr="0080202A" w:rsidRDefault="0080202A" w:rsidP="00F76522">
            <w:pPr>
              <w:tabs>
                <w:tab w:val="left" w:pos="567"/>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221</w:t>
            </w:r>
          </w:p>
        </w:tc>
        <w:tc>
          <w:tcPr>
            <w:tcW w:w="1472" w:type="dxa"/>
            <w:gridSpan w:val="3"/>
            <w:tcBorders>
              <w:top w:val="single" w:sz="4" w:space="0" w:color="auto"/>
              <w:bottom w:val="single" w:sz="4" w:space="0" w:color="auto"/>
            </w:tcBorders>
            <w:vAlign w:val="bottom"/>
          </w:tcPr>
          <w:p w14:paraId="2E754E58" w14:textId="4EF1EB17" w:rsidR="00F76522" w:rsidRPr="004C5D73" w:rsidRDefault="00F76522" w:rsidP="00F76522">
            <w:pPr>
              <w:tabs>
                <w:tab w:val="left" w:pos="567"/>
                <w:tab w:val="left" w:pos="1276"/>
                <w:tab w:val="center" w:pos="3402"/>
                <w:tab w:val="center" w:pos="4536"/>
                <w:tab w:val="center" w:pos="5670"/>
                <w:tab w:val="center" w:pos="6804"/>
                <w:tab w:val="right" w:pos="7655"/>
              </w:tabs>
              <w:jc w:val="right"/>
              <w:rPr>
                <w:b/>
                <w:sz w:val="22"/>
                <w:szCs w:val="22"/>
                <w:lang w:val="en-US"/>
              </w:rPr>
            </w:pPr>
            <w:r>
              <w:rPr>
                <w:b/>
              </w:rPr>
              <w:t>4,717</w:t>
            </w:r>
          </w:p>
        </w:tc>
      </w:tr>
      <w:tr w:rsidR="00F76522" w:rsidRPr="00674662" w14:paraId="4D82F4F1" w14:textId="77777777" w:rsidTr="00313B17">
        <w:trPr>
          <w:gridAfter w:val="1"/>
          <w:wAfter w:w="142" w:type="dxa"/>
        </w:trPr>
        <w:tc>
          <w:tcPr>
            <w:tcW w:w="709" w:type="dxa"/>
          </w:tcPr>
          <w:p w14:paraId="153795F0" w14:textId="68853B6C" w:rsidR="00F76522" w:rsidRPr="00674662" w:rsidRDefault="00F76522" w:rsidP="00F76522">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7" w:type="dxa"/>
            <w:gridSpan w:val="3"/>
          </w:tcPr>
          <w:p w14:paraId="30B0B4AA" w14:textId="77777777" w:rsidR="00F76522" w:rsidRPr="00C370CB" w:rsidRDefault="00F76522" w:rsidP="00F76522">
            <w:pPr>
              <w:pStyle w:val="Header"/>
              <w:tabs>
                <w:tab w:val="clear" w:pos="4320"/>
                <w:tab w:val="clear" w:pos="8640"/>
              </w:tabs>
              <w:ind w:left="-108"/>
              <w:rPr>
                <w:b/>
                <w:sz w:val="22"/>
                <w:szCs w:val="22"/>
                <w:lang w:val="en-US"/>
              </w:rPr>
            </w:pPr>
          </w:p>
          <w:p w14:paraId="107FD721" w14:textId="74D87923" w:rsidR="00F76522" w:rsidRPr="00674662" w:rsidRDefault="00F76522" w:rsidP="00F76522">
            <w:pPr>
              <w:pStyle w:val="Header"/>
              <w:tabs>
                <w:tab w:val="clear" w:pos="4320"/>
                <w:tab w:val="clear" w:pos="8640"/>
              </w:tabs>
              <w:ind w:left="-108"/>
              <w:rPr>
                <w:sz w:val="22"/>
                <w:szCs w:val="22"/>
                <w:lang w:val="bg-BG"/>
              </w:rPr>
            </w:pPr>
            <w:r w:rsidRPr="00674662">
              <w:rPr>
                <w:b/>
                <w:sz w:val="22"/>
                <w:szCs w:val="22"/>
                <w:lang w:val="bg-BG"/>
              </w:rPr>
              <w:t>Задължения към свързани лица</w:t>
            </w:r>
          </w:p>
        </w:tc>
        <w:tc>
          <w:tcPr>
            <w:tcW w:w="1488" w:type="dxa"/>
            <w:gridSpan w:val="2"/>
            <w:vAlign w:val="bottom"/>
          </w:tcPr>
          <w:p w14:paraId="136CD6A5" w14:textId="77777777" w:rsidR="00F76522" w:rsidRPr="00674662" w:rsidRDefault="00F76522" w:rsidP="00F76522">
            <w:pPr>
              <w:tabs>
                <w:tab w:val="left" w:pos="567"/>
                <w:tab w:val="left" w:pos="1276"/>
                <w:tab w:val="center" w:pos="3402"/>
                <w:tab w:val="center" w:pos="4536"/>
                <w:tab w:val="center" w:pos="5670"/>
                <w:tab w:val="center" w:pos="6804"/>
                <w:tab w:val="right" w:pos="7655"/>
              </w:tabs>
              <w:jc w:val="right"/>
              <w:rPr>
                <w:sz w:val="22"/>
                <w:szCs w:val="22"/>
                <w:lang w:val="bg-BG"/>
              </w:rPr>
            </w:pPr>
          </w:p>
        </w:tc>
        <w:tc>
          <w:tcPr>
            <w:tcW w:w="1489" w:type="dxa"/>
            <w:gridSpan w:val="3"/>
            <w:vAlign w:val="bottom"/>
          </w:tcPr>
          <w:p w14:paraId="5173409F" w14:textId="77777777" w:rsidR="00F76522" w:rsidRPr="00674662" w:rsidRDefault="00F76522" w:rsidP="00F76522">
            <w:pPr>
              <w:tabs>
                <w:tab w:val="left" w:pos="567"/>
                <w:tab w:val="left" w:pos="1276"/>
                <w:tab w:val="center" w:pos="3402"/>
                <w:tab w:val="center" w:pos="4536"/>
                <w:tab w:val="center" w:pos="5670"/>
                <w:tab w:val="center" w:pos="6804"/>
                <w:tab w:val="right" w:pos="7655"/>
              </w:tabs>
              <w:jc w:val="right"/>
              <w:rPr>
                <w:sz w:val="22"/>
                <w:szCs w:val="22"/>
                <w:lang w:val="bg-BG"/>
              </w:rPr>
            </w:pPr>
          </w:p>
        </w:tc>
      </w:tr>
      <w:tr w:rsidR="00F76522" w:rsidRPr="00674662" w14:paraId="15E0A17C" w14:textId="77777777" w:rsidTr="00313B17">
        <w:trPr>
          <w:gridAfter w:val="1"/>
          <w:wAfter w:w="142" w:type="dxa"/>
        </w:trPr>
        <w:tc>
          <w:tcPr>
            <w:tcW w:w="709" w:type="dxa"/>
          </w:tcPr>
          <w:p w14:paraId="33FBB1F2" w14:textId="77777777" w:rsidR="00F76522" w:rsidRPr="00674662" w:rsidRDefault="00F76522" w:rsidP="00F76522">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7" w:type="dxa"/>
            <w:gridSpan w:val="3"/>
          </w:tcPr>
          <w:p w14:paraId="59E65612" w14:textId="77777777" w:rsidR="00F76522" w:rsidRPr="00674662" w:rsidRDefault="00F76522" w:rsidP="00F76522">
            <w:pPr>
              <w:pStyle w:val="Header"/>
              <w:tabs>
                <w:tab w:val="clear" w:pos="4320"/>
                <w:tab w:val="clear" w:pos="8640"/>
              </w:tabs>
              <w:ind w:left="-108"/>
              <w:rPr>
                <w:sz w:val="22"/>
                <w:szCs w:val="22"/>
                <w:lang w:val="bg-BG"/>
              </w:rPr>
            </w:pPr>
          </w:p>
        </w:tc>
        <w:tc>
          <w:tcPr>
            <w:tcW w:w="1488" w:type="dxa"/>
            <w:gridSpan w:val="2"/>
            <w:vAlign w:val="bottom"/>
          </w:tcPr>
          <w:p w14:paraId="7480E37A" w14:textId="03B5B352" w:rsidR="00F76522" w:rsidRPr="00674662" w:rsidRDefault="00F76522" w:rsidP="00F76522">
            <w:pPr>
              <w:tabs>
                <w:tab w:val="left" w:pos="1134"/>
                <w:tab w:val="left" w:pos="1276"/>
                <w:tab w:val="center" w:pos="3402"/>
                <w:tab w:val="center" w:pos="4536"/>
                <w:tab w:val="center" w:pos="5670"/>
                <w:tab w:val="center" w:pos="6804"/>
                <w:tab w:val="right" w:pos="7655"/>
              </w:tabs>
              <w:jc w:val="right"/>
              <w:rPr>
                <w:b/>
                <w:sz w:val="22"/>
                <w:szCs w:val="22"/>
                <w:lang w:val="bg-BG"/>
              </w:rPr>
            </w:pPr>
            <w:r w:rsidRPr="005E3390">
              <w:rPr>
                <w:b/>
                <w:sz w:val="22"/>
                <w:szCs w:val="22"/>
                <w:lang w:val="bg-BG"/>
              </w:rPr>
              <w:t>30.06.2023 г.</w:t>
            </w:r>
          </w:p>
        </w:tc>
        <w:tc>
          <w:tcPr>
            <w:tcW w:w="1489" w:type="dxa"/>
            <w:gridSpan w:val="3"/>
            <w:vAlign w:val="bottom"/>
          </w:tcPr>
          <w:p w14:paraId="0FA3B197" w14:textId="422DD189" w:rsidR="00F76522" w:rsidRPr="00674662" w:rsidRDefault="00F76522" w:rsidP="00F76522">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31.12.</w:t>
            </w:r>
            <w:r>
              <w:rPr>
                <w:b/>
                <w:sz w:val="22"/>
                <w:szCs w:val="22"/>
                <w:lang w:val="en-US"/>
              </w:rPr>
              <w:t>202</w:t>
            </w:r>
            <w:r>
              <w:rPr>
                <w:b/>
                <w:sz w:val="22"/>
                <w:szCs w:val="22"/>
                <w:lang w:val="bg-BG"/>
              </w:rPr>
              <w:t>2</w:t>
            </w:r>
            <w:r w:rsidRPr="00674662">
              <w:rPr>
                <w:b/>
                <w:sz w:val="22"/>
                <w:szCs w:val="22"/>
                <w:lang w:val="en-US"/>
              </w:rPr>
              <w:t xml:space="preserve"> </w:t>
            </w:r>
            <w:r w:rsidRPr="00674662">
              <w:rPr>
                <w:b/>
                <w:sz w:val="22"/>
                <w:szCs w:val="22"/>
                <w:lang w:val="bg-BG"/>
              </w:rPr>
              <w:t>г.</w:t>
            </w:r>
          </w:p>
        </w:tc>
      </w:tr>
      <w:tr w:rsidR="00F76522" w:rsidRPr="00674662" w14:paraId="625E4282" w14:textId="77777777" w:rsidTr="00313B17">
        <w:trPr>
          <w:gridAfter w:val="1"/>
          <w:wAfter w:w="142" w:type="dxa"/>
        </w:trPr>
        <w:tc>
          <w:tcPr>
            <w:tcW w:w="709" w:type="dxa"/>
          </w:tcPr>
          <w:p w14:paraId="659FCB4A" w14:textId="77777777" w:rsidR="00F76522" w:rsidRPr="00674662" w:rsidRDefault="00F76522" w:rsidP="00F76522">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7" w:type="dxa"/>
            <w:gridSpan w:val="3"/>
          </w:tcPr>
          <w:p w14:paraId="3E46CD65" w14:textId="77777777" w:rsidR="00F76522" w:rsidRPr="00674662" w:rsidRDefault="00F76522" w:rsidP="00F76522">
            <w:pPr>
              <w:pStyle w:val="Header"/>
              <w:tabs>
                <w:tab w:val="clear" w:pos="4320"/>
                <w:tab w:val="clear" w:pos="8640"/>
              </w:tabs>
              <w:ind w:left="-108"/>
              <w:rPr>
                <w:b/>
                <w:sz w:val="22"/>
                <w:szCs w:val="22"/>
                <w:lang w:val="bg-BG"/>
              </w:rPr>
            </w:pPr>
            <w:r w:rsidRPr="00674662">
              <w:rPr>
                <w:b/>
                <w:sz w:val="22"/>
                <w:szCs w:val="22"/>
                <w:lang w:val="bg-BG"/>
              </w:rPr>
              <w:t>Краткосрочни задължения</w:t>
            </w:r>
          </w:p>
        </w:tc>
        <w:tc>
          <w:tcPr>
            <w:tcW w:w="1488" w:type="dxa"/>
            <w:gridSpan w:val="2"/>
            <w:vAlign w:val="bottom"/>
          </w:tcPr>
          <w:p w14:paraId="3D426AAB" w14:textId="77777777" w:rsidR="00F76522" w:rsidRPr="00674662" w:rsidRDefault="00F76522" w:rsidP="00F76522">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489" w:type="dxa"/>
            <w:gridSpan w:val="3"/>
            <w:vAlign w:val="bottom"/>
          </w:tcPr>
          <w:p w14:paraId="3802E6D5" w14:textId="77777777" w:rsidR="00F76522" w:rsidRPr="00674662" w:rsidRDefault="00F76522" w:rsidP="00F76522">
            <w:pPr>
              <w:tabs>
                <w:tab w:val="left" w:pos="1134"/>
                <w:tab w:val="left" w:pos="1276"/>
                <w:tab w:val="center" w:pos="3402"/>
                <w:tab w:val="center" w:pos="4536"/>
                <w:tab w:val="center" w:pos="5670"/>
                <w:tab w:val="center" w:pos="6804"/>
                <w:tab w:val="right" w:pos="7655"/>
              </w:tabs>
              <w:jc w:val="right"/>
              <w:rPr>
                <w:sz w:val="22"/>
                <w:szCs w:val="22"/>
                <w:lang w:val="bg-BG"/>
              </w:rPr>
            </w:pPr>
          </w:p>
        </w:tc>
      </w:tr>
      <w:tr w:rsidR="00F76522" w:rsidRPr="00674662" w14:paraId="40EEB081" w14:textId="77777777" w:rsidTr="00133154">
        <w:trPr>
          <w:gridAfter w:val="1"/>
          <w:wAfter w:w="142" w:type="dxa"/>
        </w:trPr>
        <w:tc>
          <w:tcPr>
            <w:tcW w:w="709" w:type="dxa"/>
          </w:tcPr>
          <w:p w14:paraId="437EADBF" w14:textId="77777777" w:rsidR="00F76522" w:rsidRPr="00674662" w:rsidRDefault="00F76522" w:rsidP="00F76522">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7" w:type="dxa"/>
            <w:gridSpan w:val="3"/>
          </w:tcPr>
          <w:p w14:paraId="6DDC61A9" w14:textId="3639EDC5" w:rsidR="00F76522" w:rsidRPr="00674662" w:rsidRDefault="00F76522" w:rsidP="00F76522">
            <w:pPr>
              <w:pStyle w:val="Header"/>
              <w:tabs>
                <w:tab w:val="clear" w:pos="4320"/>
                <w:tab w:val="clear" w:pos="8640"/>
              </w:tabs>
              <w:ind w:left="-108"/>
              <w:rPr>
                <w:b/>
                <w:sz w:val="22"/>
                <w:szCs w:val="22"/>
                <w:lang w:val="bg-BG"/>
              </w:rPr>
            </w:pPr>
            <w:r w:rsidRPr="00366AD3">
              <w:t xml:space="preserve">Топливо </w:t>
            </w:r>
            <w:proofErr w:type="spellStart"/>
            <w:r w:rsidRPr="00366AD3">
              <w:t>газ</w:t>
            </w:r>
            <w:proofErr w:type="spellEnd"/>
            <w:r w:rsidRPr="00366AD3">
              <w:t xml:space="preserve"> ЕООД</w:t>
            </w:r>
          </w:p>
        </w:tc>
        <w:tc>
          <w:tcPr>
            <w:tcW w:w="1488" w:type="dxa"/>
            <w:gridSpan w:val="2"/>
            <w:shd w:val="clear" w:color="auto" w:fill="auto"/>
            <w:vAlign w:val="bottom"/>
          </w:tcPr>
          <w:p w14:paraId="3A9B721A" w14:textId="763D42AA" w:rsidR="00F76522" w:rsidRPr="001E12D7" w:rsidRDefault="00524062" w:rsidP="00F76522">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148</w:t>
            </w:r>
          </w:p>
        </w:tc>
        <w:tc>
          <w:tcPr>
            <w:tcW w:w="1489" w:type="dxa"/>
            <w:gridSpan w:val="3"/>
            <w:vAlign w:val="bottom"/>
          </w:tcPr>
          <w:p w14:paraId="787523E3" w14:textId="3E5AB73F" w:rsidR="00F76522" w:rsidRPr="001E12D7" w:rsidRDefault="00F76522" w:rsidP="00F76522">
            <w:pPr>
              <w:tabs>
                <w:tab w:val="left" w:pos="1134"/>
                <w:tab w:val="left" w:pos="1276"/>
                <w:tab w:val="center" w:pos="3402"/>
                <w:tab w:val="center" w:pos="4536"/>
                <w:tab w:val="center" w:pos="5670"/>
                <w:tab w:val="center" w:pos="6804"/>
                <w:tab w:val="right" w:pos="7655"/>
              </w:tabs>
              <w:jc w:val="right"/>
              <w:rPr>
                <w:sz w:val="22"/>
                <w:szCs w:val="22"/>
                <w:lang w:val="bg-BG"/>
              </w:rPr>
            </w:pPr>
            <w:r w:rsidRPr="001E12D7">
              <w:rPr>
                <w:sz w:val="22"/>
                <w:szCs w:val="22"/>
              </w:rPr>
              <w:t>218</w:t>
            </w:r>
          </w:p>
        </w:tc>
      </w:tr>
      <w:tr w:rsidR="00F76522" w:rsidRPr="00674662" w14:paraId="746D810D" w14:textId="77777777" w:rsidTr="00133154">
        <w:trPr>
          <w:gridAfter w:val="1"/>
          <w:wAfter w:w="142" w:type="dxa"/>
        </w:trPr>
        <w:tc>
          <w:tcPr>
            <w:tcW w:w="709" w:type="dxa"/>
          </w:tcPr>
          <w:p w14:paraId="070E3222" w14:textId="77777777" w:rsidR="00F76522" w:rsidRPr="00674662" w:rsidRDefault="00F76522" w:rsidP="00F76522">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7" w:type="dxa"/>
            <w:gridSpan w:val="3"/>
          </w:tcPr>
          <w:p w14:paraId="46A5F8E6" w14:textId="6A578A42" w:rsidR="00F76522" w:rsidRPr="00674662" w:rsidRDefault="00F76522" w:rsidP="00F76522">
            <w:pPr>
              <w:pStyle w:val="Header"/>
              <w:tabs>
                <w:tab w:val="clear" w:pos="4320"/>
                <w:tab w:val="clear" w:pos="8640"/>
              </w:tabs>
              <w:ind w:left="-108"/>
              <w:rPr>
                <w:sz w:val="22"/>
                <w:szCs w:val="22"/>
                <w:lang w:val="bg-BG"/>
              </w:rPr>
            </w:pPr>
            <w:r w:rsidRPr="00366AD3">
              <w:t>Петър Караминчев АД</w:t>
            </w:r>
          </w:p>
        </w:tc>
        <w:tc>
          <w:tcPr>
            <w:tcW w:w="1488" w:type="dxa"/>
            <w:gridSpan w:val="2"/>
            <w:shd w:val="clear" w:color="auto" w:fill="auto"/>
            <w:vAlign w:val="bottom"/>
          </w:tcPr>
          <w:p w14:paraId="684A7262" w14:textId="2F32F145" w:rsidR="00F76522" w:rsidRPr="00CB4CDD" w:rsidRDefault="00CB4CDD" w:rsidP="00F76522">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31</w:t>
            </w:r>
          </w:p>
        </w:tc>
        <w:tc>
          <w:tcPr>
            <w:tcW w:w="1489" w:type="dxa"/>
            <w:gridSpan w:val="3"/>
            <w:vAlign w:val="bottom"/>
          </w:tcPr>
          <w:p w14:paraId="0B1309D9" w14:textId="3A1C1086" w:rsidR="00F76522" w:rsidRPr="001E12D7" w:rsidRDefault="00F76522" w:rsidP="00F76522">
            <w:pPr>
              <w:tabs>
                <w:tab w:val="left" w:pos="1134"/>
                <w:tab w:val="left" w:pos="1276"/>
                <w:tab w:val="center" w:pos="3402"/>
                <w:tab w:val="center" w:pos="4536"/>
                <w:tab w:val="center" w:pos="5670"/>
                <w:tab w:val="center" w:pos="6804"/>
                <w:tab w:val="right" w:pos="7655"/>
              </w:tabs>
              <w:jc w:val="right"/>
              <w:rPr>
                <w:sz w:val="22"/>
                <w:szCs w:val="22"/>
                <w:lang w:val="bg-BG"/>
              </w:rPr>
            </w:pPr>
            <w:r w:rsidRPr="001E12D7">
              <w:rPr>
                <w:sz w:val="22"/>
                <w:szCs w:val="22"/>
              </w:rPr>
              <w:t>78</w:t>
            </w:r>
          </w:p>
        </w:tc>
      </w:tr>
      <w:tr w:rsidR="00F76522" w:rsidRPr="00674662" w14:paraId="22DBC905" w14:textId="77777777" w:rsidTr="00133154">
        <w:trPr>
          <w:gridAfter w:val="1"/>
          <w:wAfter w:w="142" w:type="dxa"/>
        </w:trPr>
        <w:tc>
          <w:tcPr>
            <w:tcW w:w="709" w:type="dxa"/>
          </w:tcPr>
          <w:p w14:paraId="2F008DBE" w14:textId="77777777" w:rsidR="00F76522" w:rsidRPr="00674662" w:rsidRDefault="00F76522" w:rsidP="00F76522">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7" w:type="dxa"/>
            <w:gridSpan w:val="3"/>
          </w:tcPr>
          <w:p w14:paraId="434A83C5" w14:textId="6B3C2283" w:rsidR="00F76522" w:rsidRPr="00674662" w:rsidRDefault="00F76522" w:rsidP="00F76522">
            <w:pPr>
              <w:pStyle w:val="Header"/>
              <w:tabs>
                <w:tab w:val="clear" w:pos="4320"/>
                <w:tab w:val="clear" w:pos="8640"/>
              </w:tabs>
              <w:ind w:left="-108"/>
              <w:rPr>
                <w:sz w:val="22"/>
                <w:szCs w:val="22"/>
                <w:lang w:val="bg-BG"/>
              </w:rPr>
            </w:pPr>
            <w:proofErr w:type="spellStart"/>
            <w:r w:rsidRPr="00366AD3">
              <w:t>Ви</w:t>
            </w:r>
            <w:proofErr w:type="spellEnd"/>
            <w:r w:rsidRPr="00366AD3">
              <w:t xml:space="preserve"> Газ България ЕАД</w:t>
            </w:r>
          </w:p>
        </w:tc>
        <w:tc>
          <w:tcPr>
            <w:tcW w:w="1488" w:type="dxa"/>
            <w:gridSpan w:val="2"/>
            <w:shd w:val="clear" w:color="auto" w:fill="auto"/>
            <w:vAlign w:val="bottom"/>
          </w:tcPr>
          <w:p w14:paraId="1CADFCED" w14:textId="5C12F130" w:rsidR="00F76522" w:rsidRPr="00CB4CDD" w:rsidRDefault="00CB4CDD" w:rsidP="00F76522">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29</w:t>
            </w:r>
          </w:p>
        </w:tc>
        <w:tc>
          <w:tcPr>
            <w:tcW w:w="1489" w:type="dxa"/>
            <w:gridSpan w:val="3"/>
            <w:vAlign w:val="bottom"/>
          </w:tcPr>
          <w:p w14:paraId="59CCDA33" w14:textId="22D35404" w:rsidR="00F76522" w:rsidRPr="001E12D7" w:rsidRDefault="00F76522" w:rsidP="00F76522">
            <w:pPr>
              <w:tabs>
                <w:tab w:val="left" w:pos="1134"/>
                <w:tab w:val="left" w:pos="1276"/>
                <w:tab w:val="center" w:pos="3402"/>
                <w:tab w:val="center" w:pos="4536"/>
                <w:tab w:val="center" w:pos="5670"/>
                <w:tab w:val="center" w:pos="6804"/>
                <w:tab w:val="right" w:pos="7655"/>
              </w:tabs>
              <w:jc w:val="right"/>
              <w:rPr>
                <w:sz w:val="22"/>
                <w:szCs w:val="22"/>
                <w:lang w:val="bg-BG"/>
              </w:rPr>
            </w:pPr>
            <w:r w:rsidRPr="001E12D7">
              <w:rPr>
                <w:sz w:val="22"/>
                <w:szCs w:val="22"/>
              </w:rPr>
              <w:t>728</w:t>
            </w:r>
          </w:p>
        </w:tc>
      </w:tr>
      <w:tr w:rsidR="00F76522" w:rsidRPr="00674662" w14:paraId="385325DA" w14:textId="77777777" w:rsidTr="00133154">
        <w:trPr>
          <w:gridAfter w:val="1"/>
          <w:wAfter w:w="142" w:type="dxa"/>
        </w:trPr>
        <w:tc>
          <w:tcPr>
            <w:tcW w:w="709" w:type="dxa"/>
          </w:tcPr>
          <w:p w14:paraId="45FB95C3" w14:textId="77777777" w:rsidR="00F76522" w:rsidRPr="00674662" w:rsidRDefault="00F76522" w:rsidP="00F76522">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7" w:type="dxa"/>
            <w:gridSpan w:val="3"/>
          </w:tcPr>
          <w:p w14:paraId="5FAD24D7" w14:textId="43564B41" w:rsidR="00F76522" w:rsidRPr="00674662" w:rsidRDefault="00F76522" w:rsidP="00F76522">
            <w:pPr>
              <w:pStyle w:val="Header"/>
              <w:tabs>
                <w:tab w:val="clear" w:pos="4320"/>
                <w:tab w:val="clear" w:pos="8640"/>
              </w:tabs>
              <w:ind w:left="-108"/>
              <w:rPr>
                <w:sz w:val="22"/>
                <w:szCs w:val="22"/>
                <w:lang w:val="bg-BG"/>
              </w:rPr>
            </w:pPr>
            <w:r>
              <w:t xml:space="preserve">Синергон </w:t>
            </w:r>
            <w:proofErr w:type="spellStart"/>
            <w:r>
              <w:t>Е</w:t>
            </w:r>
            <w:r w:rsidRPr="00366AD3">
              <w:t>нерджи</w:t>
            </w:r>
            <w:proofErr w:type="spellEnd"/>
            <w:r w:rsidRPr="00366AD3">
              <w:t xml:space="preserve"> ЕООД</w:t>
            </w:r>
          </w:p>
        </w:tc>
        <w:tc>
          <w:tcPr>
            <w:tcW w:w="1488" w:type="dxa"/>
            <w:gridSpan w:val="2"/>
            <w:shd w:val="clear" w:color="auto" w:fill="auto"/>
            <w:vAlign w:val="bottom"/>
          </w:tcPr>
          <w:p w14:paraId="106B457E" w14:textId="7B4ADDAA" w:rsidR="00F76522" w:rsidRPr="00524062" w:rsidRDefault="00524062" w:rsidP="00F76522">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96</w:t>
            </w:r>
          </w:p>
        </w:tc>
        <w:tc>
          <w:tcPr>
            <w:tcW w:w="1489" w:type="dxa"/>
            <w:gridSpan w:val="3"/>
            <w:vAlign w:val="bottom"/>
          </w:tcPr>
          <w:p w14:paraId="7E55B023" w14:textId="71916861" w:rsidR="00F76522" w:rsidRPr="001E12D7" w:rsidRDefault="00F76522" w:rsidP="00F76522">
            <w:pPr>
              <w:tabs>
                <w:tab w:val="left" w:pos="1134"/>
                <w:tab w:val="left" w:pos="1276"/>
                <w:tab w:val="center" w:pos="3402"/>
                <w:tab w:val="center" w:pos="4536"/>
                <w:tab w:val="center" w:pos="5670"/>
                <w:tab w:val="center" w:pos="6804"/>
                <w:tab w:val="right" w:pos="7655"/>
              </w:tabs>
              <w:jc w:val="right"/>
              <w:rPr>
                <w:sz w:val="22"/>
                <w:szCs w:val="22"/>
                <w:lang w:val="bg-BG"/>
              </w:rPr>
            </w:pPr>
            <w:r w:rsidRPr="001E12D7">
              <w:rPr>
                <w:sz w:val="22"/>
                <w:szCs w:val="22"/>
              </w:rPr>
              <w:t>164</w:t>
            </w:r>
          </w:p>
        </w:tc>
      </w:tr>
      <w:tr w:rsidR="00F76522" w:rsidRPr="00674662" w14:paraId="2F6956AC" w14:textId="77777777" w:rsidTr="00133154">
        <w:trPr>
          <w:gridAfter w:val="1"/>
          <w:wAfter w:w="142" w:type="dxa"/>
        </w:trPr>
        <w:tc>
          <w:tcPr>
            <w:tcW w:w="709" w:type="dxa"/>
          </w:tcPr>
          <w:p w14:paraId="0ED663DB" w14:textId="77777777" w:rsidR="00F76522" w:rsidRPr="00674662" w:rsidRDefault="00F76522" w:rsidP="00F76522">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7" w:type="dxa"/>
            <w:gridSpan w:val="3"/>
          </w:tcPr>
          <w:p w14:paraId="51C17E95" w14:textId="55FF7042" w:rsidR="00F76522" w:rsidRPr="00674662" w:rsidRDefault="00F76522" w:rsidP="00F76522">
            <w:pPr>
              <w:pStyle w:val="Header"/>
              <w:tabs>
                <w:tab w:val="clear" w:pos="4320"/>
                <w:tab w:val="clear" w:pos="8640"/>
              </w:tabs>
              <w:ind w:left="-108"/>
              <w:rPr>
                <w:b/>
                <w:sz w:val="22"/>
                <w:szCs w:val="22"/>
                <w:lang w:val="bg-BG"/>
              </w:rPr>
            </w:pPr>
            <w:proofErr w:type="spellStart"/>
            <w:r w:rsidRPr="00366AD3">
              <w:t>Балканкерамик</w:t>
            </w:r>
            <w:proofErr w:type="spellEnd"/>
            <w:r w:rsidRPr="00366AD3">
              <w:t xml:space="preserve"> АД</w:t>
            </w:r>
          </w:p>
        </w:tc>
        <w:tc>
          <w:tcPr>
            <w:tcW w:w="1488" w:type="dxa"/>
            <w:gridSpan w:val="2"/>
            <w:shd w:val="clear" w:color="auto" w:fill="auto"/>
            <w:vAlign w:val="bottom"/>
          </w:tcPr>
          <w:p w14:paraId="0721F28C" w14:textId="57B21181" w:rsidR="00F76522" w:rsidRPr="00524062" w:rsidRDefault="00524062" w:rsidP="00F76522">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334</w:t>
            </w:r>
          </w:p>
        </w:tc>
        <w:tc>
          <w:tcPr>
            <w:tcW w:w="1489" w:type="dxa"/>
            <w:gridSpan w:val="3"/>
            <w:vAlign w:val="bottom"/>
          </w:tcPr>
          <w:p w14:paraId="3C62A539" w14:textId="26AC5648" w:rsidR="00F76522" w:rsidRPr="001E12D7" w:rsidRDefault="00F76522" w:rsidP="00F76522">
            <w:pPr>
              <w:tabs>
                <w:tab w:val="left" w:pos="1134"/>
                <w:tab w:val="left" w:pos="1276"/>
                <w:tab w:val="center" w:pos="3402"/>
                <w:tab w:val="center" w:pos="4536"/>
                <w:tab w:val="center" w:pos="5670"/>
                <w:tab w:val="center" w:pos="6804"/>
                <w:tab w:val="right" w:pos="7655"/>
              </w:tabs>
              <w:jc w:val="right"/>
              <w:rPr>
                <w:sz w:val="22"/>
                <w:szCs w:val="22"/>
                <w:lang w:val="bg-BG"/>
              </w:rPr>
            </w:pPr>
            <w:r w:rsidRPr="001E12D7">
              <w:rPr>
                <w:sz w:val="22"/>
                <w:szCs w:val="22"/>
              </w:rPr>
              <w:t>148</w:t>
            </w:r>
          </w:p>
        </w:tc>
      </w:tr>
      <w:tr w:rsidR="00F76522" w:rsidRPr="00674662" w14:paraId="304FB3A2" w14:textId="77777777" w:rsidTr="00133154">
        <w:trPr>
          <w:gridAfter w:val="1"/>
          <w:wAfter w:w="142" w:type="dxa"/>
        </w:trPr>
        <w:tc>
          <w:tcPr>
            <w:tcW w:w="709" w:type="dxa"/>
          </w:tcPr>
          <w:p w14:paraId="44E2E7AA" w14:textId="77777777" w:rsidR="00F76522" w:rsidRPr="00674662" w:rsidRDefault="00F76522" w:rsidP="00F76522">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7" w:type="dxa"/>
            <w:gridSpan w:val="3"/>
          </w:tcPr>
          <w:p w14:paraId="4FDE2F76" w14:textId="01C0CE4E" w:rsidR="00F76522" w:rsidRPr="00674662" w:rsidRDefault="00F76522" w:rsidP="00F76522">
            <w:pPr>
              <w:pStyle w:val="Header"/>
              <w:tabs>
                <w:tab w:val="clear" w:pos="4320"/>
                <w:tab w:val="clear" w:pos="8640"/>
              </w:tabs>
              <w:ind w:left="-108"/>
              <w:rPr>
                <w:sz w:val="22"/>
                <w:szCs w:val="22"/>
                <w:lang w:val="bg-BG"/>
              </w:rPr>
            </w:pPr>
            <w:r w:rsidRPr="00366AD3">
              <w:t xml:space="preserve">Синергон </w:t>
            </w:r>
            <w:proofErr w:type="spellStart"/>
            <w:r w:rsidRPr="00366AD3">
              <w:t>транспорт</w:t>
            </w:r>
            <w:proofErr w:type="spellEnd"/>
            <w:r w:rsidRPr="00366AD3">
              <w:t xml:space="preserve"> ЕООД</w:t>
            </w:r>
          </w:p>
        </w:tc>
        <w:tc>
          <w:tcPr>
            <w:tcW w:w="1488" w:type="dxa"/>
            <w:gridSpan w:val="2"/>
            <w:shd w:val="clear" w:color="auto" w:fill="auto"/>
            <w:vAlign w:val="bottom"/>
          </w:tcPr>
          <w:p w14:paraId="19CF9F61" w14:textId="5B82C502" w:rsidR="00F76522" w:rsidRPr="001E12D7" w:rsidRDefault="00F76522" w:rsidP="00F76522">
            <w:pPr>
              <w:tabs>
                <w:tab w:val="left" w:pos="1134"/>
                <w:tab w:val="left" w:pos="1276"/>
                <w:tab w:val="center" w:pos="3402"/>
                <w:tab w:val="center" w:pos="4536"/>
                <w:tab w:val="center" w:pos="5670"/>
                <w:tab w:val="center" w:pos="6804"/>
                <w:tab w:val="right" w:pos="7655"/>
              </w:tabs>
              <w:jc w:val="right"/>
              <w:rPr>
                <w:sz w:val="22"/>
                <w:szCs w:val="22"/>
                <w:lang w:val="en-US"/>
              </w:rPr>
            </w:pPr>
          </w:p>
        </w:tc>
        <w:tc>
          <w:tcPr>
            <w:tcW w:w="1489" w:type="dxa"/>
            <w:gridSpan w:val="3"/>
            <w:vAlign w:val="bottom"/>
          </w:tcPr>
          <w:p w14:paraId="4D221A17" w14:textId="33F77148" w:rsidR="00F76522" w:rsidRPr="001E12D7" w:rsidRDefault="00F76522" w:rsidP="00F76522">
            <w:pPr>
              <w:tabs>
                <w:tab w:val="left" w:pos="1134"/>
                <w:tab w:val="left" w:pos="1276"/>
                <w:tab w:val="center" w:pos="3402"/>
                <w:tab w:val="center" w:pos="4536"/>
                <w:tab w:val="center" w:pos="5670"/>
                <w:tab w:val="center" w:pos="6804"/>
                <w:tab w:val="right" w:pos="7655"/>
              </w:tabs>
              <w:jc w:val="right"/>
              <w:rPr>
                <w:sz w:val="22"/>
                <w:szCs w:val="22"/>
                <w:lang w:val="bg-BG"/>
              </w:rPr>
            </w:pPr>
            <w:r w:rsidRPr="001E12D7">
              <w:rPr>
                <w:sz w:val="22"/>
                <w:szCs w:val="22"/>
              </w:rPr>
              <w:t>-</w:t>
            </w:r>
          </w:p>
        </w:tc>
      </w:tr>
      <w:tr w:rsidR="00F76522" w:rsidRPr="00674662" w14:paraId="5AFB4FF5" w14:textId="77777777" w:rsidTr="00133154">
        <w:trPr>
          <w:gridAfter w:val="1"/>
          <w:wAfter w:w="142" w:type="dxa"/>
        </w:trPr>
        <w:tc>
          <w:tcPr>
            <w:tcW w:w="709" w:type="dxa"/>
          </w:tcPr>
          <w:p w14:paraId="1F6EF3A9" w14:textId="77777777" w:rsidR="00F76522" w:rsidRPr="00674662" w:rsidRDefault="00F76522" w:rsidP="00F76522">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7" w:type="dxa"/>
            <w:gridSpan w:val="3"/>
          </w:tcPr>
          <w:p w14:paraId="7E865C54" w14:textId="797FD146" w:rsidR="00F76522" w:rsidRPr="00674662" w:rsidRDefault="00F76522" w:rsidP="00F76522">
            <w:pPr>
              <w:pStyle w:val="Header"/>
              <w:tabs>
                <w:tab w:val="clear" w:pos="4320"/>
                <w:tab w:val="clear" w:pos="8640"/>
              </w:tabs>
              <w:ind w:left="-108"/>
              <w:rPr>
                <w:sz w:val="22"/>
                <w:szCs w:val="22"/>
                <w:lang w:val="bg-BG"/>
              </w:rPr>
            </w:pPr>
            <w:proofErr w:type="spellStart"/>
            <w:r w:rsidRPr="00366AD3">
              <w:t>Лакпром</w:t>
            </w:r>
            <w:proofErr w:type="spellEnd"/>
            <w:r w:rsidRPr="00366AD3">
              <w:t xml:space="preserve"> АД</w:t>
            </w:r>
          </w:p>
        </w:tc>
        <w:tc>
          <w:tcPr>
            <w:tcW w:w="1488" w:type="dxa"/>
            <w:gridSpan w:val="2"/>
            <w:shd w:val="clear" w:color="auto" w:fill="auto"/>
            <w:vAlign w:val="bottom"/>
          </w:tcPr>
          <w:p w14:paraId="0390FCBA" w14:textId="52076B4B" w:rsidR="00F76522" w:rsidRPr="00524062" w:rsidRDefault="00524062" w:rsidP="00F76522">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12</w:t>
            </w:r>
          </w:p>
        </w:tc>
        <w:tc>
          <w:tcPr>
            <w:tcW w:w="1489" w:type="dxa"/>
            <w:gridSpan w:val="3"/>
            <w:vAlign w:val="bottom"/>
          </w:tcPr>
          <w:p w14:paraId="6C3C28EF" w14:textId="3CE158A4" w:rsidR="00F76522" w:rsidRPr="001E12D7" w:rsidRDefault="00F76522" w:rsidP="00F76522">
            <w:pPr>
              <w:tabs>
                <w:tab w:val="left" w:pos="1134"/>
                <w:tab w:val="left" w:pos="1276"/>
                <w:tab w:val="center" w:pos="3402"/>
                <w:tab w:val="center" w:pos="4536"/>
                <w:tab w:val="center" w:pos="5670"/>
                <w:tab w:val="center" w:pos="6804"/>
                <w:tab w:val="right" w:pos="7655"/>
              </w:tabs>
              <w:jc w:val="right"/>
              <w:rPr>
                <w:sz w:val="22"/>
                <w:szCs w:val="22"/>
                <w:lang w:val="bg-BG"/>
              </w:rPr>
            </w:pPr>
            <w:r w:rsidRPr="001E12D7">
              <w:rPr>
                <w:sz w:val="22"/>
                <w:szCs w:val="22"/>
              </w:rPr>
              <w:t>9</w:t>
            </w:r>
          </w:p>
        </w:tc>
      </w:tr>
      <w:tr w:rsidR="00F76522" w:rsidRPr="00674662" w14:paraId="186905C5" w14:textId="77777777" w:rsidTr="00133154">
        <w:trPr>
          <w:gridAfter w:val="1"/>
          <w:wAfter w:w="142" w:type="dxa"/>
        </w:trPr>
        <w:tc>
          <w:tcPr>
            <w:tcW w:w="709" w:type="dxa"/>
          </w:tcPr>
          <w:p w14:paraId="20F9524C" w14:textId="77777777" w:rsidR="00F76522" w:rsidRPr="00674662" w:rsidRDefault="00F76522" w:rsidP="00F76522">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7" w:type="dxa"/>
            <w:gridSpan w:val="3"/>
          </w:tcPr>
          <w:p w14:paraId="17D6FA7D" w14:textId="1D43244C" w:rsidR="00F76522" w:rsidRPr="00674662" w:rsidRDefault="00F76522" w:rsidP="00F76522">
            <w:pPr>
              <w:pStyle w:val="Header"/>
              <w:tabs>
                <w:tab w:val="clear" w:pos="4320"/>
                <w:tab w:val="clear" w:pos="8640"/>
              </w:tabs>
              <w:ind w:left="-108"/>
              <w:rPr>
                <w:sz w:val="22"/>
                <w:szCs w:val="22"/>
                <w:lang w:val="bg-BG"/>
              </w:rPr>
            </w:pPr>
            <w:proofErr w:type="spellStart"/>
            <w:r w:rsidRPr="00366AD3">
              <w:t>Премиер</w:t>
            </w:r>
            <w:proofErr w:type="spellEnd"/>
            <w:r w:rsidRPr="00366AD3">
              <w:t xml:space="preserve"> ПЛ АД</w:t>
            </w:r>
          </w:p>
        </w:tc>
        <w:tc>
          <w:tcPr>
            <w:tcW w:w="1488" w:type="dxa"/>
            <w:gridSpan w:val="2"/>
            <w:shd w:val="clear" w:color="auto" w:fill="auto"/>
            <w:vAlign w:val="bottom"/>
          </w:tcPr>
          <w:p w14:paraId="2D544ED3" w14:textId="6556770D" w:rsidR="00F76522" w:rsidRPr="00524062" w:rsidRDefault="00524062" w:rsidP="00F76522">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4</w:t>
            </w:r>
          </w:p>
        </w:tc>
        <w:tc>
          <w:tcPr>
            <w:tcW w:w="1489" w:type="dxa"/>
            <w:gridSpan w:val="3"/>
            <w:vAlign w:val="bottom"/>
          </w:tcPr>
          <w:p w14:paraId="1660BE16" w14:textId="57E395E3" w:rsidR="00F76522" w:rsidRPr="001E12D7" w:rsidRDefault="00F76522" w:rsidP="00F76522">
            <w:pPr>
              <w:tabs>
                <w:tab w:val="left" w:pos="1134"/>
                <w:tab w:val="left" w:pos="1276"/>
                <w:tab w:val="center" w:pos="3402"/>
                <w:tab w:val="center" w:pos="4536"/>
                <w:tab w:val="center" w:pos="5670"/>
                <w:tab w:val="center" w:pos="6804"/>
                <w:tab w:val="right" w:pos="7655"/>
              </w:tabs>
              <w:jc w:val="right"/>
              <w:rPr>
                <w:sz w:val="22"/>
                <w:szCs w:val="22"/>
                <w:lang w:val="bg-BG"/>
              </w:rPr>
            </w:pPr>
            <w:r w:rsidRPr="001E12D7">
              <w:rPr>
                <w:sz w:val="22"/>
                <w:szCs w:val="22"/>
              </w:rPr>
              <w:t>5</w:t>
            </w:r>
          </w:p>
        </w:tc>
      </w:tr>
      <w:tr w:rsidR="00F76522" w:rsidRPr="00674662" w14:paraId="73B8AD08" w14:textId="77777777" w:rsidTr="00133154">
        <w:trPr>
          <w:gridAfter w:val="1"/>
          <w:wAfter w:w="142" w:type="dxa"/>
        </w:trPr>
        <w:tc>
          <w:tcPr>
            <w:tcW w:w="709" w:type="dxa"/>
          </w:tcPr>
          <w:p w14:paraId="21FF2C60" w14:textId="77777777" w:rsidR="00F76522" w:rsidRPr="00674662" w:rsidRDefault="00F76522" w:rsidP="00F76522">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7" w:type="dxa"/>
            <w:gridSpan w:val="3"/>
          </w:tcPr>
          <w:p w14:paraId="55561473" w14:textId="7176AF45" w:rsidR="00F76522" w:rsidRPr="00674662" w:rsidRDefault="00F76522" w:rsidP="00F76522">
            <w:pPr>
              <w:pStyle w:val="Header"/>
              <w:tabs>
                <w:tab w:val="clear" w:pos="4320"/>
                <w:tab w:val="clear" w:pos="8640"/>
              </w:tabs>
              <w:ind w:left="-108"/>
              <w:rPr>
                <w:sz w:val="22"/>
                <w:szCs w:val="22"/>
                <w:lang w:val="bg-BG"/>
              </w:rPr>
            </w:pPr>
            <w:r w:rsidRPr="00366AD3">
              <w:t xml:space="preserve">Синергон </w:t>
            </w:r>
            <w:proofErr w:type="spellStart"/>
            <w:r w:rsidRPr="00366AD3">
              <w:t>Петролеум</w:t>
            </w:r>
            <w:proofErr w:type="spellEnd"/>
            <w:r w:rsidRPr="00366AD3">
              <w:t xml:space="preserve"> ООД</w:t>
            </w:r>
          </w:p>
        </w:tc>
        <w:tc>
          <w:tcPr>
            <w:tcW w:w="1488" w:type="dxa"/>
            <w:gridSpan w:val="2"/>
            <w:shd w:val="clear" w:color="auto" w:fill="auto"/>
            <w:vAlign w:val="bottom"/>
          </w:tcPr>
          <w:p w14:paraId="625B54BF" w14:textId="4E8E3EB2" w:rsidR="00F76522" w:rsidRPr="00524062" w:rsidRDefault="00524062" w:rsidP="00F76522">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207</w:t>
            </w:r>
          </w:p>
        </w:tc>
        <w:tc>
          <w:tcPr>
            <w:tcW w:w="1489" w:type="dxa"/>
            <w:gridSpan w:val="3"/>
            <w:vAlign w:val="bottom"/>
          </w:tcPr>
          <w:p w14:paraId="64CEFC79" w14:textId="251CBE78" w:rsidR="00F76522" w:rsidRPr="001E12D7" w:rsidRDefault="00F76522" w:rsidP="00F76522">
            <w:pPr>
              <w:tabs>
                <w:tab w:val="left" w:pos="1134"/>
                <w:tab w:val="left" w:pos="1276"/>
                <w:tab w:val="center" w:pos="3402"/>
                <w:tab w:val="center" w:pos="4536"/>
                <w:tab w:val="center" w:pos="5670"/>
                <w:tab w:val="center" w:pos="6804"/>
                <w:tab w:val="right" w:pos="7655"/>
              </w:tabs>
              <w:jc w:val="right"/>
              <w:rPr>
                <w:sz w:val="22"/>
                <w:szCs w:val="22"/>
                <w:lang w:val="bg-BG"/>
              </w:rPr>
            </w:pPr>
            <w:r w:rsidRPr="001E12D7">
              <w:rPr>
                <w:sz w:val="22"/>
                <w:szCs w:val="22"/>
              </w:rPr>
              <w:t>93</w:t>
            </w:r>
          </w:p>
        </w:tc>
      </w:tr>
      <w:tr w:rsidR="00F76522" w:rsidRPr="00674662" w14:paraId="387D0789" w14:textId="77777777" w:rsidTr="00313B17">
        <w:trPr>
          <w:gridAfter w:val="1"/>
          <w:wAfter w:w="142" w:type="dxa"/>
        </w:trPr>
        <w:tc>
          <w:tcPr>
            <w:tcW w:w="709" w:type="dxa"/>
          </w:tcPr>
          <w:p w14:paraId="236B29B5" w14:textId="77777777" w:rsidR="00F76522" w:rsidRPr="00674662" w:rsidRDefault="00F76522" w:rsidP="00F76522">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7" w:type="dxa"/>
            <w:gridSpan w:val="3"/>
          </w:tcPr>
          <w:p w14:paraId="612BC80A" w14:textId="77777777" w:rsidR="00F76522" w:rsidRPr="00674662" w:rsidRDefault="00F76522" w:rsidP="00F76522">
            <w:pPr>
              <w:rPr>
                <w:sz w:val="22"/>
                <w:szCs w:val="22"/>
                <w:lang w:val="bg-BG"/>
              </w:rPr>
            </w:pPr>
          </w:p>
        </w:tc>
        <w:tc>
          <w:tcPr>
            <w:tcW w:w="1488" w:type="dxa"/>
            <w:gridSpan w:val="2"/>
            <w:tcBorders>
              <w:top w:val="single" w:sz="4" w:space="0" w:color="auto"/>
              <w:bottom w:val="single" w:sz="4" w:space="0" w:color="auto"/>
            </w:tcBorders>
            <w:vAlign w:val="bottom"/>
          </w:tcPr>
          <w:p w14:paraId="67A605D1" w14:textId="62785820" w:rsidR="00F76522" w:rsidRPr="007E73E4" w:rsidRDefault="007E73E4" w:rsidP="00F76522">
            <w:pPr>
              <w:tabs>
                <w:tab w:val="left" w:pos="567"/>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861</w:t>
            </w:r>
          </w:p>
        </w:tc>
        <w:tc>
          <w:tcPr>
            <w:tcW w:w="1489" w:type="dxa"/>
            <w:gridSpan w:val="3"/>
            <w:tcBorders>
              <w:top w:val="single" w:sz="4" w:space="0" w:color="auto"/>
              <w:bottom w:val="single" w:sz="4" w:space="0" w:color="auto"/>
            </w:tcBorders>
            <w:vAlign w:val="bottom"/>
          </w:tcPr>
          <w:p w14:paraId="673A0920" w14:textId="26A3848D" w:rsidR="00F76522" w:rsidRPr="001E12D7" w:rsidRDefault="00F76522" w:rsidP="00F76522">
            <w:pPr>
              <w:tabs>
                <w:tab w:val="left" w:pos="567"/>
                <w:tab w:val="left" w:pos="1276"/>
                <w:tab w:val="center" w:pos="3402"/>
                <w:tab w:val="center" w:pos="4536"/>
                <w:tab w:val="center" w:pos="5670"/>
                <w:tab w:val="center" w:pos="6804"/>
                <w:tab w:val="right" w:pos="7655"/>
              </w:tabs>
              <w:jc w:val="right"/>
              <w:rPr>
                <w:b/>
                <w:sz w:val="22"/>
                <w:szCs w:val="22"/>
                <w:lang w:val="en-US"/>
              </w:rPr>
            </w:pPr>
            <w:r w:rsidRPr="001E12D7">
              <w:rPr>
                <w:b/>
                <w:sz w:val="22"/>
                <w:szCs w:val="22"/>
              </w:rPr>
              <w:t>1,443</w:t>
            </w:r>
          </w:p>
        </w:tc>
      </w:tr>
      <w:tr w:rsidR="00F76522" w:rsidRPr="00674662" w14:paraId="32D2613E" w14:textId="77777777" w:rsidTr="00313B17">
        <w:trPr>
          <w:gridAfter w:val="2"/>
          <w:wAfter w:w="176" w:type="dxa"/>
        </w:trPr>
        <w:tc>
          <w:tcPr>
            <w:tcW w:w="709" w:type="dxa"/>
          </w:tcPr>
          <w:p w14:paraId="16CC3856" w14:textId="1472100C" w:rsidR="00F76522" w:rsidRPr="00674662" w:rsidRDefault="00F76522" w:rsidP="00F76522">
            <w:pPr>
              <w:tabs>
                <w:tab w:val="left" w:pos="567"/>
                <w:tab w:val="left" w:pos="1276"/>
                <w:tab w:val="center" w:pos="3402"/>
                <w:tab w:val="center" w:pos="4536"/>
                <w:tab w:val="center" w:pos="5670"/>
                <w:tab w:val="center" w:pos="6804"/>
                <w:tab w:val="right" w:pos="7655"/>
              </w:tabs>
              <w:rPr>
                <w:b/>
                <w:sz w:val="22"/>
                <w:szCs w:val="22"/>
                <w:lang w:val="en-US"/>
              </w:rPr>
            </w:pPr>
          </w:p>
        </w:tc>
        <w:tc>
          <w:tcPr>
            <w:tcW w:w="9180" w:type="dxa"/>
            <w:gridSpan w:val="7"/>
          </w:tcPr>
          <w:p w14:paraId="3399EAD3" w14:textId="2855F63D" w:rsidR="00F76522" w:rsidRPr="00674662" w:rsidRDefault="00F76522" w:rsidP="00F76522">
            <w:pPr>
              <w:ind w:left="-108"/>
              <w:rPr>
                <w:b/>
                <w:sz w:val="22"/>
                <w:szCs w:val="22"/>
                <w:lang w:val="bg-BG"/>
              </w:rPr>
            </w:pPr>
          </w:p>
        </w:tc>
      </w:tr>
      <w:tr w:rsidR="00F76522" w:rsidRPr="00674662" w14:paraId="4CA06091" w14:textId="77777777" w:rsidTr="00313B17">
        <w:tc>
          <w:tcPr>
            <w:tcW w:w="709" w:type="dxa"/>
          </w:tcPr>
          <w:p w14:paraId="2B5B7CD9" w14:textId="77777777" w:rsidR="00F76522" w:rsidRPr="00516D6D" w:rsidRDefault="00F76522" w:rsidP="00F76522">
            <w:pPr>
              <w:tabs>
                <w:tab w:val="left" w:pos="1134"/>
                <w:tab w:val="left" w:pos="1276"/>
                <w:tab w:val="center" w:pos="3402"/>
                <w:tab w:val="center" w:pos="4536"/>
                <w:tab w:val="center" w:pos="5670"/>
                <w:tab w:val="center" w:pos="6804"/>
                <w:tab w:val="right" w:pos="7655"/>
              </w:tabs>
              <w:ind w:hanging="30"/>
              <w:rPr>
                <w:b/>
                <w:caps/>
                <w:sz w:val="22"/>
                <w:szCs w:val="22"/>
                <w:lang w:val="bg-BG"/>
              </w:rPr>
            </w:pPr>
          </w:p>
        </w:tc>
        <w:tc>
          <w:tcPr>
            <w:tcW w:w="9356" w:type="dxa"/>
            <w:gridSpan w:val="9"/>
          </w:tcPr>
          <w:p w14:paraId="3FA57078" w14:textId="1E4D415A" w:rsidR="00F76522" w:rsidRPr="00516D6D" w:rsidRDefault="00F76522" w:rsidP="00F76522">
            <w:pPr>
              <w:tabs>
                <w:tab w:val="left" w:pos="567"/>
                <w:tab w:val="left" w:pos="1276"/>
                <w:tab w:val="center" w:pos="3402"/>
                <w:tab w:val="center" w:pos="4536"/>
                <w:tab w:val="center" w:pos="5670"/>
                <w:tab w:val="center" w:pos="6804"/>
                <w:tab w:val="right" w:pos="7655"/>
              </w:tabs>
              <w:ind w:left="-108"/>
              <w:rPr>
                <w:b/>
                <w:sz w:val="22"/>
                <w:szCs w:val="22"/>
                <w:lang w:val="bg-BG"/>
              </w:rPr>
            </w:pPr>
            <w:r w:rsidRPr="00516D6D">
              <w:rPr>
                <w:b/>
                <w:sz w:val="22"/>
                <w:szCs w:val="22"/>
                <w:lang w:val="bg-BG"/>
              </w:rPr>
              <w:t>27</w:t>
            </w:r>
            <w:r w:rsidRPr="00516D6D">
              <w:rPr>
                <w:b/>
                <w:sz w:val="22"/>
                <w:szCs w:val="22"/>
                <w:lang w:val="bg-BG"/>
              </w:rPr>
              <w:tab/>
              <w:t>Сделки със свързани лица (продължение)</w:t>
            </w:r>
          </w:p>
          <w:p w14:paraId="14D0D664" w14:textId="5A29816B" w:rsidR="00F76522" w:rsidRPr="00516D6D" w:rsidRDefault="00F76522" w:rsidP="00F76522">
            <w:pPr>
              <w:tabs>
                <w:tab w:val="left" w:pos="567"/>
                <w:tab w:val="left" w:pos="1276"/>
                <w:tab w:val="center" w:pos="3402"/>
                <w:tab w:val="center" w:pos="4536"/>
                <w:tab w:val="center" w:pos="5670"/>
                <w:tab w:val="center" w:pos="6804"/>
                <w:tab w:val="right" w:pos="7655"/>
              </w:tabs>
              <w:ind w:left="-108"/>
              <w:rPr>
                <w:b/>
                <w:sz w:val="22"/>
                <w:szCs w:val="22"/>
                <w:lang w:val="bg-BG"/>
              </w:rPr>
            </w:pPr>
            <w:r w:rsidRPr="00516D6D">
              <w:rPr>
                <w:b/>
                <w:sz w:val="22"/>
                <w:szCs w:val="22"/>
                <w:lang w:val="en-US"/>
              </w:rPr>
              <w:t>v</w:t>
            </w:r>
            <w:r w:rsidRPr="00516D6D">
              <w:rPr>
                <w:b/>
                <w:sz w:val="22"/>
                <w:szCs w:val="22"/>
                <w:lang w:val="bg-BG"/>
              </w:rPr>
              <w:t>)</w:t>
            </w:r>
            <w:r w:rsidRPr="00516D6D">
              <w:rPr>
                <w:b/>
                <w:sz w:val="22"/>
                <w:szCs w:val="22"/>
                <w:lang w:val="en-US"/>
              </w:rPr>
              <w:t xml:space="preserve"> </w:t>
            </w:r>
            <w:r w:rsidRPr="00516D6D">
              <w:rPr>
                <w:b/>
                <w:sz w:val="22"/>
                <w:szCs w:val="22"/>
                <w:lang w:val="bg-BG"/>
              </w:rPr>
              <w:t>Задължения по лизингови договори</w:t>
            </w:r>
          </w:p>
          <w:p w14:paraId="6FD1546A" w14:textId="77777777" w:rsidR="00F76522" w:rsidRPr="00516D6D" w:rsidRDefault="00F76522" w:rsidP="00F76522">
            <w:pPr>
              <w:pStyle w:val="Subject"/>
              <w:keepLines w:val="0"/>
              <w:spacing w:line="240" w:lineRule="auto"/>
              <w:rPr>
                <w:sz w:val="22"/>
                <w:szCs w:val="22"/>
                <w:lang w:val="bg-BG"/>
              </w:rPr>
            </w:pPr>
          </w:p>
        </w:tc>
      </w:tr>
      <w:tr w:rsidR="00F76522" w:rsidRPr="0085262D" w14:paraId="7EE5F49A" w14:textId="77777777" w:rsidTr="00DB4F05">
        <w:tblPrEx>
          <w:tblCellMar>
            <w:left w:w="0" w:type="dxa"/>
            <w:right w:w="0" w:type="dxa"/>
          </w:tblCellMar>
        </w:tblPrEx>
        <w:trPr>
          <w:gridBefore w:val="1"/>
          <w:wBefore w:w="709" w:type="dxa"/>
          <w:trHeight w:hRule="exact" w:val="503"/>
        </w:trPr>
        <w:tc>
          <w:tcPr>
            <w:tcW w:w="6096" w:type="dxa"/>
            <w:gridSpan w:val="2"/>
            <w:tcBorders>
              <w:top w:val="nil"/>
              <w:left w:val="nil"/>
              <w:bottom w:val="nil"/>
              <w:right w:val="nil"/>
            </w:tcBorders>
            <w:vAlign w:val="bottom"/>
          </w:tcPr>
          <w:p w14:paraId="406DE967" w14:textId="4C5F07D3" w:rsidR="00F76522" w:rsidRPr="0085262D" w:rsidRDefault="00F76522" w:rsidP="00F76522">
            <w:pPr>
              <w:jc w:val="both"/>
              <w:rPr>
                <w:sz w:val="22"/>
                <w:szCs w:val="22"/>
                <w:lang w:val="bg-BG"/>
              </w:rPr>
            </w:pPr>
            <w:r w:rsidRPr="0085262D">
              <w:rPr>
                <w:sz w:val="22"/>
                <w:szCs w:val="22"/>
                <w:lang w:val="bg-BG"/>
              </w:rPr>
              <w:t>Задължения по лизинг – минимални лизингови плащания</w:t>
            </w:r>
          </w:p>
        </w:tc>
        <w:tc>
          <w:tcPr>
            <w:tcW w:w="1698" w:type="dxa"/>
            <w:gridSpan w:val="4"/>
            <w:vAlign w:val="bottom"/>
          </w:tcPr>
          <w:p w14:paraId="539FF3CD" w14:textId="222F498A" w:rsidR="00F76522" w:rsidRPr="0085262D" w:rsidRDefault="00F76522" w:rsidP="00F76522">
            <w:pPr>
              <w:ind w:right="97"/>
              <w:jc w:val="right"/>
              <w:rPr>
                <w:b/>
                <w:sz w:val="22"/>
                <w:szCs w:val="22"/>
                <w:lang w:val="bg-BG"/>
              </w:rPr>
            </w:pPr>
            <w:r w:rsidRPr="005E3390">
              <w:rPr>
                <w:b/>
                <w:sz w:val="22"/>
                <w:szCs w:val="22"/>
                <w:lang w:val="bg-BG"/>
              </w:rPr>
              <w:t>30.06.2023 г.</w:t>
            </w:r>
          </w:p>
        </w:tc>
        <w:tc>
          <w:tcPr>
            <w:tcW w:w="1562" w:type="dxa"/>
            <w:gridSpan w:val="3"/>
            <w:vAlign w:val="bottom"/>
          </w:tcPr>
          <w:p w14:paraId="29E1DE48" w14:textId="258C93DC" w:rsidR="00F76522" w:rsidRPr="0085262D" w:rsidRDefault="00F76522" w:rsidP="00F76522">
            <w:pPr>
              <w:ind w:right="138"/>
              <w:jc w:val="right"/>
              <w:rPr>
                <w:b/>
                <w:sz w:val="22"/>
                <w:szCs w:val="22"/>
                <w:lang w:val="bg-BG"/>
              </w:rPr>
            </w:pPr>
            <w:r>
              <w:rPr>
                <w:b/>
                <w:sz w:val="22"/>
                <w:szCs w:val="22"/>
                <w:lang w:val="bg-BG"/>
              </w:rPr>
              <w:t>31.12.</w:t>
            </w:r>
            <w:r>
              <w:rPr>
                <w:b/>
                <w:sz w:val="22"/>
                <w:szCs w:val="22"/>
                <w:lang w:val="en-US"/>
              </w:rPr>
              <w:t>202</w:t>
            </w:r>
            <w:r>
              <w:rPr>
                <w:b/>
                <w:sz w:val="22"/>
                <w:szCs w:val="22"/>
                <w:lang w:val="bg-BG"/>
              </w:rPr>
              <w:t>2</w:t>
            </w:r>
            <w:r w:rsidRPr="00674662">
              <w:rPr>
                <w:b/>
                <w:sz w:val="22"/>
                <w:szCs w:val="22"/>
                <w:lang w:val="en-US"/>
              </w:rPr>
              <w:t xml:space="preserve"> </w:t>
            </w:r>
            <w:r w:rsidRPr="00674662">
              <w:rPr>
                <w:b/>
                <w:sz w:val="22"/>
                <w:szCs w:val="22"/>
                <w:lang w:val="bg-BG"/>
              </w:rPr>
              <w:t>г.</w:t>
            </w:r>
          </w:p>
        </w:tc>
      </w:tr>
      <w:tr w:rsidR="00F76522" w:rsidRPr="0085262D" w14:paraId="18DD4BE8" w14:textId="77777777" w:rsidTr="00313B17">
        <w:tblPrEx>
          <w:tblCellMar>
            <w:left w:w="0" w:type="dxa"/>
            <w:right w:w="0" w:type="dxa"/>
          </w:tblCellMar>
        </w:tblPrEx>
        <w:trPr>
          <w:gridBefore w:val="1"/>
          <w:wBefore w:w="709" w:type="dxa"/>
          <w:trHeight w:hRule="exact" w:val="288"/>
        </w:trPr>
        <w:tc>
          <w:tcPr>
            <w:tcW w:w="6096" w:type="dxa"/>
            <w:gridSpan w:val="2"/>
            <w:tcBorders>
              <w:top w:val="nil"/>
              <w:left w:val="nil"/>
              <w:bottom w:val="nil"/>
              <w:right w:val="nil"/>
            </w:tcBorders>
            <w:vAlign w:val="bottom"/>
          </w:tcPr>
          <w:p w14:paraId="56E5A1E5" w14:textId="77777777" w:rsidR="00F76522" w:rsidRPr="0085262D" w:rsidRDefault="00F76522" w:rsidP="00F76522">
            <w:pPr>
              <w:jc w:val="both"/>
              <w:rPr>
                <w:sz w:val="22"/>
                <w:szCs w:val="22"/>
                <w:lang w:val="bg-BG"/>
              </w:rPr>
            </w:pPr>
            <w:r w:rsidRPr="0085262D">
              <w:rPr>
                <w:sz w:val="22"/>
                <w:szCs w:val="22"/>
                <w:lang w:val="bg-BG"/>
              </w:rPr>
              <w:t>Със срок до 1 година</w:t>
            </w:r>
          </w:p>
        </w:tc>
        <w:tc>
          <w:tcPr>
            <w:tcW w:w="1698" w:type="dxa"/>
            <w:gridSpan w:val="4"/>
            <w:tcBorders>
              <w:top w:val="nil"/>
              <w:left w:val="nil"/>
              <w:bottom w:val="nil"/>
              <w:right w:val="nil"/>
            </w:tcBorders>
            <w:vAlign w:val="bottom"/>
          </w:tcPr>
          <w:p w14:paraId="4280A209" w14:textId="47C04C25" w:rsidR="00F76522" w:rsidRPr="000B327E" w:rsidRDefault="000B327E" w:rsidP="00F76522">
            <w:pPr>
              <w:ind w:right="143"/>
              <w:jc w:val="right"/>
              <w:rPr>
                <w:sz w:val="22"/>
                <w:szCs w:val="22"/>
                <w:lang w:val="bg-BG"/>
              </w:rPr>
            </w:pPr>
            <w:r>
              <w:rPr>
                <w:sz w:val="22"/>
                <w:szCs w:val="22"/>
                <w:lang w:val="bg-BG"/>
              </w:rPr>
              <w:t>301</w:t>
            </w:r>
          </w:p>
        </w:tc>
        <w:tc>
          <w:tcPr>
            <w:tcW w:w="1562" w:type="dxa"/>
            <w:gridSpan w:val="3"/>
            <w:tcBorders>
              <w:top w:val="nil"/>
              <w:left w:val="nil"/>
              <w:bottom w:val="nil"/>
              <w:right w:val="nil"/>
            </w:tcBorders>
            <w:vAlign w:val="bottom"/>
          </w:tcPr>
          <w:p w14:paraId="3A9D28C8" w14:textId="2DE44EDA" w:rsidR="00F76522" w:rsidRPr="0085262D" w:rsidRDefault="00F76522" w:rsidP="00F76522">
            <w:pPr>
              <w:ind w:right="143"/>
              <w:jc w:val="right"/>
              <w:rPr>
                <w:sz w:val="22"/>
                <w:szCs w:val="22"/>
                <w:lang w:val="bg-BG"/>
              </w:rPr>
            </w:pPr>
            <w:r>
              <w:rPr>
                <w:sz w:val="22"/>
                <w:szCs w:val="22"/>
                <w:lang w:val="en-US"/>
              </w:rPr>
              <w:t>603</w:t>
            </w:r>
          </w:p>
        </w:tc>
      </w:tr>
      <w:tr w:rsidR="00F76522" w:rsidRPr="0085262D" w14:paraId="6898C48A" w14:textId="77777777" w:rsidTr="00313B17">
        <w:tblPrEx>
          <w:tblCellMar>
            <w:left w:w="0" w:type="dxa"/>
            <w:right w:w="0" w:type="dxa"/>
          </w:tblCellMar>
        </w:tblPrEx>
        <w:trPr>
          <w:gridBefore w:val="1"/>
          <w:wBefore w:w="709" w:type="dxa"/>
          <w:trHeight w:hRule="exact" w:val="360"/>
        </w:trPr>
        <w:tc>
          <w:tcPr>
            <w:tcW w:w="6096" w:type="dxa"/>
            <w:gridSpan w:val="2"/>
            <w:tcBorders>
              <w:top w:val="nil"/>
              <w:left w:val="nil"/>
              <w:bottom w:val="nil"/>
              <w:right w:val="nil"/>
            </w:tcBorders>
            <w:vAlign w:val="bottom"/>
          </w:tcPr>
          <w:p w14:paraId="7CB5B388" w14:textId="77777777" w:rsidR="00F76522" w:rsidRPr="0085262D" w:rsidRDefault="00F76522" w:rsidP="00F76522">
            <w:pPr>
              <w:jc w:val="both"/>
              <w:rPr>
                <w:sz w:val="22"/>
                <w:szCs w:val="22"/>
                <w:lang w:val="bg-BG"/>
              </w:rPr>
            </w:pPr>
            <w:r w:rsidRPr="0085262D">
              <w:rPr>
                <w:sz w:val="22"/>
                <w:szCs w:val="22"/>
                <w:lang w:val="bg-BG"/>
              </w:rPr>
              <w:t>Със срок от 2 до 5 години</w:t>
            </w:r>
          </w:p>
        </w:tc>
        <w:tc>
          <w:tcPr>
            <w:tcW w:w="1698" w:type="dxa"/>
            <w:gridSpan w:val="4"/>
            <w:tcBorders>
              <w:top w:val="nil"/>
              <w:left w:val="nil"/>
              <w:bottom w:val="single" w:sz="2" w:space="0" w:color="auto"/>
              <w:right w:val="nil"/>
            </w:tcBorders>
            <w:vAlign w:val="bottom"/>
          </w:tcPr>
          <w:p w14:paraId="61B567B5" w14:textId="74490D9D" w:rsidR="00F76522" w:rsidRPr="000B327E" w:rsidRDefault="000B327E" w:rsidP="00F76522">
            <w:pPr>
              <w:ind w:right="143"/>
              <w:jc w:val="right"/>
              <w:rPr>
                <w:sz w:val="22"/>
                <w:szCs w:val="22"/>
                <w:lang w:val="bg-BG"/>
              </w:rPr>
            </w:pPr>
            <w:r>
              <w:rPr>
                <w:sz w:val="22"/>
                <w:szCs w:val="22"/>
                <w:lang w:val="bg-BG"/>
              </w:rPr>
              <w:t>782</w:t>
            </w:r>
          </w:p>
        </w:tc>
        <w:tc>
          <w:tcPr>
            <w:tcW w:w="1562" w:type="dxa"/>
            <w:gridSpan w:val="3"/>
            <w:tcBorders>
              <w:top w:val="nil"/>
              <w:left w:val="nil"/>
              <w:bottom w:val="single" w:sz="2" w:space="0" w:color="auto"/>
              <w:right w:val="nil"/>
            </w:tcBorders>
            <w:vAlign w:val="bottom"/>
          </w:tcPr>
          <w:p w14:paraId="3A16DCAE" w14:textId="01415B92" w:rsidR="00F76522" w:rsidRPr="0085262D" w:rsidRDefault="00F76522" w:rsidP="00F76522">
            <w:pPr>
              <w:ind w:right="143"/>
              <w:jc w:val="right"/>
              <w:rPr>
                <w:sz w:val="22"/>
                <w:szCs w:val="22"/>
                <w:lang w:val="bg-BG"/>
              </w:rPr>
            </w:pPr>
            <w:r>
              <w:rPr>
                <w:sz w:val="22"/>
                <w:szCs w:val="22"/>
                <w:lang w:val="en-US"/>
              </w:rPr>
              <w:t>782</w:t>
            </w:r>
          </w:p>
        </w:tc>
      </w:tr>
      <w:tr w:rsidR="00F76522" w:rsidRPr="0085262D" w14:paraId="48024088" w14:textId="77777777" w:rsidTr="00313B17">
        <w:tblPrEx>
          <w:tblCellMar>
            <w:left w:w="0" w:type="dxa"/>
            <w:right w:w="0" w:type="dxa"/>
          </w:tblCellMar>
        </w:tblPrEx>
        <w:trPr>
          <w:gridBefore w:val="1"/>
          <w:wBefore w:w="709" w:type="dxa"/>
          <w:trHeight w:hRule="exact" w:val="278"/>
        </w:trPr>
        <w:tc>
          <w:tcPr>
            <w:tcW w:w="6096" w:type="dxa"/>
            <w:gridSpan w:val="2"/>
            <w:tcBorders>
              <w:top w:val="nil"/>
              <w:left w:val="nil"/>
              <w:bottom w:val="nil"/>
              <w:right w:val="nil"/>
            </w:tcBorders>
            <w:vAlign w:val="bottom"/>
          </w:tcPr>
          <w:p w14:paraId="47B8CE1B" w14:textId="77777777" w:rsidR="00F76522" w:rsidRPr="0085262D" w:rsidRDefault="00F76522" w:rsidP="00F76522">
            <w:pPr>
              <w:jc w:val="both"/>
              <w:rPr>
                <w:b/>
                <w:sz w:val="22"/>
                <w:szCs w:val="22"/>
                <w:lang w:val="bg-BG"/>
              </w:rPr>
            </w:pPr>
          </w:p>
        </w:tc>
        <w:tc>
          <w:tcPr>
            <w:tcW w:w="1698" w:type="dxa"/>
            <w:gridSpan w:val="4"/>
            <w:tcBorders>
              <w:top w:val="single" w:sz="2" w:space="0" w:color="auto"/>
              <w:left w:val="nil"/>
              <w:bottom w:val="single" w:sz="4" w:space="0" w:color="auto"/>
              <w:right w:val="nil"/>
            </w:tcBorders>
            <w:vAlign w:val="bottom"/>
          </w:tcPr>
          <w:p w14:paraId="17C7B1D6" w14:textId="11104EAE" w:rsidR="00F76522" w:rsidRPr="000B327E" w:rsidRDefault="000B327E" w:rsidP="00F76522">
            <w:pPr>
              <w:ind w:right="143"/>
              <w:jc w:val="right"/>
              <w:rPr>
                <w:b/>
                <w:sz w:val="22"/>
                <w:szCs w:val="22"/>
                <w:lang w:val="bg-BG"/>
              </w:rPr>
            </w:pPr>
            <w:r>
              <w:rPr>
                <w:b/>
                <w:sz w:val="22"/>
                <w:szCs w:val="22"/>
                <w:lang w:val="bg-BG"/>
              </w:rPr>
              <w:t>1,083</w:t>
            </w:r>
          </w:p>
        </w:tc>
        <w:tc>
          <w:tcPr>
            <w:tcW w:w="1562" w:type="dxa"/>
            <w:gridSpan w:val="3"/>
            <w:tcBorders>
              <w:top w:val="single" w:sz="2" w:space="0" w:color="auto"/>
              <w:left w:val="nil"/>
              <w:bottom w:val="single" w:sz="4" w:space="0" w:color="auto"/>
              <w:right w:val="nil"/>
            </w:tcBorders>
            <w:vAlign w:val="bottom"/>
          </w:tcPr>
          <w:p w14:paraId="5C69DFCE" w14:textId="39AF160F" w:rsidR="00F76522" w:rsidRPr="0085262D" w:rsidRDefault="00F76522" w:rsidP="00F76522">
            <w:pPr>
              <w:ind w:right="143"/>
              <w:jc w:val="right"/>
              <w:rPr>
                <w:b/>
                <w:sz w:val="22"/>
                <w:szCs w:val="22"/>
                <w:lang w:val="bg-BG"/>
              </w:rPr>
            </w:pPr>
            <w:r>
              <w:rPr>
                <w:b/>
                <w:sz w:val="22"/>
                <w:szCs w:val="22"/>
                <w:lang w:val="en-US"/>
              </w:rPr>
              <w:t>1,385</w:t>
            </w:r>
          </w:p>
        </w:tc>
      </w:tr>
      <w:tr w:rsidR="00F76522" w:rsidRPr="0085262D" w14:paraId="106AE73A" w14:textId="77777777" w:rsidTr="00313B17">
        <w:tblPrEx>
          <w:tblCellMar>
            <w:left w:w="0" w:type="dxa"/>
            <w:right w:w="0" w:type="dxa"/>
          </w:tblCellMar>
        </w:tblPrEx>
        <w:trPr>
          <w:gridBefore w:val="1"/>
          <w:wBefore w:w="709" w:type="dxa"/>
          <w:trHeight w:hRule="exact" w:val="212"/>
        </w:trPr>
        <w:tc>
          <w:tcPr>
            <w:tcW w:w="6096" w:type="dxa"/>
            <w:gridSpan w:val="2"/>
            <w:tcBorders>
              <w:top w:val="nil"/>
              <w:left w:val="nil"/>
              <w:bottom w:val="nil"/>
              <w:right w:val="nil"/>
            </w:tcBorders>
            <w:vAlign w:val="bottom"/>
          </w:tcPr>
          <w:p w14:paraId="19728B48" w14:textId="77777777" w:rsidR="00F76522" w:rsidRPr="0085262D" w:rsidRDefault="00F76522" w:rsidP="00F76522">
            <w:pPr>
              <w:jc w:val="both"/>
              <w:rPr>
                <w:sz w:val="22"/>
                <w:szCs w:val="22"/>
                <w:lang w:val="bg-BG"/>
              </w:rPr>
            </w:pPr>
          </w:p>
        </w:tc>
        <w:tc>
          <w:tcPr>
            <w:tcW w:w="1698" w:type="dxa"/>
            <w:gridSpan w:val="4"/>
            <w:tcBorders>
              <w:top w:val="single" w:sz="4" w:space="0" w:color="auto"/>
              <w:left w:val="nil"/>
              <w:right w:val="nil"/>
            </w:tcBorders>
            <w:vAlign w:val="bottom"/>
          </w:tcPr>
          <w:p w14:paraId="5A5615E2" w14:textId="77777777" w:rsidR="00F76522" w:rsidRPr="0085262D" w:rsidRDefault="00F76522" w:rsidP="00F76522">
            <w:pPr>
              <w:jc w:val="center"/>
              <w:rPr>
                <w:sz w:val="22"/>
                <w:szCs w:val="22"/>
                <w:lang w:val="bg-BG"/>
              </w:rPr>
            </w:pPr>
          </w:p>
        </w:tc>
        <w:tc>
          <w:tcPr>
            <w:tcW w:w="1562" w:type="dxa"/>
            <w:gridSpan w:val="3"/>
            <w:tcBorders>
              <w:top w:val="single" w:sz="4" w:space="0" w:color="auto"/>
              <w:left w:val="nil"/>
              <w:right w:val="nil"/>
            </w:tcBorders>
            <w:vAlign w:val="bottom"/>
          </w:tcPr>
          <w:p w14:paraId="107D94A3" w14:textId="77777777" w:rsidR="00F76522" w:rsidRPr="0085262D" w:rsidRDefault="00F76522" w:rsidP="00F76522">
            <w:pPr>
              <w:jc w:val="right"/>
              <w:rPr>
                <w:sz w:val="22"/>
                <w:szCs w:val="22"/>
                <w:lang w:val="bg-BG"/>
              </w:rPr>
            </w:pPr>
          </w:p>
        </w:tc>
      </w:tr>
      <w:tr w:rsidR="00F76522" w:rsidRPr="0085262D" w14:paraId="5E9687C7" w14:textId="77777777" w:rsidTr="00313B17">
        <w:tblPrEx>
          <w:tblCellMar>
            <w:left w:w="0" w:type="dxa"/>
            <w:right w:w="0" w:type="dxa"/>
          </w:tblCellMar>
        </w:tblPrEx>
        <w:trPr>
          <w:gridBefore w:val="1"/>
          <w:wBefore w:w="709" w:type="dxa"/>
          <w:trHeight w:hRule="exact" w:val="540"/>
        </w:trPr>
        <w:tc>
          <w:tcPr>
            <w:tcW w:w="6096" w:type="dxa"/>
            <w:gridSpan w:val="2"/>
            <w:tcBorders>
              <w:top w:val="nil"/>
              <w:left w:val="nil"/>
              <w:bottom w:val="nil"/>
              <w:right w:val="nil"/>
            </w:tcBorders>
            <w:vAlign w:val="bottom"/>
          </w:tcPr>
          <w:p w14:paraId="70354F18" w14:textId="77777777" w:rsidR="00F76522" w:rsidRPr="0085262D" w:rsidRDefault="00F76522" w:rsidP="00F76522">
            <w:pPr>
              <w:jc w:val="both"/>
              <w:rPr>
                <w:sz w:val="22"/>
                <w:szCs w:val="22"/>
                <w:lang w:val="bg-BG"/>
              </w:rPr>
            </w:pPr>
            <w:r w:rsidRPr="0085262D">
              <w:rPr>
                <w:sz w:val="22"/>
                <w:szCs w:val="22"/>
                <w:lang w:val="bg-BG"/>
              </w:rPr>
              <w:lastRenderedPageBreak/>
              <w:t>Бъдещи финансови разходи по финансов лизинг</w:t>
            </w:r>
          </w:p>
          <w:p w14:paraId="4828404F" w14:textId="77777777" w:rsidR="00F76522" w:rsidRPr="0085262D" w:rsidRDefault="00F76522" w:rsidP="00F76522">
            <w:pPr>
              <w:jc w:val="both"/>
              <w:rPr>
                <w:sz w:val="22"/>
                <w:szCs w:val="22"/>
                <w:lang w:val="bg-BG"/>
              </w:rPr>
            </w:pPr>
            <w:r w:rsidRPr="0085262D">
              <w:rPr>
                <w:sz w:val="22"/>
                <w:szCs w:val="22"/>
                <w:lang w:val="bg-BG"/>
              </w:rPr>
              <w:t>Със срок до 1 година</w:t>
            </w:r>
          </w:p>
        </w:tc>
        <w:tc>
          <w:tcPr>
            <w:tcW w:w="1698" w:type="dxa"/>
            <w:gridSpan w:val="4"/>
            <w:tcBorders>
              <w:left w:val="nil"/>
              <w:right w:val="nil"/>
            </w:tcBorders>
            <w:vAlign w:val="bottom"/>
          </w:tcPr>
          <w:p w14:paraId="4B37E274" w14:textId="390B424D" w:rsidR="00F76522" w:rsidRPr="000B327E" w:rsidRDefault="000B327E" w:rsidP="00F76522">
            <w:pPr>
              <w:ind w:right="128"/>
              <w:jc w:val="right"/>
              <w:rPr>
                <w:sz w:val="22"/>
                <w:szCs w:val="22"/>
                <w:lang w:val="en-US"/>
              </w:rPr>
            </w:pPr>
            <w:r>
              <w:rPr>
                <w:sz w:val="22"/>
                <w:szCs w:val="22"/>
                <w:lang w:val="en-US"/>
              </w:rPr>
              <w:t>(7)</w:t>
            </w:r>
          </w:p>
        </w:tc>
        <w:tc>
          <w:tcPr>
            <w:tcW w:w="1562" w:type="dxa"/>
            <w:gridSpan w:val="3"/>
            <w:tcBorders>
              <w:left w:val="nil"/>
              <w:right w:val="nil"/>
            </w:tcBorders>
            <w:vAlign w:val="bottom"/>
          </w:tcPr>
          <w:p w14:paraId="0EA8D2D5" w14:textId="78E52321" w:rsidR="00F76522" w:rsidRPr="0085262D" w:rsidRDefault="00F76522" w:rsidP="00F76522">
            <w:pPr>
              <w:ind w:right="128"/>
              <w:jc w:val="right"/>
              <w:rPr>
                <w:sz w:val="22"/>
                <w:szCs w:val="22"/>
                <w:lang w:val="en-US"/>
              </w:rPr>
            </w:pPr>
            <w:r w:rsidRPr="0085262D">
              <w:rPr>
                <w:sz w:val="22"/>
                <w:szCs w:val="22"/>
                <w:lang w:val="en-US"/>
              </w:rPr>
              <w:t>(</w:t>
            </w:r>
            <w:r>
              <w:rPr>
                <w:sz w:val="22"/>
                <w:szCs w:val="22"/>
                <w:lang w:val="en-US"/>
              </w:rPr>
              <w:t>15</w:t>
            </w:r>
            <w:r w:rsidRPr="0085262D">
              <w:rPr>
                <w:sz w:val="22"/>
                <w:szCs w:val="22"/>
                <w:lang w:val="en-US"/>
              </w:rPr>
              <w:t>)</w:t>
            </w:r>
          </w:p>
        </w:tc>
      </w:tr>
      <w:tr w:rsidR="00F76522" w:rsidRPr="0085262D" w14:paraId="042E88D7" w14:textId="77777777" w:rsidTr="00313B17">
        <w:tblPrEx>
          <w:tblCellMar>
            <w:left w:w="0" w:type="dxa"/>
            <w:right w:w="0" w:type="dxa"/>
          </w:tblCellMar>
        </w:tblPrEx>
        <w:trPr>
          <w:gridBefore w:val="1"/>
          <w:wBefore w:w="709" w:type="dxa"/>
          <w:trHeight w:hRule="exact" w:val="316"/>
        </w:trPr>
        <w:tc>
          <w:tcPr>
            <w:tcW w:w="6096" w:type="dxa"/>
            <w:gridSpan w:val="2"/>
            <w:tcBorders>
              <w:top w:val="nil"/>
              <w:left w:val="nil"/>
              <w:bottom w:val="nil"/>
              <w:right w:val="nil"/>
            </w:tcBorders>
            <w:vAlign w:val="bottom"/>
          </w:tcPr>
          <w:p w14:paraId="4FE3D82D" w14:textId="77777777" w:rsidR="00F76522" w:rsidRPr="0085262D" w:rsidRDefault="00F76522" w:rsidP="00F76522">
            <w:pPr>
              <w:jc w:val="both"/>
              <w:rPr>
                <w:sz w:val="22"/>
                <w:szCs w:val="22"/>
                <w:lang w:val="bg-BG"/>
              </w:rPr>
            </w:pPr>
            <w:r w:rsidRPr="0085262D">
              <w:rPr>
                <w:sz w:val="22"/>
                <w:szCs w:val="22"/>
                <w:lang w:val="bg-BG"/>
              </w:rPr>
              <w:t>Със срок от 2 до 5 години</w:t>
            </w:r>
          </w:p>
        </w:tc>
        <w:tc>
          <w:tcPr>
            <w:tcW w:w="1698" w:type="dxa"/>
            <w:gridSpan w:val="4"/>
            <w:tcBorders>
              <w:left w:val="nil"/>
              <w:bottom w:val="single" w:sz="4" w:space="0" w:color="auto"/>
              <w:right w:val="nil"/>
            </w:tcBorders>
            <w:vAlign w:val="bottom"/>
          </w:tcPr>
          <w:p w14:paraId="72E90BFD" w14:textId="7FFB4754" w:rsidR="00F76522" w:rsidRPr="0085262D" w:rsidRDefault="000B327E" w:rsidP="00F76522">
            <w:pPr>
              <w:ind w:right="128"/>
              <w:jc w:val="right"/>
              <w:rPr>
                <w:sz w:val="22"/>
                <w:szCs w:val="22"/>
                <w:lang w:val="en-US"/>
              </w:rPr>
            </w:pPr>
            <w:r>
              <w:rPr>
                <w:sz w:val="22"/>
                <w:szCs w:val="22"/>
                <w:lang w:val="en-US"/>
              </w:rPr>
              <w:t>(9)</w:t>
            </w:r>
          </w:p>
        </w:tc>
        <w:tc>
          <w:tcPr>
            <w:tcW w:w="1562" w:type="dxa"/>
            <w:gridSpan w:val="3"/>
            <w:tcBorders>
              <w:left w:val="nil"/>
              <w:bottom w:val="single" w:sz="4" w:space="0" w:color="auto"/>
              <w:right w:val="nil"/>
            </w:tcBorders>
            <w:vAlign w:val="bottom"/>
          </w:tcPr>
          <w:p w14:paraId="6B99604F" w14:textId="4A705AB9" w:rsidR="00F76522" w:rsidRPr="0085262D" w:rsidRDefault="00F76522" w:rsidP="00F76522">
            <w:pPr>
              <w:ind w:right="128"/>
              <w:jc w:val="right"/>
              <w:rPr>
                <w:sz w:val="22"/>
                <w:szCs w:val="22"/>
                <w:lang w:val="en-US"/>
              </w:rPr>
            </w:pPr>
            <w:r w:rsidRPr="0085262D">
              <w:rPr>
                <w:sz w:val="22"/>
                <w:szCs w:val="22"/>
                <w:lang w:val="en-US"/>
              </w:rPr>
              <w:t>(</w:t>
            </w:r>
            <w:r>
              <w:rPr>
                <w:sz w:val="22"/>
                <w:szCs w:val="22"/>
                <w:lang w:val="bg-BG"/>
              </w:rPr>
              <w:t>9</w:t>
            </w:r>
            <w:r w:rsidRPr="0085262D">
              <w:rPr>
                <w:sz w:val="22"/>
                <w:szCs w:val="22"/>
                <w:lang w:val="en-US"/>
              </w:rPr>
              <w:t>)</w:t>
            </w:r>
          </w:p>
        </w:tc>
      </w:tr>
      <w:tr w:rsidR="00F76522" w:rsidRPr="0085262D" w14:paraId="0EB0933A" w14:textId="77777777" w:rsidTr="00313B17">
        <w:tblPrEx>
          <w:tblCellMar>
            <w:left w:w="0" w:type="dxa"/>
            <w:right w:w="0" w:type="dxa"/>
          </w:tblCellMar>
        </w:tblPrEx>
        <w:trPr>
          <w:gridBefore w:val="1"/>
          <w:wBefore w:w="709" w:type="dxa"/>
          <w:trHeight w:hRule="exact" w:val="288"/>
        </w:trPr>
        <w:tc>
          <w:tcPr>
            <w:tcW w:w="6096" w:type="dxa"/>
            <w:gridSpan w:val="2"/>
            <w:tcBorders>
              <w:top w:val="nil"/>
              <w:left w:val="nil"/>
              <w:bottom w:val="nil"/>
              <w:right w:val="nil"/>
            </w:tcBorders>
            <w:vAlign w:val="bottom"/>
          </w:tcPr>
          <w:p w14:paraId="08444101" w14:textId="77777777" w:rsidR="00F76522" w:rsidRPr="0085262D" w:rsidRDefault="00F76522" w:rsidP="00F76522">
            <w:pPr>
              <w:jc w:val="both"/>
              <w:rPr>
                <w:sz w:val="22"/>
                <w:szCs w:val="22"/>
                <w:lang w:val="bg-BG"/>
              </w:rPr>
            </w:pPr>
          </w:p>
        </w:tc>
        <w:tc>
          <w:tcPr>
            <w:tcW w:w="1698" w:type="dxa"/>
            <w:gridSpan w:val="4"/>
            <w:tcBorders>
              <w:top w:val="single" w:sz="4" w:space="0" w:color="auto"/>
              <w:left w:val="nil"/>
              <w:bottom w:val="single" w:sz="4" w:space="0" w:color="auto"/>
              <w:right w:val="nil"/>
            </w:tcBorders>
            <w:vAlign w:val="bottom"/>
          </w:tcPr>
          <w:p w14:paraId="3D7E6CE0" w14:textId="795B0697" w:rsidR="00F76522" w:rsidRPr="0085262D" w:rsidRDefault="000B327E" w:rsidP="00F76522">
            <w:pPr>
              <w:ind w:right="128"/>
              <w:jc w:val="right"/>
              <w:rPr>
                <w:b/>
                <w:sz w:val="22"/>
                <w:szCs w:val="22"/>
                <w:lang w:val="en-US"/>
              </w:rPr>
            </w:pPr>
            <w:r>
              <w:rPr>
                <w:b/>
                <w:sz w:val="22"/>
                <w:szCs w:val="22"/>
                <w:lang w:val="en-US"/>
              </w:rPr>
              <w:t>(16)</w:t>
            </w:r>
          </w:p>
        </w:tc>
        <w:tc>
          <w:tcPr>
            <w:tcW w:w="1562" w:type="dxa"/>
            <w:gridSpan w:val="3"/>
            <w:tcBorders>
              <w:top w:val="single" w:sz="4" w:space="0" w:color="auto"/>
              <w:left w:val="nil"/>
              <w:bottom w:val="single" w:sz="4" w:space="0" w:color="auto"/>
              <w:right w:val="nil"/>
            </w:tcBorders>
            <w:vAlign w:val="bottom"/>
          </w:tcPr>
          <w:p w14:paraId="7765AEC5" w14:textId="092CD033" w:rsidR="00F76522" w:rsidRPr="0085262D" w:rsidRDefault="00F76522" w:rsidP="00F76522">
            <w:pPr>
              <w:ind w:right="128"/>
              <w:jc w:val="right"/>
              <w:rPr>
                <w:b/>
                <w:sz w:val="22"/>
                <w:szCs w:val="22"/>
                <w:lang w:val="en-US"/>
              </w:rPr>
            </w:pPr>
            <w:r w:rsidRPr="0085262D">
              <w:rPr>
                <w:b/>
                <w:sz w:val="22"/>
                <w:szCs w:val="22"/>
                <w:lang w:val="en-US"/>
              </w:rPr>
              <w:t>(</w:t>
            </w:r>
            <w:r>
              <w:rPr>
                <w:b/>
                <w:sz w:val="22"/>
                <w:szCs w:val="22"/>
                <w:lang w:val="en-US"/>
              </w:rPr>
              <w:t>24</w:t>
            </w:r>
            <w:r w:rsidRPr="0085262D">
              <w:rPr>
                <w:b/>
                <w:sz w:val="22"/>
                <w:szCs w:val="22"/>
                <w:lang w:val="en-US"/>
              </w:rPr>
              <w:t>)</w:t>
            </w:r>
          </w:p>
        </w:tc>
      </w:tr>
      <w:tr w:rsidR="00F76522" w:rsidRPr="0085262D" w14:paraId="0DA67EB4" w14:textId="77777777" w:rsidTr="00313B17">
        <w:tblPrEx>
          <w:tblCellMar>
            <w:left w:w="0" w:type="dxa"/>
            <w:right w:w="0" w:type="dxa"/>
          </w:tblCellMar>
        </w:tblPrEx>
        <w:trPr>
          <w:gridBefore w:val="1"/>
          <w:wBefore w:w="709" w:type="dxa"/>
          <w:trHeight w:hRule="exact" w:val="278"/>
        </w:trPr>
        <w:tc>
          <w:tcPr>
            <w:tcW w:w="6096" w:type="dxa"/>
            <w:gridSpan w:val="2"/>
            <w:tcBorders>
              <w:top w:val="nil"/>
              <w:left w:val="nil"/>
              <w:bottom w:val="nil"/>
              <w:right w:val="nil"/>
            </w:tcBorders>
            <w:vAlign w:val="bottom"/>
          </w:tcPr>
          <w:p w14:paraId="270CDAD5" w14:textId="77777777" w:rsidR="00F76522" w:rsidRPr="0085262D" w:rsidRDefault="00F76522" w:rsidP="00F76522">
            <w:pPr>
              <w:jc w:val="both"/>
              <w:rPr>
                <w:sz w:val="22"/>
                <w:szCs w:val="22"/>
                <w:lang w:val="bg-BG"/>
              </w:rPr>
            </w:pPr>
          </w:p>
        </w:tc>
        <w:tc>
          <w:tcPr>
            <w:tcW w:w="1698" w:type="dxa"/>
            <w:gridSpan w:val="4"/>
            <w:tcBorders>
              <w:left w:val="nil"/>
              <w:right w:val="nil"/>
            </w:tcBorders>
            <w:vAlign w:val="bottom"/>
          </w:tcPr>
          <w:p w14:paraId="3333F126" w14:textId="77777777" w:rsidR="00F76522" w:rsidRPr="0085262D" w:rsidRDefault="00F76522" w:rsidP="00F76522">
            <w:pPr>
              <w:ind w:right="128"/>
              <w:jc w:val="right"/>
              <w:rPr>
                <w:sz w:val="22"/>
                <w:szCs w:val="22"/>
                <w:lang w:val="bg-BG"/>
              </w:rPr>
            </w:pPr>
          </w:p>
        </w:tc>
        <w:tc>
          <w:tcPr>
            <w:tcW w:w="1562" w:type="dxa"/>
            <w:gridSpan w:val="3"/>
            <w:tcBorders>
              <w:left w:val="nil"/>
              <w:right w:val="nil"/>
            </w:tcBorders>
            <w:vAlign w:val="bottom"/>
          </w:tcPr>
          <w:p w14:paraId="69C35C0A" w14:textId="77777777" w:rsidR="00F76522" w:rsidRPr="0085262D" w:rsidRDefault="00F76522" w:rsidP="00F76522">
            <w:pPr>
              <w:ind w:right="128"/>
              <w:jc w:val="right"/>
              <w:rPr>
                <w:sz w:val="22"/>
                <w:szCs w:val="22"/>
                <w:lang w:val="bg-BG"/>
              </w:rPr>
            </w:pPr>
          </w:p>
        </w:tc>
      </w:tr>
      <w:tr w:rsidR="00F76522" w:rsidRPr="0085262D" w14:paraId="018BB032" w14:textId="77777777" w:rsidTr="00313B17">
        <w:tblPrEx>
          <w:tblCellMar>
            <w:left w:w="0" w:type="dxa"/>
            <w:right w:w="0" w:type="dxa"/>
          </w:tblCellMar>
        </w:tblPrEx>
        <w:trPr>
          <w:gridBefore w:val="1"/>
          <w:wBefore w:w="709" w:type="dxa"/>
          <w:trHeight w:hRule="exact" w:val="610"/>
        </w:trPr>
        <w:tc>
          <w:tcPr>
            <w:tcW w:w="6096" w:type="dxa"/>
            <w:gridSpan w:val="2"/>
            <w:tcBorders>
              <w:top w:val="nil"/>
              <w:left w:val="nil"/>
              <w:bottom w:val="nil"/>
              <w:right w:val="nil"/>
            </w:tcBorders>
            <w:vAlign w:val="bottom"/>
          </w:tcPr>
          <w:p w14:paraId="47576F45" w14:textId="77777777" w:rsidR="00F76522" w:rsidRPr="0085262D" w:rsidRDefault="00F76522" w:rsidP="00F76522">
            <w:pPr>
              <w:jc w:val="both"/>
              <w:rPr>
                <w:sz w:val="22"/>
                <w:szCs w:val="22"/>
                <w:lang w:val="bg-BG"/>
              </w:rPr>
            </w:pPr>
            <w:r w:rsidRPr="0085262D">
              <w:rPr>
                <w:sz w:val="22"/>
                <w:szCs w:val="22"/>
                <w:lang w:val="bg-BG"/>
              </w:rPr>
              <w:t>Настоящата стойност на задълженията по финансов лизинг е както следва:</w:t>
            </w:r>
          </w:p>
          <w:p w14:paraId="00548688" w14:textId="77777777" w:rsidR="00F76522" w:rsidRPr="0085262D" w:rsidRDefault="00F76522" w:rsidP="00F76522">
            <w:pPr>
              <w:jc w:val="both"/>
              <w:rPr>
                <w:sz w:val="22"/>
                <w:szCs w:val="22"/>
                <w:lang w:val="bg-BG"/>
              </w:rPr>
            </w:pPr>
          </w:p>
          <w:p w14:paraId="45B9C86D" w14:textId="77777777" w:rsidR="00F76522" w:rsidRPr="0085262D" w:rsidRDefault="00F76522" w:rsidP="00F76522">
            <w:pPr>
              <w:jc w:val="both"/>
              <w:rPr>
                <w:sz w:val="22"/>
                <w:szCs w:val="22"/>
                <w:lang w:val="bg-BG"/>
              </w:rPr>
            </w:pPr>
          </w:p>
        </w:tc>
        <w:tc>
          <w:tcPr>
            <w:tcW w:w="1698" w:type="dxa"/>
            <w:gridSpan w:val="4"/>
            <w:tcBorders>
              <w:left w:val="nil"/>
              <w:bottom w:val="nil"/>
              <w:right w:val="nil"/>
            </w:tcBorders>
            <w:vAlign w:val="bottom"/>
          </w:tcPr>
          <w:p w14:paraId="034AE035" w14:textId="77777777" w:rsidR="00F76522" w:rsidRPr="0085262D" w:rsidRDefault="00F76522" w:rsidP="00F76522">
            <w:pPr>
              <w:ind w:right="128"/>
              <w:jc w:val="right"/>
              <w:rPr>
                <w:sz w:val="22"/>
                <w:szCs w:val="22"/>
                <w:lang w:val="bg-BG"/>
              </w:rPr>
            </w:pPr>
          </w:p>
        </w:tc>
        <w:tc>
          <w:tcPr>
            <w:tcW w:w="1562" w:type="dxa"/>
            <w:gridSpan w:val="3"/>
            <w:tcBorders>
              <w:left w:val="nil"/>
              <w:bottom w:val="nil"/>
              <w:right w:val="nil"/>
            </w:tcBorders>
            <w:vAlign w:val="bottom"/>
          </w:tcPr>
          <w:p w14:paraId="7B199645" w14:textId="77777777" w:rsidR="00F76522" w:rsidRPr="0085262D" w:rsidRDefault="00F76522" w:rsidP="00F76522">
            <w:pPr>
              <w:ind w:right="128"/>
              <w:jc w:val="right"/>
              <w:rPr>
                <w:sz w:val="22"/>
                <w:szCs w:val="22"/>
                <w:lang w:val="bg-BG"/>
              </w:rPr>
            </w:pPr>
          </w:p>
        </w:tc>
      </w:tr>
      <w:tr w:rsidR="00F76522" w:rsidRPr="0085262D" w14:paraId="7DC70CC0" w14:textId="77777777" w:rsidTr="00313B17">
        <w:tblPrEx>
          <w:tblCellMar>
            <w:left w:w="0" w:type="dxa"/>
            <w:right w:w="0" w:type="dxa"/>
          </w:tblCellMar>
        </w:tblPrEx>
        <w:trPr>
          <w:gridBefore w:val="1"/>
          <w:wBefore w:w="709" w:type="dxa"/>
          <w:trHeight w:hRule="exact" w:val="249"/>
        </w:trPr>
        <w:tc>
          <w:tcPr>
            <w:tcW w:w="6096" w:type="dxa"/>
            <w:gridSpan w:val="2"/>
            <w:tcBorders>
              <w:top w:val="nil"/>
              <w:left w:val="nil"/>
              <w:bottom w:val="nil"/>
              <w:right w:val="nil"/>
            </w:tcBorders>
            <w:vAlign w:val="bottom"/>
          </w:tcPr>
          <w:p w14:paraId="66F31A85" w14:textId="77777777" w:rsidR="00F76522" w:rsidRPr="0085262D" w:rsidRDefault="00F76522" w:rsidP="00F76522">
            <w:pPr>
              <w:jc w:val="both"/>
              <w:rPr>
                <w:sz w:val="22"/>
                <w:szCs w:val="22"/>
                <w:lang w:val="bg-BG"/>
              </w:rPr>
            </w:pPr>
            <w:r w:rsidRPr="0085262D">
              <w:rPr>
                <w:sz w:val="22"/>
                <w:szCs w:val="22"/>
                <w:lang w:val="bg-BG"/>
              </w:rPr>
              <w:t>Със срок до 1 година</w:t>
            </w:r>
          </w:p>
        </w:tc>
        <w:tc>
          <w:tcPr>
            <w:tcW w:w="1698" w:type="dxa"/>
            <w:gridSpan w:val="4"/>
            <w:tcBorders>
              <w:top w:val="nil"/>
              <w:left w:val="nil"/>
              <w:right w:val="nil"/>
            </w:tcBorders>
            <w:vAlign w:val="bottom"/>
          </w:tcPr>
          <w:p w14:paraId="174D4E8A" w14:textId="2C393A1D" w:rsidR="00F76522" w:rsidRPr="0085262D" w:rsidRDefault="000B327E" w:rsidP="00F76522">
            <w:pPr>
              <w:ind w:right="128"/>
              <w:jc w:val="right"/>
              <w:rPr>
                <w:sz w:val="22"/>
                <w:szCs w:val="22"/>
                <w:lang w:val="en-US"/>
              </w:rPr>
            </w:pPr>
            <w:r>
              <w:rPr>
                <w:sz w:val="22"/>
                <w:szCs w:val="22"/>
                <w:lang w:val="en-US"/>
              </w:rPr>
              <w:t>294</w:t>
            </w:r>
          </w:p>
        </w:tc>
        <w:tc>
          <w:tcPr>
            <w:tcW w:w="1562" w:type="dxa"/>
            <w:gridSpan w:val="3"/>
            <w:tcBorders>
              <w:top w:val="nil"/>
              <w:left w:val="nil"/>
              <w:right w:val="nil"/>
            </w:tcBorders>
            <w:vAlign w:val="bottom"/>
          </w:tcPr>
          <w:p w14:paraId="5EAF6578" w14:textId="5CE64A91" w:rsidR="00F76522" w:rsidRPr="0085262D" w:rsidRDefault="00F76522" w:rsidP="00F76522">
            <w:pPr>
              <w:ind w:right="128"/>
              <w:jc w:val="right"/>
              <w:rPr>
                <w:sz w:val="22"/>
                <w:szCs w:val="22"/>
                <w:lang w:val="bg-BG"/>
              </w:rPr>
            </w:pPr>
            <w:r>
              <w:rPr>
                <w:sz w:val="22"/>
                <w:szCs w:val="22"/>
                <w:lang w:val="en-US"/>
              </w:rPr>
              <w:t>588</w:t>
            </w:r>
          </w:p>
        </w:tc>
      </w:tr>
      <w:tr w:rsidR="00F76522" w:rsidRPr="0085262D" w14:paraId="41D6C6BE" w14:textId="77777777" w:rsidTr="00313B17">
        <w:tblPrEx>
          <w:tblCellMar>
            <w:left w:w="0" w:type="dxa"/>
            <w:right w:w="0" w:type="dxa"/>
          </w:tblCellMar>
        </w:tblPrEx>
        <w:trPr>
          <w:gridBefore w:val="1"/>
          <w:wBefore w:w="709" w:type="dxa"/>
          <w:trHeight w:hRule="exact" w:val="281"/>
        </w:trPr>
        <w:tc>
          <w:tcPr>
            <w:tcW w:w="6096" w:type="dxa"/>
            <w:gridSpan w:val="2"/>
            <w:tcBorders>
              <w:top w:val="nil"/>
              <w:left w:val="nil"/>
              <w:bottom w:val="nil"/>
              <w:right w:val="nil"/>
            </w:tcBorders>
            <w:vAlign w:val="bottom"/>
          </w:tcPr>
          <w:p w14:paraId="58411ECE" w14:textId="77777777" w:rsidR="00F76522" w:rsidRPr="0085262D" w:rsidRDefault="00F76522" w:rsidP="00F76522">
            <w:pPr>
              <w:jc w:val="both"/>
              <w:rPr>
                <w:sz w:val="22"/>
                <w:szCs w:val="22"/>
                <w:lang w:val="bg-BG"/>
              </w:rPr>
            </w:pPr>
            <w:r w:rsidRPr="0085262D">
              <w:rPr>
                <w:sz w:val="22"/>
                <w:szCs w:val="22"/>
                <w:lang w:val="bg-BG"/>
              </w:rPr>
              <w:t>Със срок от 2 до 5 години</w:t>
            </w:r>
          </w:p>
        </w:tc>
        <w:tc>
          <w:tcPr>
            <w:tcW w:w="1698" w:type="dxa"/>
            <w:gridSpan w:val="4"/>
            <w:tcBorders>
              <w:top w:val="nil"/>
              <w:left w:val="nil"/>
              <w:bottom w:val="single" w:sz="4" w:space="0" w:color="auto"/>
              <w:right w:val="nil"/>
            </w:tcBorders>
            <w:vAlign w:val="bottom"/>
          </w:tcPr>
          <w:p w14:paraId="5547A4D1" w14:textId="67DDCD2D" w:rsidR="00F76522" w:rsidRPr="009E758D" w:rsidRDefault="000B327E" w:rsidP="00F76522">
            <w:pPr>
              <w:ind w:right="128"/>
              <w:jc w:val="right"/>
              <w:rPr>
                <w:sz w:val="22"/>
                <w:szCs w:val="22"/>
                <w:lang w:val="en-US"/>
              </w:rPr>
            </w:pPr>
            <w:r>
              <w:rPr>
                <w:sz w:val="22"/>
                <w:szCs w:val="22"/>
                <w:lang w:val="en-US"/>
              </w:rPr>
              <w:t>773</w:t>
            </w:r>
          </w:p>
        </w:tc>
        <w:tc>
          <w:tcPr>
            <w:tcW w:w="1562" w:type="dxa"/>
            <w:gridSpan w:val="3"/>
            <w:tcBorders>
              <w:top w:val="nil"/>
              <w:left w:val="nil"/>
              <w:bottom w:val="single" w:sz="4" w:space="0" w:color="auto"/>
              <w:right w:val="nil"/>
            </w:tcBorders>
            <w:vAlign w:val="bottom"/>
          </w:tcPr>
          <w:p w14:paraId="3BC2A4A4" w14:textId="479E2F25" w:rsidR="00F76522" w:rsidRPr="0085262D" w:rsidRDefault="00F76522" w:rsidP="00F76522">
            <w:pPr>
              <w:ind w:right="128"/>
              <w:jc w:val="right"/>
              <w:rPr>
                <w:sz w:val="22"/>
                <w:szCs w:val="22"/>
              </w:rPr>
            </w:pPr>
            <w:r>
              <w:rPr>
                <w:sz w:val="22"/>
                <w:szCs w:val="22"/>
                <w:lang w:val="en-US"/>
              </w:rPr>
              <w:t>773</w:t>
            </w:r>
          </w:p>
        </w:tc>
      </w:tr>
      <w:tr w:rsidR="00F76522" w:rsidRPr="0085262D" w14:paraId="6944A3CE" w14:textId="77777777" w:rsidTr="00313B17">
        <w:tblPrEx>
          <w:tblCellMar>
            <w:left w:w="0" w:type="dxa"/>
            <w:right w:w="0" w:type="dxa"/>
          </w:tblCellMar>
        </w:tblPrEx>
        <w:trPr>
          <w:gridBefore w:val="1"/>
          <w:wBefore w:w="709" w:type="dxa"/>
          <w:trHeight w:hRule="exact" w:val="265"/>
        </w:trPr>
        <w:tc>
          <w:tcPr>
            <w:tcW w:w="6096" w:type="dxa"/>
            <w:gridSpan w:val="2"/>
            <w:tcBorders>
              <w:top w:val="nil"/>
              <w:left w:val="nil"/>
              <w:bottom w:val="nil"/>
              <w:right w:val="nil"/>
            </w:tcBorders>
            <w:vAlign w:val="bottom"/>
          </w:tcPr>
          <w:p w14:paraId="185A94B4" w14:textId="77777777" w:rsidR="00F76522" w:rsidRDefault="00F76522" w:rsidP="00F76522">
            <w:pPr>
              <w:jc w:val="right"/>
              <w:rPr>
                <w:b/>
                <w:sz w:val="22"/>
                <w:szCs w:val="22"/>
                <w:lang w:val="bg-BG"/>
              </w:rPr>
            </w:pPr>
          </w:p>
          <w:p w14:paraId="498423A9" w14:textId="77777777" w:rsidR="00F76522" w:rsidRDefault="00F76522" w:rsidP="00F76522">
            <w:pPr>
              <w:jc w:val="right"/>
              <w:rPr>
                <w:b/>
                <w:sz w:val="22"/>
                <w:szCs w:val="22"/>
                <w:lang w:val="bg-BG"/>
              </w:rPr>
            </w:pPr>
          </w:p>
          <w:p w14:paraId="67932D9B" w14:textId="660784F2" w:rsidR="00F76522" w:rsidRPr="0085262D" w:rsidRDefault="00F76522" w:rsidP="00F76522">
            <w:pPr>
              <w:jc w:val="right"/>
              <w:rPr>
                <w:b/>
                <w:sz w:val="22"/>
                <w:szCs w:val="22"/>
                <w:lang w:val="bg-BG"/>
              </w:rPr>
            </w:pPr>
            <w:r w:rsidRPr="0085262D">
              <w:rPr>
                <w:b/>
                <w:sz w:val="22"/>
                <w:szCs w:val="22"/>
                <w:lang w:val="bg-BG"/>
              </w:rPr>
              <w:t xml:space="preserve">  </w:t>
            </w:r>
          </w:p>
        </w:tc>
        <w:tc>
          <w:tcPr>
            <w:tcW w:w="1698" w:type="dxa"/>
            <w:gridSpan w:val="4"/>
            <w:tcBorders>
              <w:top w:val="single" w:sz="4" w:space="0" w:color="auto"/>
              <w:left w:val="nil"/>
              <w:right w:val="nil"/>
            </w:tcBorders>
            <w:vAlign w:val="bottom"/>
          </w:tcPr>
          <w:p w14:paraId="14497132" w14:textId="63519B28" w:rsidR="00F76522" w:rsidRPr="009E758D" w:rsidRDefault="000B327E" w:rsidP="00F76522">
            <w:pPr>
              <w:ind w:right="128"/>
              <w:jc w:val="right"/>
              <w:rPr>
                <w:b/>
                <w:sz w:val="22"/>
                <w:szCs w:val="22"/>
                <w:lang w:val="en-US"/>
              </w:rPr>
            </w:pPr>
            <w:r>
              <w:rPr>
                <w:b/>
                <w:sz w:val="22"/>
                <w:szCs w:val="22"/>
                <w:lang w:val="en-US"/>
              </w:rPr>
              <w:t>1,067</w:t>
            </w:r>
          </w:p>
        </w:tc>
        <w:tc>
          <w:tcPr>
            <w:tcW w:w="1562" w:type="dxa"/>
            <w:gridSpan w:val="3"/>
            <w:tcBorders>
              <w:top w:val="single" w:sz="4" w:space="0" w:color="auto"/>
              <w:left w:val="nil"/>
              <w:right w:val="nil"/>
            </w:tcBorders>
            <w:vAlign w:val="bottom"/>
          </w:tcPr>
          <w:p w14:paraId="7E82B1CB" w14:textId="42C3BBA5" w:rsidR="00F76522" w:rsidRPr="0085262D" w:rsidRDefault="00F76522" w:rsidP="00F76522">
            <w:pPr>
              <w:ind w:right="128"/>
              <w:jc w:val="right"/>
              <w:rPr>
                <w:b/>
                <w:sz w:val="22"/>
                <w:szCs w:val="22"/>
              </w:rPr>
            </w:pPr>
            <w:r>
              <w:rPr>
                <w:b/>
                <w:sz w:val="22"/>
                <w:szCs w:val="22"/>
                <w:lang w:val="en-US"/>
              </w:rPr>
              <w:t>1,361</w:t>
            </w:r>
          </w:p>
        </w:tc>
      </w:tr>
    </w:tbl>
    <w:p w14:paraId="3B3E1BF7" w14:textId="77777777" w:rsidR="00F424F2" w:rsidRDefault="00F424F2" w:rsidP="00F424F2">
      <w:pPr>
        <w:tabs>
          <w:tab w:val="left" w:pos="567"/>
          <w:tab w:val="left" w:pos="1276"/>
          <w:tab w:val="center" w:pos="3402"/>
          <w:tab w:val="center" w:pos="4536"/>
          <w:tab w:val="center" w:pos="5670"/>
          <w:tab w:val="center" w:pos="6804"/>
          <w:tab w:val="right" w:pos="7655"/>
        </w:tabs>
        <w:ind w:left="-108"/>
        <w:rPr>
          <w:b/>
          <w:sz w:val="22"/>
          <w:szCs w:val="22"/>
          <w:lang w:val="bg-BG"/>
        </w:rPr>
      </w:pPr>
      <w:bookmarkStart w:id="30" w:name="_Hlk67995712"/>
    </w:p>
    <w:p w14:paraId="094CF84C" w14:textId="58C3B1AA" w:rsidR="00C5445F" w:rsidRDefault="00F424F2" w:rsidP="00F424F2">
      <w:pPr>
        <w:jc w:val="both"/>
        <w:rPr>
          <w:b/>
          <w:sz w:val="22"/>
          <w:szCs w:val="22"/>
          <w:lang w:val="bg-BG"/>
        </w:rPr>
      </w:pPr>
      <w:r w:rsidRPr="00674662">
        <w:rPr>
          <w:b/>
          <w:sz w:val="22"/>
          <w:szCs w:val="22"/>
          <w:lang w:val="bg-BG"/>
        </w:rPr>
        <w:t>(в) Сделки с други свързани лица (контролирани от компанията –майка)</w:t>
      </w:r>
    </w:p>
    <w:p w14:paraId="207C24FD" w14:textId="77777777" w:rsidR="00F424F2" w:rsidRPr="0085262D" w:rsidRDefault="00F424F2" w:rsidP="00F424F2">
      <w:pPr>
        <w:jc w:val="both"/>
        <w:rPr>
          <w:sz w:val="22"/>
          <w:szCs w:val="22"/>
          <w:lang w:val="bg-BG"/>
        </w:rPr>
      </w:pPr>
    </w:p>
    <w:bookmarkEnd w:id="30"/>
    <w:p w14:paraId="68DE22A5" w14:textId="77777777" w:rsidR="00C5445F" w:rsidRPr="0085262D" w:rsidRDefault="00C5445F" w:rsidP="00C5445F">
      <w:pPr>
        <w:ind w:right="-142"/>
        <w:jc w:val="both"/>
        <w:rPr>
          <w:b/>
          <w:sz w:val="22"/>
          <w:szCs w:val="22"/>
          <w:lang w:val="bg-BG"/>
        </w:rPr>
      </w:pPr>
      <w:r w:rsidRPr="0085262D">
        <w:rPr>
          <w:b/>
          <w:sz w:val="22"/>
          <w:szCs w:val="22"/>
          <w:lang w:val="bg-BG"/>
        </w:rPr>
        <w:t>Лизинг</w:t>
      </w:r>
    </w:p>
    <w:tbl>
      <w:tblPr>
        <w:tblW w:w="10099" w:type="dxa"/>
        <w:tblInd w:w="-601" w:type="dxa"/>
        <w:tblLayout w:type="fixed"/>
        <w:tblCellMar>
          <w:left w:w="0" w:type="dxa"/>
          <w:right w:w="0" w:type="dxa"/>
        </w:tblCellMar>
        <w:tblLook w:val="0000" w:firstRow="0" w:lastRow="0" w:firstColumn="0" w:lastColumn="0" w:noHBand="0" w:noVBand="0"/>
      </w:tblPr>
      <w:tblGrid>
        <w:gridCol w:w="6697"/>
        <w:gridCol w:w="1701"/>
        <w:gridCol w:w="1559"/>
        <w:gridCol w:w="142"/>
      </w:tblGrid>
      <w:tr w:rsidR="005E3390" w:rsidRPr="0085262D" w14:paraId="541EF268" w14:textId="77777777" w:rsidTr="00166459">
        <w:trPr>
          <w:trHeight w:val="283"/>
        </w:trPr>
        <w:tc>
          <w:tcPr>
            <w:tcW w:w="6697" w:type="dxa"/>
          </w:tcPr>
          <w:p w14:paraId="2CE40622" w14:textId="77777777" w:rsidR="005E3390" w:rsidRPr="0085262D" w:rsidRDefault="005E3390" w:rsidP="005E3390">
            <w:pPr>
              <w:ind w:left="601"/>
              <w:jc w:val="both"/>
              <w:rPr>
                <w:iCs/>
                <w:sz w:val="22"/>
                <w:szCs w:val="22"/>
                <w:lang w:val="bg-BG"/>
              </w:rPr>
            </w:pPr>
          </w:p>
        </w:tc>
        <w:tc>
          <w:tcPr>
            <w:tcW w:w="1701" w:type="dxa"/>
            <w:vAlign w:val="bottom"/>
          </w:tcPr>
          <w:p w14:paraId="42CC194C" w14:textId="4E3199D3" w:rsidR="005E3390" w:rsidRPr="0085262D" w:rsidRDefault="005E3390" w:rsidP="005E3390">
            <w:pPr>
              <w:jc w:val="right"/>
              <w:rPr>
                <w:iCs/>
                <w:sz w:val="22"/>
                <w:szCs w:val="22"/>
                <w:lang w:val="bg-BG"/>
              </w:rPr>
            </w:pPr>
            <w:r w:rsidRPr="005E3390">
              <w:rPr>
                <w:b/>
                <w:sz w:val="22"/>
                <w:szCs w:val="22"/>
                <w:lang w:val="bg-BG"/>
              </w:rPr>
              <w:t>30.06.2023 г.</w:t>
            </w:r>
          </w:p>
        </w:tc>
        <w:tc>
          <w:tcPr>
            <w:tcW w:w="1559" w:type="dxa"/>
            <w:vAlign w:val="bottom"/>
          </w:tcPr>
          <w:p w14:paraId="604F5600" w14:textId="3F64BC48" w:rsidR="005E3390" w:rsidRPr="0085262D" w:rsidRDefault="005E3390" w:rsidP="005E3390">
            <w:pPr>
              <w:jc w:val="right"/>
              <w:rPr>
                <w:b/>
                <w:sz w:val="22"/>
                <w:szCs w:val="22"/>
                <w:lang w:val="bg-BG"/>
              </w:rPr>
            </w:pPr>
            <w:r>
              <w:rPr>
                <w:b/>
                <w:sz w:val="22"/>
                <w:szCs w:val="22"/>
                <w:lang w:val="bg-BG"/>
              </w:rPr>
              <w:t>31.12.</w:t>
            </w:r>
            <w:r>
              <w:rPr>
                <w:b/>
                <w:sz w:val="22"/>
                <w:szCs w:val="22"/>
                <w:lang w:val="en-US"/>
              </w:rPr>
              <w:t>202</w:t>
            </w:r>
            <w:r>
              <w:rPr>
                <w:b/>
                <w:sz w:val="22"/>
                <w:szCs w:val="22"/>
                <w:lang w:val="bg-BG"/>
              </w:rPr>
              <w:t>2</w:t>
            </w:r>
            <w:r w:rsidRPr="00674662">
              <w:rPr>
                <w:b/>
                <w:sz w:val="22"/>
                <w:szCs w:val="22"/>
                <w:lang w:val="en-US"/>
              </w:rPr>
              <w:t xml:space="preserve"> </w:t>
            </w:r>
            <w:r w:rsidRPr="00674662">
              <w:rPr>
                <w:b/>
                <w:sz w:val="22"/>
                <w:szCs w:val="22"/>
                <w:lang w:val="bg-BG"/>
              </w:rPr>
              <w:t>г.</w:t>
            </w:r>
          </w:p>
        </w:tc>
        <w:tc>
          <w:tcPr>
            <w:tcW w:w="142" w:type="dxa"/>
          </w:tcPr>
          <w:p w14:paraId="2AF3555F" w14:textId="04AD9B9D" w:rsidR="005E3390" w:rsidRPr="0085262D" w:rsidRDefault="005E3390" w:rsidP="005E3390">
            <w:pPr>
              <w:jc w:val="right"/>
              <w:rPr>
                <w:b/>
                <w:sz w:val="22"/>
                <w:szCs w:val="22"/>
                <w:lang w:val="bg-BG"/>
              </w:rPr>
            </w:pPr>
          </w:p>
        </w:tc>
      </w:tr>
      <w:tr w:rsidR="00F76522" w:rsidRPr="0085262D" w14:paraId="15E9EED3" w14:textId="77777777" w:rsidTr="00166459">
        <w:trPr>
          <w:trHeight w:val="283"/>
        </w:trPr>
        <w:tc>
          <w:tcPr>
            <w:tcW w:w="6697" w:type="dxa"/>
          </w:tcPr>
          <w:p w14:paraId="424651E7" w14:textId="77777777" w:rsidR="00F76522" w:rsidRPr="0085262D" w:rsidRDefault="00F76522" w:rsidP="00F76522">
            <w:pPr>
              <w:ind w:left="601"/>
              <w:jc w:val="both"/>
              <w:rPr>
                <w:iCs/>
                <w:sz w:val="22"/>
                <w:szCs w:val="22"/>
                <w:lang w:val="bg-BG"/>
              </w:rPr>
            </w:pPr>
            <w:r w:rsidRPr="0085262D">
              <w:rPr>
                <w:iCs/>
                <w:sz w:val="22"/>
                <w:szCs w:val="22"/>
                <w:lang w:val="bg-BG"/>
              </w:rPr>
              <w:t>В началото на годината</w:t>
            </w:r>
          </w:p>
        </w:tc>
        <w:tc>
          <w:tcPr>
            <w:tcW w:w="1701" w:type="dxa"/>
            <w:vAlign w:val="bottom"/>
          </w:tcPr>
          <w:p w14:paraId="1EC0E7C2" w14:textId="78B2CD53" w:rsidR="00F76522" w:rsidRPr="0085262D" w:rsidRDefault="00235206" w:rsidP="00F76522">
            <w:pPr>
              <w:jc w:val="right"/>
              <w:rPr>
                <w:iCs/>
                <w:sz w:val="22"/>
                <w:szCs w:val="22"/>
                <w:lang w:val="en-US"/>
              </w:rPr>
            </w:pPr>
            <w:r>
              <w:rPr>
                <w:iCs/>
                <w:sz w:val="22"/>
                <w:szCs w:val="22"/>
                <w:lang w:val="en-US"/>
              </w:rPr>
              <w:t>1,361</w:t>
            </w:r>
          </w:p>
        </w:tc>
        <w:tc>
          <w:tcPr>
            <w:tcW w:w="1559" w:type="dxa"/>
            <w:vAlign w:val="bottom"/>
          </w:tcPr>
          <w:p w14:paraId="3185E866" w14:textId="0A6CA8A6" w:rsidR="00F76522" w:rsidRPr="0085262D" w:rsidRDefault="00F76522" w:rsidP="00F76522">
            <w:pPr>
              <w:jc w:val="right"/>
              <w:rPr>
                <w:iCs/>
                <w:sz w:val="22"/>
                <w:szCs w:val="22"/>
                <w:lang w:val="bg-BG"/>
              </w:rPr>
            </w:pPr>
            <w:r>
              <w:rPr>
                <w:iCs/>
                <w:sz w:val="22"/>
                <w:szCs w:val="22"/>
                <w:lang w:val="en-US"/>
              </w:rPr>
              <w:t>744</w:t>
            </w:r>
          </w:p>
        </w:tc>
        <w:tc>
          <w:tcPr>
            <w:tcW w:w="142" w:type="dxa"/>
            <w:vAlign w:val="bottom"/>
          </w:tcPr>
          <w:p w14:paraId="6987B2F9" w14:textId="13377AAE" w:rsidR="00F76522" w:rsidRPr="0085262D" w:rsidRDefault="00F76522" w:rsidP="00F76522">
            <w:pPr>
              <w:jc w:val="right"/>
              <w:rPr>
                <w:iCs/>
                <w:sz w:val="22"/>
                <w:szCs w:val="22"/>
                <w:lang w:val="bg-BG"/>
              </w:rPr>
            </w:pPr>
          </w:p>
        </w:tc>
      </w:tr>
      <w:tr w:rsidR="00F76522" w:rsidRPr="0085262D" w14:paraId="5478EBBB" w14:textId="77777777" w:rsidTr="00166459">
        <w:trPr>
          <w:trHeight w:val="283"/>
        </w:trPr>
        <w:tc>
          <w:tcPr>
            <w:tcW w:w="6697" w:type="dxa"/>
            <w:vAlign w:val="center"/>
          </w:tcPr>
          <w:p w14:paraId="16E330B4" w14:textId="3239CDB4" w:rsidR="00F76522" w:rsidRPr="0085262D" w:rsidRDefault="00F76522" w:rsidP="00F76522">
            <w:pPr>
              <w:ind w:firstLine="601"/>
              <w:jc w:val="both"/>
              <w:rPr>
                <w:iCs/>
                <w:sz w:val="22"/>
                <w:szCs w:val="22"/>
                <w:lang w:val="bg-BG"/>
              </w:rPr>
            </w:pPr>
            <w:r w:rsidRPr="0085262D">
              <w:rPr>
                <w:iCs/>
                <w:sz w:val="22"/>
                <w:szCs w:val="22"/>
                <w:lang w:val="bg-BG"/>
              </w:rPr>
              <w:t>Нови лизингови договори</w:t>
            </w:r>
          </w:p>
        </w:tc>
        <w:tc>
          <w:tcPr>
            <w:tcW w:w="1701" w:type="dxa"/>
            <w:vAlign w:val="bottom"/>
          </w:tcPr>
          <w:p w14:paraId="24D01CCB" w14:textId="63E0EC50" w:rsidR="00F76522" w:rsidRPr="00B531E1" w:rsidRDefault="00235206" w:rsidP="00F76522">
            <w:pPr>
              <w:jc w:val="right"/>
              <w:rPr>
                <w:iCs/>
                <w:sz w:val="22"/>
                <w:szCs w:val="22"/>
              </w:rPr>
            </w:pPr>
            <w:r>
              <w:rPr>
                <w:iCs/>
                <w:sz w:val="22"/>
                <w:szCs w:val="22"/>
              </w:rPr>
              <w:t>-</w:t>
            </w:r>
          </w:p>
        </w:tc>
        <w:tc>
          <w:tcPr>
            <w:tcW w:w="1559" w:type="dxa"/>
            <w:vAlign w:val="bottom"/>
          </w:tcPr>
          <w:p w14:paraId="5EED6273" w14:textId="488E3543" w:rsidR="00F76522" w:rsidRPr="0085262D" w:rsidRDefault="00F76522" w:rsidP="00F76522">
            <w:pPr>
              <w:jc w:val="right"/>
              <w:rPr>
                <w:iCs/>
                <w:sz w:val="22"/>
                <w:szCs w:val="22"/>
                <w:lang w:val="en-US"/>
              </w:rPr>
            </w:pPr>
            <w:r>
              <w:rPr>
                <w:iCs/>
                <w:sz w:val="22"/>
                <w:szCs w:val="22"/>
                <w:lang w:val="en-US"/>
              </w:rPr>
              <w:t>1,6</w:t>
            </w:r>
            <w:r>
              <w:rPr>
                <w:iCs/>
                <w:sz w:val="22"/>
                <w:szCs w:val="22"/>
                <w:lang w:val="bg-BG"/>
              </w:rPr>
              <w:t>27</w:t>
            </w:r>
          </w:p>
        </w:tc>
        <w:tc>
          <w:tcPr>
            <w:tcW w:w="142" w:type="dxa"/>
            <w:vAlign w:val="bottom"/>
          </w:tcPr>
          <w:p w14:paraId="53E6B349" w14:textId="77777777" w:rsidR="00F76522" w:rsidRPr="0085262D" w:rsidRDefault="00F76522" w:rsidP="00F76522">
            <w:pPr>
              <w:jc w:val="right"/>
              <w:rPr>
                <w:iCs/>
                <w:sz w:val="22"/>
                <w:szCs w:val="22"/>
                <w:lang w:val="bg-BG"/>
              </w:rPr>
            </w:pPr>
          </w:p>
        </w:tc>
      </w:tr>
      <w:tr w:rsidR="00F76522" w:rsidRPr="0085262D" w14:paraId="065C9A29" w14:textId="77777777" w:rsidTr="00166459">
        <w:trPr>
          <w:trHeight w:val="283"/>
        </w:trPr>
        <w:tc>
          <w:tcPr>
            <w:tcW w:w="6697" w:type="dxa"/>
            <w:vAlign w:val="center"/>
          </w:tcPr>
          <w:p w14:paraId="7911D47D" w14:textId="5CCB7BDD" w:rsidR="00F76522" w:rsidRPr="00C370CB" w:rsidRDefault="00F76522" w:rsidP="00F76522">
            <w:pPr>
              <w:ind w:firstLine="601"/>
              <w:jc w:val="both"/>
              <w:rPr>
                <w:iCs/>
                <w:sz w:val="22"/>
                <w:szCs w:val="22"/>
                <w:lang w:val="bg-BG"/>
              </w:rPr>
            </w:pPr>
            <w:r>
              <w:rPr>
                <w:iCs/>
                <w:sz w:val="22"/>
                <w:szCs w:val="22"/>
                <w:lang w:val="bg-BG"/>
              </w:rPr>
              <w:t>Прекратени договори</w:t>
            </w:r>
          </w:p>
        </w:tc>
        <w:tc>
          <w:tcPr>
            <w:tcW w:w="1701" w:type="dxa"/>
            <w:vAlign w:val="bottom"/>
          </w:tcPr>
          <w:p w14:paraId="3C11C502" w14:textId="79E3175F" w:rsidR="00F76522" w:rsidRPr="00C370CB" w:rsidRDefault="00235206" w:rsidP="00F76522">
            <w:pPr>
              <w:jc w:val="right"/>
              <w:rPr>
                <w:iCs/>
                <w:sz w:val="22"/>
                <w:szCs w:val="22"/>
                <w:lang w:val="en-US"/>
              </w:rPr>
            </w:pPr>
            <w:r>
              <w:rPr>
                <w:iCs/>
                <w:sz w:val="22"/>
                <w:szCs w:val="22"/>
                <w:lang w:val="en-US"/>
              </w:rPr>
              <w:t>-</w:t>
            </w:r>
          </w:p>
        </w:tc>
        <w:tc>
          <w:tcPr>
            <w:tcW w:w="1559" w:type="dxa"/>
            <w:vAlign w:val="bottom"/>
          </w:tcPr>
          <w:p w14:paraId="10BFB279" w14:textId="591EDAB5" w:rsidR="00F76522" w:rsidRPr="0085262D" w:rsidRDefault="00F76522" w:rsidP="00F76522">
            <w:pPr>
              <w:jc w:val="right"/>
              <w:rPr>
                <w:iCs/>
                <w:sz w:val="22"/>
                <w:szCs w:val="22"/>
                <w:lang w:val="bg-BG"/>
              </w:rPr>
            </w:pPr>
            <w:r>
              <w:rPr>
                <w:iCs/>
                <w:sz w:val="22"/>
                <w:szCs w:val="22"/>
                <w:lang w:val="en-US"/>
              </w:rPr>
              <w:t>(484)</w:t>
            </w:r>
          </w:p>
        </w:tc>
        <w:tc>
          <w:tcPr>
            <w:tcW w:w="142" w:type="dxa"/>
            <w:vAlign w:val="bottom"/>
          </w:tcPr>
          <w:p w14:paraId="252E9025" w14:textId="77777777" w:rsidR="00F76522" w:rsidRPr="0085262D" w:rsidRDefault="00F76522" w:rsidP="00F76522">
            <w:pPr>
              <w:jc w:val="right"/>
              <w:rPr>
                <w:iCs/>
                <w:sz w:val="22"/>
                <w:szCs w:val="22"/>
                <w:lang w:val="bg-BG"/>
              </w:rPr>
            </w:pPr>
          </w:p>
        </w:tc>
      </w:tr>
      <w:tr w:rsidR="00F76522" w:rsidRPr="0085262D" w14:paraId="0BCCBE70" w14:textId="77777777" w:rsidTr="00166459">
        <w:trPr>
          <w:trHeight w:val="283"/>
        </w:trPr>
        <w:tc>
          <w:tcPr>
            <w:tcW w:w="6697" w:type="dxa"/>
            <w:vAlign w:val="center"/>
          </w:tcPr>
          <w:p w14:paraId="425B0086" w14:textId="48B274C0" w:rsidR="00F76522" w:rsidRPr="0085262D" w:rsidRDefault="00F76522" w:rsidP="00F76522">
            <w:pPr>
              <w:ind w:firstLine="601"/>
              <w:jc w:val="both"/>
              <w:rPr>
                <w:iCs/>
                <w:sz w:val="22"/>
                <w:szCs w:val="22"/>
                <w:lang w:val="bg-BG"/>
              </w:rPr>
            </w:pPr>
            <w:r w:rsidRPr="0085262D">
              <w:rPr>
                <w:iCs/>
                <w:sz w:val="22"/>
                <w:szCs w:val="22"/>
                <w:lang w:val="bg-BG"/>
              </w:rPr>
              <w:t>Начислени лихви</w:t>
            </w:r>
          </w:p>
        </w:tc>
        <w:tc>
          <w:tcPr>
            <w:tcW w:w="1701" w:type="dxa"/>
            <w:vAlign w:val="bottom"/>
          </w:tcPr>
          <w:p w14:paraId="382FFD81" w14:textId="1804A162" w:rsidR="00F76522" w:rsidRPr="00C370CB" w:rsidRDefault="00235206" w:rsidP="00F76522">
            <w:pPr>
              <w:jc w:val="right"/>
              <w:rPr>
                <w:iCs/>
                <w:sz w:val="22"/>
                <w:szCs w:val="22"/>
                <w:lang w:val="en-US"/>
              </w:rPr>
            </w:pPr>
            <w:r>
              <w:rPr>
                <w:iCs/>
                <w:sz w:val="22"/>
                <w:szCs w:val="22"/>
                <w:lang w:val="en-US"/>
              </w:rPr>
              <w:t>8</w:t>
            </w:r>
          </w:p>
        </w:tc>
        <w:tc>
          <w:tcPr>
            <w:tcW w:w="1559" w:type="dxa"/>
            <w:vAlign w:val="bottom"/>
          </w:tcPr>
          <w:p w14:paraId="1FCD99BF" w14:textId="5070995E" w:rsidR="00F76522" w:rsidRPr="0085262D" w:rsidRDefault="00F76522" w:rsidP="00F76522">
            <w:pPr>
              <w:jc w:val="right"/>
              <w:rPr>
                <w:iCs/>
                <w:sz w:val="22"/>
                <w:szCs w:val="22"/>
                <w:lang w:val="bg-BG"/>
              </w:rPr>
            </w:pPr>
            <w:r>
              <w:rPr>
                <w:iCs/>
                <w:sz w:val="22"/>
                <w:szCs w:val="22"/>
                <w:lang w:val="en-US"/>
              </w:rPr>
              <w:t>24</w:t>
            </w:r>
          </w:p>
        </w:tc>
        <w:tc>
          <w:tcPr>
            <w:tcW w:w="142" w:type="dxa"/>
            <w:vAlign w:val="bottom"/>
          </w:tcPr>
          <w:p w14:paraId="241D1C20" w14:textId="4A3C5561" w:rsidR="00F76522" w:rsidRPr="0085262D" w:rsidRDefault="00F76522" w:rsidP="00F76522">
            <w:pPr>
              <w:jc w:val="right"/>
              <w:rPr>
                <w:iCs/>
                <w:sz w:val="22"/>
                <w:szCs w:val="22"/>
                <w:lang w:val="bg-BG"/>
              </w:rPr>
            </w:pPr>
          </w:p>
        </w:tc>
      </w:tr>
      <w:tr w:rsidR="00F76522" w:rsidRPr="0085262D" w14:paraId="341B2CA7" w14:textId="77777777" w:rsidTr="00166459">
        <w:trPr>
          <w:trHeight w:val="283"/>
        </w:trPr>
        <w:tc>
          <w:tcPr>
            <w:tcW w:w="6697" w:type="dxa"/>
            <w:vAlign w:val="center"/>
          </w:tcPr>
          <w:p w14:paraId="13CDD43F" w14:textId="77777777" w:rsidR="00F76522" w:rsidRPr="0085262D" w:rsidRDefault="00F76522" w:rsidP="00F76522">
            <w:pPr>
              <w:ind w:firstLine="601"/>
              <w:jc w:val="both"/>
              <w:rPr>
                <w:iCs/>
                <w:sz w:val="22"/>
                <w:szCs w:val="22"/>
                <w:lang w:val="bg-BG"/>
              </w:rPr>
            </w:pPr>
            <w:r w:rsidRPr="0085262D">
              <w:rPr>
                <w:iCs/>
                <w:sz w:val="22"/>
                <w:szCs w:val="22"/>
                <w:lang w:val="bg-BG"/>
              </w:rPr>
              <w:t>Платени главници по лизингови договори</w:t>
            </w:r>
          </w:p>
        </w:tc>
        <w:tc>
          <w:tcPr>
            <w:tcW w:w="1701" w:type="dxa"/>
            <w:vAlign w:val="bottom"/>
          </w:tcPr>
          <w:p w14:paraId="5A543A58" w14:textId="09F3643A" w:rsidR="00F76522" w:rsidRPr="0085262D" w:rsidRDefault="00235206" w:rsidP="00F76522">
            <w:pPr>
              <w:jc w:val="right"/>
              <w:rPr>
                <w:iCs/>
                <w:sz w:val="22"/>
                <w:szCs w:val="22"/>
                <w:lang w:val="en-US"/>
              </w:rPr>
            </w:pPr>
            <w:r>
              <w:rPr>
                <w:iCs/>
                <w:sz w:val="22"/>
                <w:szCs w:val="22"/>
                <w:lang w:val="en-US"/>
              </w:rPr>
              <w:t>(294)</w:t>
            </w:r>
          </w:p>
        </w:tc>
        <w:tc>
          <w:tcPr>
            <w:tcW w:w="1559" w:type="dxa"/>
            <w:vAlign w:val="bottom"/>
          </w:tcPr>
          <w:p w14:paraId="04BBFB17" w14:textId="677BC56B" w:rsidR="00F76522" w:rsidRPr="0085262D" w:rsidRDefault="00F76522" w:rsidP="00F76522">
            <w:pPr>
              <w:jc w:val="right"/>
              <w:rPr>
                <w:iCs/>
                <w:sz w:val="22"/>
                <w:szCs w:val="22"/>
                <w:lang w:val="bg-BG"/>
              </w:rPr>
            </w:pPr>
            <w:r>
              <w:rPr>
                <w:iCs/>
                <w:sz w:val="22"/>
                <w:szCs w:val="22"/>
                <w:lang w:val="en-US"/>
              </w:rPr>
              <w:t>(526)</w:t>
            </w:r>
          </w:p>
        </w:tc>
        <w:tc>
          <w:tcPr>
            <w:tcW w:w="142" w:type="dxa"/>
            <w:vAlign w:val="bottom"/>
          </w:tcPr>
          <w:p w14:paraId="6C4F2A6B" w14:textId="07A43B04" w:rsidR="00F76522" w:rsidRPr="0085262D" w:rsidRDefault="00F76522" w:rsidP="00F76522">
            <w:pPr>
              <w:jc w:val="right"/>
              <w:rPr>
                <w:iCs/>
                <w:sz w:val="22"/>
                <w:szCs w:val="22"/>
                <w:lang w:val="bg-BG"/>
              </w:rPr>
            </w:pPr>
          </w:p>
        </w:tc>
      </w:tr>
      <w:tr w:rsidR="00F76522" w:rsidRPr="0085262D" w14:paraId="59E7FE99" w14:textId="77777777" w:rsidTr="00166459">
        <w:trPr>
          <w:trHeight w:val="283"/>
        </w:trPr>
        <w:tc>
          <w:tcPr>
            <w:tcW w:w="6697" w:type="dxa"/>
          </w:tcPr>
          <w:p w14:paraId="118CDE29" w14:textId="77777777" w:rsidR="00F76522" w:rsidRPr="0085262D" w:rsidRDefault="00F76522" w:rsidP="00F76522">
            <w:pPr>
              <w:ind w:firstLine="601"/>
              <w:jc w:val="both"/>
              <w:rPr>
                <w:iCs/>
                <w:sz w:val="22"/>
                <w:szCs w:val="22"/>
                <w:lang w:val="bg-BG"/>
              </w:rPr>
            </w:pPr>
            <w:r w:rsidRPr="0085262D">
              <w:rPr>
                <w:iCs/>
                <w:sz w:val="22"/>
                <w:szCs w:val="22"/>
                <w:lang w:val="bg-BG"/>
              </w:rPr>
              <w:t>Платени лихви по лизингови договори</w:t>
            </w:r>
          </w:p>
        </w:tc>
        <w:tc>
          <w:tcPr>
            <w:tcW w:w="1701" w:type="dxa"/>
            <w:vAlign w:val="bottom"/>
          </w:tcPr>
          <w:p w14:paraId="6433760D" w14:textId="1E0039CE" w:rsidR="00F76522" w:rsidRPr="0085262D" w:rsidRDefault="00235206" w:rsidP="00F76522">
            <w:pPr>
              <w:jc w:val="right"/>
              <w:rPr>
                <w:iCs/>
                <w:sz w:val="22"/>
                <w:szCs w:val="22"/>
                <w:lang w:val="en-US"/>
              </w:rPr>
            </w:pPr>
            <w:r>
              <w:rPr>
                <w:iCs/>
                <w:sz w:val="22"/>
                <w:szCs w:val="22"/>
                <w:lang w:val="en-US"/>
              </w:rPr>
              <w:t>(-)</w:t>
            </w:r>
          </w:p>
        </w:tc>
        <w:tc>
          <w:tcPr>
            <w:tcW w:w="1559" w:type="dxa"/>
            <w:vAlign w:val="bottom"/>
          </w:tcPr>
          <w:p w14:paraId="1AFC1AB7" w14:textId="5F629EA4" w:rsidR="00F76522" w:rsidRPr="0085262D" w:rsidRDefault="00F76522" w:rsidP="00F76522">
            <w:pPr>
              <w:jc w:val="right"/>
              <w:rPr>
                <w:iCs/>
                <w:sz w:val="22"/>
                <w:szCs w:val="22"/>
                <w:lang w:val="bg-BG"/>
              </w:rPr>
            </w:pPr>
            <w:r>
              <w:rPr>
                <w:iCs/>
                <w:sz w:val="22"/>
                <w:szCs w:val="22"/>
                <w:lang w:val="en-US"/>
              </w:rPr>
              <w:t>(24)</w:t>
            </w:r>
          </w:p>
        </w:tc>
        <w:tc>
          <w:tcPr>
            <w:tcW w:w="142" w:type="dxa"/>
            <w:vAlign w:val="bottom"/>
          </w:tcPr>
          <w:p w14:paraId="2544C28A" w14:textId="4278B496" w:rsidR="00F76522" w:rsidRPr="0085262D" w:rsidRDefault="00F76522" w:rsidP="00F76522">
            <w:pPr>
              <w:jc w:val="right"/>
              <w:rPr>
                <w:iCs/>
                <w:sz w:val="22"/>
                <w:szCs w:val="22"/>
                <w:lang w:val="bg-BG"/>
              </w:rPr>
            </w:pPr>
          </w:p>
        </w:tc>
      </w:tr>
      <w:tr w:rsidR="00F76522" w:rsidRPr="00674662" w14:paraId="48E33E61" w14:textId="77777777" w:rsidTr="00166459">
        <w:trPr>
          <w:trHeight w:val="288"/>
        </w:trPr>
        <w:tc>
          <w:tcPr>
            <w:tcW w:w="6697" w:type="dxa"/>
          </w:tcPr>
          <w:p w14:paraId="341F24F3" w14:textId="77777777" w:rsidR="00F76522" w:rsidRPr="0085262D" w:rsidRDefault="00F76522" w:rsidP="00F76522">
            <w:pPr>
              <w:ind w:firstLine="601"/>
              <w:jc w:val="both"/>
              <w:rPr>
                <w:iCs/>
                <w:sz w:val="22"/>
                <w:szCs w:val="22"/>
                <w:lang w:val="bg-BG"/>
              </w:rPr>
            </w:pPr>
            <w:r w:rsidRPr="0085262D">
              <w:rPr>
                <w:iCs/>
                <w:sz w:val="22"/>
                <w:szCs w:val="22"/>
                <w:lang w:val="bg-BG"/>
              </w:rPr>
              <w:t>В края на годината</w:t>
            </w:r>
          </w:p>
        </w:tc>
        <w:tc>
          <w:tcPr>
            <w:tcW w:w="1701" w:type="dxa"/>
            <w:tcBorders>
              <w:top w:val="single" w:sz="4" w:space="0" w:color="auto"/>
              <w:bottom w:val="single" w:sz="4" w:space="0" w:color="auto"/>
            </w:tcBorders>
            <w:vAlign w:val="bottom"/>
          </w:tcPr>
          <w:p w14:paraId="29D9514D" w14:textId="0CEC3621" w:rsidR="00F76522" w:rsidRPr="009E758D" w:rsidRDefault="00235206" w:rsidP="00F76522">
            <w:pPr>
              <w:jc w:val="right"/>
              <w:rPr>
                <w:b/>
                <w:iCs/>
                <w:sz w:val="22"/>
                <w:szCs w:val="22"/>
                <w:lang w:val="en-US"/>
              </w:rPr>
            </w:pPr>
            <w:r>
              <w:rPr>
                <w:b/>
                <w:iCs/>
                <w:sz w:val="22"/>
                <w:szCs w:val="22"/>
                <w:lang w:val="en-US"/>
              </w:rPr>
              <w:t>1,067</w:t>
            </w:r>
          </w:p>
        </w:tc>
        <w:tc>
          <w:tcPr>
            <w:tcW w:w="1559" w:type="dxa"/>
            <w:tcBorders>
              <w:top w:val="single" w:sz="4" w:space="0" w:color="auto"/>
              <w:bottom w:val="single" w:sz="4" w:space="0" w:color="auto"/>
            </w:tcBorders>
            <w:vAlign w:val="bottom"/>
          </w:tcPr>
          <w:p w14:paraId="26ABA5B3" w14:textId="1F0812BB" w:rsidR="00F76522" w:rsidRPr="0085262D" w:rsidRDefault="00F76522" w:rsidP="00F76522">
            <w:pPr>
              <w:jc w:val="right"/>
              <w:rPr>
                <w:b/>
                <w:iCs/>
                <w:sz w:val="22"/>
                <w:szCs w:val="22"/>
                <w:lang w:val="bg-BG"/>
              </w:rPr>
            </w:pPr>
            <w:r>
              <w:rPr>
                <w:b/>
                <w:iCs/>
                <w:sz w:val="22"/>
                <w:szCs w:val="22"/>
                <w:lang w:val="en-US"/>
              </w:rPr>
              <w:t>1,361</w:t>
            </w:r>
          </w:p>
        </w:tc>
        <w:tc>
          <w:tcPr>
            <w:tcW w:w="142" w:type="dxa"/>
            <w:tcBorders>
              <w:top w:val="single" w:sz="4" w:space="0" w:color="auto"/>
              <w:bottom w:val="single" w:sz="4" w:space="0" w:color="auto"/>
            </w:tcBorders>
            <w:vAlign w:val="bottom"/>
          </w:tcPr>
          <w:p w14:paraId="1110B458" w14:textId="2BB4B7CF" w:rsidR="00F76522" w:rsidRPr="003D2459" w:rsidRDefault="00F76522" w:rsidP="00F76522">
            <w:pPr>
              <w:jc w:val="right"/>
              <w:rPr>
                <w:b/>
                <w:iCs/>
                <w:sz w:val="22"/>
                <w:szCs w:val="22"/>
                <w:lang w:val="bg-BG"/>
              </w:rPr>
            </w:pPr>
          </w:p>
        </w:tc>
      </w:tr>
    </w:tbl>
    <w:p w14:paraId="50DCE1BC" w14:textId="77777777" w:rsidR="00C5445F" w:rsidRPr="00674662" w:rsidRDefault="00C5445F" w:rsidP="00C5445F">
      <w:pPr>
        <w:jc w:val="both"/>
        <w:rPr>
          <w:iCs/>
          <w:sz w:val="22"/>
          <w:szCs w:val="22"/>
          <w:lang w:val="bg-BG"/>
        </w:rPr>
      </w:pPr>
    </w:p>
    <w:tbl>
      <w:tblPr>
        <w:tblW w:w="10673" w:type="dxa"/>
        <w:tblInd w:w="-601" w:type="dxa"/>
        <w:tblLayout w:type="fixed"/>
        <w:tblLook w:val="0000" w:firstRow="0" w:lastRow="0" w:firstColumn="0" w:lastColumn="0" w:noHBand="0" w:noVBand="0"/>
      </w:tblPr>
      <w:tblGrid>
        <w:gridCol w:w="423"/>
        <w:gridCol w:w="140"/>
        <w:gridCol w:w="143"/>
        <w:gridCol w:w="426"/>
        <w:gridCol w:w="3576"/>
        <w:gridCol w:w="108"/>
        <w:gridCol w:w="523"/>
        <w:gridCol w:w="895"/>
        <w:gridCol w:w="141"/>
        <w:gridCol w:w="459"/>
        <w:gridCol w:w="108"/>
        <w:gridCol w:w="128"/>
        <w:gridCol w:w="474"/>
        <w:gridCol w:w="236"/>
        <w:gridCol w:w="7"/>
        <w:gridCol w:w="608"/>
        <w:gridCol w:w="101"/>
        <w:gridCol w:w="7"/>
        <w:gridCol w:w="419"/>
        <w:gridCol w:w="995"/>
        <w:gridCol w:w="7"/>
        <w:gridCol w:w="274"/>
        <w:gridCol w:w="97"/>
        <w:gridCol w:w="139"/>
        <w:gridCol w:w="54"/>
        <w:gridCol w:w="33"/>
        <w:gridCol w:w="152"/>
      </w:tblGrid>
      <w:tr w:rsidR="00C12B07" w:rsidRPr="00674662" w14:paraId="2B0C6A93" w14:textId="77777777" w:rsidTr="00B73958">
        <w:trPr>
          <w:gridAfter w:val="2"/>
          <w:wAfter w:w="185" w:type="dxa"/>
        </w:trPr>
        <w:tc>
          <w:tcPr>
            <w:tcW w:w="708" w:type="dxa"/>
            <w:gridSpan w:val="3"/>
          </w:tcPr>
          <w:p w14:paraId="50D65AA6" w14:textId="77777777" w:rsidR="00C12B07" w:rsidRPr="00674662" w:rsidRDefault="00C12B07" w:rsidP="005017B8">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gridSpan w:val="8"/>
          </w:tcPr>
          <w:p w14:paraId="4A607BBA" w14:textId="35FFFC2E" w:rsidR="00C12B07" w:rsidRPr="00674662" w:rsidRDefault="00C12B07" w:rsidP="005017B8">
            <w:pPr>
              <w:ind w:left="-108"/>
              <w:rPr>
                <w:b/>
                <w:sz w:val="22"/>
                <w:szCs w:val="22"/>
                <w:lang w:val="bg-BG"/>
              </w:rPr>
            </w:pPr>
            <w:r w:rsidRPr="00674662">
              <w:rPr>
                <w:b/>
                <w:sz w:val="22"/>
                <w:szCs w:val="22"/>
              </w:rPr>
              <w:t>(</w:t>
            </w:r>
            <w:r w:rsidRPr="00674662">
              <w:rPr>
                <w:b/>
                <w:sz w:val="22"/>
                <w:szCs w:val="22"/>
                <w:lang w:val="bg-BG"/>
              </w:rPr>
              <w:t>г) Възнаграждение на ръководството</w:t>
            </w:r>
          </w:p>
        </w:tc>
        <w:tc>
          <w:tcPr>
            <w:tcW w:w="1453" w:type="dxa"/>
            <w:gridSpan w:val="5"/>
            <w:vAlign w:val="bottom"/>
          </w:tcPr>
          <w:p w14:paraId="72777E36" w14:textId="77777777" w:rsidR="00C12B07" w:rsidRPr="00674662" w:rsidRDefault="00C12B07" w:rsidP="00C12B07">
            <w:pPr>
              <w:tabs>
                <w:tab w:val="left" w:pos="567"/>
                <w:tab w:val="left" w:pos="1276"/>
                <w:tab w:val="center" w:pos="3402"/>
                <w:tab w:val="center" w:pos="4536"/>
                <w:tab w:val="center" w:pos="5670"/>
                <w:tab w:val="center" w:pos="6804"/>
                <w:tab w:val="right" w:pos="7655"/>
              </w:tabs>
              <w:jc w:val="right"/>
              <w:rPr>
                <w:b/>
                <w:sz w:val="22"/>
                <w:szCs w:val="22"/>
                <w:lang w:val="bg-BG"/>
              </w:rPr>
            </w:pPr>
          </w:p>
        </w:tc>
        <w:tc>
          <w:tcPr>
            <w:tcW w:w="2090" w:type="dxa"/>
            <w:gridSpan w:val="9"/>
            <w:vAlign w:val="bottom"/>
          </w:tcPr>
          <w:p w14:paraId="6D31D02E" w14:textId="77777777" w:rsidR="00C12B07" w:rsidRPr="00674662" w:rsidRDefault="00C12B07" w:rsidP="00C12B07">
            <w:pPr>
              <w:tabs>
                <w:tab w:val="left" w:pos="567"/>
                <w:tab w:val="left" w:pos="1276"/>
                <w:tab w:val="center" w:pos="3402"/>
                <w:tab w:val="center" w:pos="4536"/>
                <w:tab w:val="center" w:pos="5670"/>
                <w:tab w:val="center" w:pos="6804"/>
                <w:tab w:val="right" w:pos="7655"/>
              </w:tabs>
              <w:jc w:val="right"/>
              <w:rPr>
                <w:b/>
                <w:sz w:val="22"/>
                <w:szCs w:val="22"/>
                <w:lang w:val="bg-BG"/>
              </w:rPr>
            </w:pPr>
          </w:p>
        </w:tc>
      </w:tr>
      <w:tr w:rsidR="005E3390" w:rsidRPr="00674662" w14:paraId="3E4CCFEB" w14:textId="77777777" w:rsidTr="00B73958">
        <w:trPr>
          <w:gridAfter w:val="2"/>
          <w:wAfter w:w="185" w:type="dxa"/>
        </w:trPr>
        <w:tc>
          <w:tcPr>
            <w:tcW w:w="708" w:type="dxa"/>
            <w:gridSpan w:val="3"/>
          </w:tcPr>
          <w:p w14:paraId="1661589B" w14:textId="77777777" w:rsidR="005E3390" w:rsidRPr="00674662" w:rsidRDefault="005E3390" w:rsidP="005E3390">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gridSpan w:val="8"/>
          </w:tcPr>
          <w:p w14:paraId="2F90E590" w14:textId="77777777" w:rsidR="005E3390" w:rsidRPr="00674662" w:rsidRDefault="005E3390" w:rsidP="005E3390">
            <w:pPr>
              <w:pStyle w:val="Subject"/>
              <w:keepLines w:val="0"/>
              <w:spacing w:line="240" w:lineRule="auto"/>
              <w:ind w:left="-108" w:firstLine="58"/>
              <w:rPr>
                <w:sz w:val="22"/>
                <w:szCs w:val="22"/>
                <w:lang w:val="bg-BG"/>
              </w:rPr>
            </w:pPr>
          </w:p>
        </w:tc>
        <w:tc>
          <w:tcPr>
            <w:tcW w:w="1453" w:type="dxa"/>
            <w:gridSpan w:val="5"/>
            <w:vAlign w:val="bottom"/>
          </w:tcPr>
          <w:p w14:paraId="64C38214" w14:textId="092412D0" w:rsidR="005E3390" w:rsidRPr="00DD2C48" w:rsidRDefault="005E3390" w:rsidP="00B73958">
            <w:pPr>
              <w:tabs>
                <w:tab w:val="left" w:pos="1134"/>
                <w:tab w:val="left" w:pos="1276"/>
                <w:tab w:val="center" w:pos="3402"/>
                <w:tab w:val="center" w:pos="4536"/>
                <w:tab w:val="center" w:pos="5670"/>
                <w:tab w:val="center" w:pos="6804"/>
                <w:tab w:val="right" w:pos="7655"/>
              </w:tabs>
              <w:rPr>
                <w:b/>
                <w:sz w:val="22"/>
                <w:szCs w:val="22"/>
                <w:lang w:val="bg-BG"/>
              </w:rPr>
            </w:pPr>
            <w:r w:rsidRPr="005E3390">
              <w:rPr>
                <w:b/>
                <w:sz w:val="22"/>
                <w:szCs w:val="22"/>
                <w:lang w:val="bg-BG"/>
              </w:rPr>
              <w:t>30.06.2023 г.</w:t>
            </w:r>
          </w:p>
        </w:tc>
        <w:tc>
          <w:tcPr>
            <w:tcW w:w="2090" w:type="dxa"/>
            <w:gridSpan w:val="9"/>
            <w:vAlign w:val="bottom"/>
          </w:tcPr>
          <w:p w14:paraId="3B621F05" w14:textId="68FF3E03" w:rsidR="005E3390" w:rsidRPr="00DD2C48" w:rsidRDefault="005E3390" w:rsidP="005E3390">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30.06.</w:t>
            </w:r>
            <w:r>
              <w:rPr>
                <w:b/>
                <w:sz w:val="22"/>
                <w:szCs w:val="22"/>
                <w:lang w:val="en-US"/>
              </w:rPr>
              <w:t>202</w:t>
            </w:r>
            <w:r>
              <w:rPr>
                <w:b/>
                <w:sz w:val="22"/>
                <w:szCs w:val="22"/>
                <w:lang w:val="bg-BG"/>
              </w:rPr>
              <w:t>2</w:t>
            </w:r>
            <w:r w:rsidRPr="00674662">
              <w:rPr>
                <w:b/>
                <w:sz w:val="22"/>
                <w:szCs w:val="22"/>
                <w:lang w:val="en-US"/>
              </w:rPr>
              <w:t xml:space="preserve"> </w:t>
            </w:r>
            <w:r w:rsidRPr="00674662">
              <w:rPr>
                <w:b/>
                <w:sz w:val="22"/>
                <w:szCs w:val="22"/>
                <w:lang w:val="bg-BG"/>
              </w:rPr>
              <w:t>г.</w:t>
            </w:r>
          </w:p>
        </w:tc>
      </w:tr>
      <w:tr w:rsidR="005E3390" w:rsidRPr="00674662" w14:paraId="2259F30E" w14:textId="77777777" w:rsidTr="00B73958">
        <w:trPr>
          <w:gridAfter w:val="2"/>
          <w:wAfter w:w="185" w:type="dxa"/>
        </w:trPr>
        <w:tc>
          <w:tcPr>
            <w:tcW w:w="708" w:type="dxa"/>
            <w:gridSpan w:val="3"/>
          </w:tcPr>
          <w:p w14:paraId="76C32CCA" w14:textId="77777777" w:rsidR="005E3390" w:rsidRPr="00674662" w:rsidRDefault="005E3390" w:rsidP="005E3390">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gridSpan w:val="8"/>
          </w:tcPr>
          <w:p w14:paraId="389A4003" w14:textId="77777777" w:rsidR="005E3390" w:rsidRPr="00674662" w:rsidRDefault="005E3390" w:rsidP="005E3390">
            <w:pPr>
              <w:pStyle w:val="Subject"/>
              <w:keepLines w:val="0"/>
              <w:spacing w:line="240" w:lineRule="auto"/>
              <w:ind w:left="-108" w:firstLine="58"/>
              <w:rPr>
                <w:sz w:val="22"/>
                <w:szCs w:val="22"/>
                <w:lang w:val="bg-BG"/>
              </w:rPr>
            </w:pPr>
          </w:p>
        </w:tc>
        <w:tc>
          <w:tcPr>
            <w:tcW w:w="1453" w:type="dxa"/>
            <w:gridSpan w:val="5"/>
            <w:vAlign w:val="bottom"/>
          </w:tcPr>
          <w:p w14:paraId="10968C08" w14:textId="77777777" w:rsidR="005E3390" w:rsidRPr="00DD2C48" w:rsidRDefault="005E3390" w:rsidP="005E3390">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2090" w:type="dxa"/>
            <w:gridSpan w:val="9"/>
            <w:vAlign w:val="bottom"/>
          </w:tcPr>
          <w:p w14:paraId="7A86D9AE" w14:textId="77777777" w:rsidR="005E3390" w:rsidRPr="00DD2C48" w:rsidRDefault="005E3390" w:rsidP="005E3390">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F76522" w:rsidRPr="00674662" w14:paraId="0AD72E72" w14:textId="77777777" w:rsidTr="00B73958">
        <w:trPr>
          <w:gridAfter w:val="2"/>
          <w:wAfter w:w="185" w:type="dxa"/>
        </w:trPr>
        <w:tc>
          <w:tcPr>
            <w:tcW w:w="708" w:type="dxa"/>
            <w:gridSpan w:val="3"/>
          </w:tcPr>
          <w:p w14:paraId="23D140B1" w14:textId="77777777" w:rsidR="00F76522" w:rsidRPr="00674662" w:rsidRDefault="00F76522" w:rsidP="00F76522">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7" w:type="dxa"/>
            <w:gridSpan w:val="8"/>
          </w:tcPr>
          <w:p w14:paraId="2DAB835E" w14:textId="77777777" w:rsidR="00F76522" w:rsidRPr="00674662" w:rsidRDefault="00F76522" w:rsidP="00F76522">
            <w:pPr>
              <w:pStyle w:val="Subject"/>
              <w:keepLines w:val="0"/>
              <w:spacing w:line="240" w:lineRule="auto"/>
              <w:ind w:left="-108" w:firstLine="58"/>
              <w:rPr>
                <w:b w:val="0"/>
                <w:sz w:val="22"/>
                <w:szCs w:val="22"/>
                <w:lang w:val="bg-BG"/>
              </w:rPr>
            </w:pPr>
            <w:r w:rsidRPr="00674662">
              <w:rPr>
                <w:b w:val="0"/>
                <w:sz w:val="22"/>
                <w:szCs w:val="22"/>
                <w:lang w:val="bg-BG"/>
              </w:rPr>
              <w:t>Размер на възнаграждението</w:t>
            </w:r>
          </w:p>
        </w:tc>
        <w:tc>
          <w:tcPr>
            <w:tcW w:w="1453" w:type="dxa"/>
            <w:gridSpan w:val="5"/>
            <w:shd w:val="clear" w:color="auto" w:fill="auto"/>
            <w:vAlign w:val="bottom"/>
          </w:tcPr>
          <w:p w14:paraId="27DB886A" w14:textId="746CBE27" w:rsidR="00F76522" w:rsidRPr="00DD2C48" w:rsidRDefault="00567F8E" w:rsidP="00F76522">
            <w:pPr>
              <w:tabs>
                <w:tab w:val="left" w:pos="567"/>
                <w:tab w:val="left" w:pos="1276"/>
                <w:tab w:val="center" w:pos="3402"/>
                <w:tab w:val="center" w:pos="4536"/>
                <w:tab w:val="center" w:pos="5670"/>
                <w:tab w:val="center" w:pos="6804"/>
                <w:tab w:val="right" w:pos="7655"/>
              </w:tabs>
              <w:jc w:val="right"/>
              <w:rPr>
                <w:sz w:val="22"/>
                <w:szCs w:val="22"/>
                <w:lang w:val="en-US"/>
              </w:rPr>
            </w:pPr>
            <w:r>
              <w:rPr>
                <w:sz w:val="22"/>
                <w:szCs w:val="22"/>
                <w:lang w:val="en-US"/>
              </w:rPr>
              <w:t>232</w:t>
            </w:r>
          </w:p>
        </w:tc>
        <w:tc>
          <w:tcPr>
            <w:tcW w:w="2090" w:type="dxa"/>
            <w:gridSpan w:val="9"/>
            <w:shd w:val="clear" w:color="auto" w:fill="auto"/>
            <w:vAlign w:val="bottom"/>
          </w:tcPr>
          <w:p w14:paraId="2C0D0720" w14:textId="7C79586A" w:rsidR="00F76522" w:rsidRPr="00DD2C48" w:rsidRDefault="00F76522" w:rsidP="00F76522">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en-US"/>
              </w:rPr>
              <w:t>300</w:t>
            </w:r>
          </w:p>
        </w:tc>
      </w:tr>
      <w:tr w:rsidR="00F76522" w:rsidRPr="00D211E1" w14:paraId="4FD0FC7B" w14:textId="77777777" w:rsidTr="00B73958">
        <w:trPr>
          <w:gridAfter w:val="2"/>
          <w:wAfter w:w="185" w:type="dxa"/>
        </w:trPr>
        <w:tc>
          <w:tcPr>
            <w:tcW w:w="708" w:type="dxa"/>
            <w:gridSpan w:val="3"/>
          </w:tcPr>
          <w:p w14:paraId="7C1D7A64" w14:textId="77777777" w:rsidR="00F76522" w:rsidRPr="00674662" w:rsidRDefault="00F76522" w:rsidP="00F76522">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7" w:type="dxa"/>
            <w:gridSpan w:val="8"/>
          </w:tcPr>
          <w:p w14:paraId="11ED4A43" w14:textId="77777777" w:rsidR="00F76522" w:rsidRPr="00674662" w:rsidRDefault="00F76522" w:rsidP="00F76522">
            <w:pPr>
              <w:pStyle w:val="Header"/>
              <w:tabs>
                <w:tab w:val="clear" w:pos="4320"/>
                <w:tab w:val="clear" w:pos="8640"/>
              </w:tabs>
              <w:ind w:left="-108" w:firstLine="58"/>
              <w:rPr>
                <w:sz w:val="22"/>
                <w:szCs w:val="22"/>
                <w:lang w:val="bg-BG"/>
              </w:rPr>
            </w:pPr>
            <w:r w:rsidRPr="00674662">
              <w:rPr>
                <w:sz w:val="22"/>
                <w:szCs w:val="22"/>
                <w:lang w:val="bg-BG"/>
              </w:rPr>
              <w:t>Размер на осигуровките</w:t>
            </w:r>
          </w:p>
        </w:tc>
        <w:tc>
          <w:tcPr>
            <w:tcW w:w="1453" w:type="dxa"/>
            <w:gridSpan w:val="5"/>
            <w:shd w:val="clear" w:color="auto" w:fill="auto"/>
            <w:vAlign w:val="bottom"/>
          </w:tcPr>
          <w:p w14:paraId="5746B099" w14:textId="75A39AD2" w:rsidR="00F76522" w:rsidRPr="00DD2C48" w:rsidRDefault="00C8729E" w:rsidP="00F76522">
            <w:pPr>
              <w:tabs>
                <w:tab w:val="left" w:pos="567"/>
                <w:tab w:val="left" w:pos="1276"/>
                <w:tab w:val="center" w:pos="3402"/>
                <w:tab w:val="center" w:pos="4536"/>
                <w:tab w:val="center" w:pos="5670"/>
                <w:tab w:val="center" w:pos="6804"/>
                <w:tab w:val="right" w:pos="7655"/>
              </w:tabs>
              <w:jc w:val="right"/>
              <w:rPr>
                <w:sz w:val="22"/>
                <w:szCs w:val="22"/>
                <w:lang w:val="en-US"/>
              </w:rPr>
            </w:pPr>
            <w:r>
              <w:rPr>
                <w:sz w:val="22"/>
                <w:szCs w:val="22"/>
                <w:lang w:val="en-US"/>
              </w:rPr>
              <w:t>11</w:t>
            </w:r>
          </w:p>
        </w:tc>
        <w:tc>
          <w:tcPr>
            <w:tcW w:w="2090" w:type="dxa"/>
            <w:gridSpan w:val="9"/>
            <w:shd w:val="clear" w:color="auto" w:fill="auto"/>
            <w:vAlign w:val="bottom"/>
          </w:tcPr>
          <w:p w14:paraId="4DF1C9A1" w14:textId="34204FF1" w:rsidR="00F76522" w:rsidRPr="00DD2C48" w:rsidRDefault="00F76522" w:rsidP="00F76522">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en-US"/>
              </w:rPr>
              <w:t>9</w:t>
            </w:r>
          </w:p>
        </w:tc>
      </w:tr>
      <w:tr w:rsidR="00F76522" w:rsidRPr="00D211E1" w14:paraId="1EF0C3B5" w14:textId="77777777" w:rsidTr="00B73958">
        <w:trPr>
          <w:gridAfter w:val="2"/>
          <w:wAfter w:w="185" w:type="dxa"/>
        </w:trPr>
        <w:tc>
          <w:tcPr>
            <w:tcW w:w="708" w:type="dxa"/>
            <w:gridSpan w:val="3"/>
          </w:tcPr>
          <w:p w14:paraId="6438CF79" w14:textId="77777777" w:rsidR="00F76522" w:rsidRPr="00674662" w:rsidRDefault="00F76522" w:rsidP="00F76522">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7" w:type="dxa"/>
            <w:gridSpan w:val="8"/>
          </w:tcPr>
          <w:p w14:paraId="727C2E32" w14:textId="77777777" w:rsidR="00F76522" w:rsidRPr="00674662" w:rsidRDefault="00F76522" w:rsidP="00F76522">
            <w:pPr>
              <w:pStyle w:val="Header"/>
              <w:tabs>
                <w:tab w:val="clear" w:pos="4320"/>
                <w:tab w:val="clear" w:pos="8640"/>
              </w:tabs>
              <w:ind w:left="-108" w:firstLine="58"/>
              <w:rPr>
                <w:sz w:val="22"/>
                <w:szCs w:val="22"/>
                <w:lang w:val="bg-BG"/>
              </w:rPr>
            </w:pPr>
          </w:p>
        </w:tc>
        <w:tc>
          <w:tcPr>
            <w:tcW w:w="1453" w:type="dxa"/>
            <w:gridSpan w:val="5"/>
            <w:shd w:val="clear" w:color="auto" w:fill="auto"/>
            <w:vAlign w:val="bottom"/>
          </w:tcPr>
          <w:p w14:paraId="21051AD1" w14:textId="77777777" w:rsidR="00F76522" w:rsidRDefault="00F76522" w:rsidP="00F76522">
            <w:pPr>
              <w:tabs>
                <w:tab w:val="left" w:pos="567"/>
                <w:tab w:val="left" w:pos="1276"/>
                <w:tab w:val="center" w:pos="3402"/>
                <w:tab w:val="center" w:pos="4536"/>
                <w:tab w:val="center" w:pos="5670"/>
                <w:tab w:val="center" w:pos="6804"/>
                <w:tab w:val="right" w:pos="7655"/>
              </w:tabs>
              <w:jc w:val="right"/>
              <w:rPr>
                <w:sz w:val="22"/>
                <w:szCs w:val="22"/>
                <w:lang w:val="en-US"/>
              </w:rPr>
            </w:pPr>
          </w:p>
        </w:tc>
        <w:tc>
          <w:tcPr>
            <w:tcW w:w="2090" w:type="dxa"/>
            <w:gridSpan w:val="9"/>
            <w:shd w:val="clear" w:color="auto" w:fill="auto"/>
            <w:vAlign w:val="bottom"/>
          </w:tcPr>
          <w:p w14:paraId="5BE29812" w14:textId="77664556" w:rsidR="00F76522" w:rsidRPr="00DD2C48" w:rsidRDefault="00F76522" w:rsidP="00F76522">
            <w:pPr>
              <w:tabs>
                <w:tab w:val="left" w:pos="567"/>
                <w:tab w:val="left" w:pos="1276"/>
                <w:tab w:val="center" w:pos="3402"/>
                <w:tab w:val="center" w:pos="4536"/>
                <w:tab w:val="center" w:pos="5670"/>
                <w:tab w:val="center" w:pos="6804"/>
                <w:tab w:val="right" w:pos="7655"/>
              </w:tabs>
              <w:jc w:val="right"/>
              <w:rPr>
                <w:sz w:val="22"/>
                <w:szCs w:val="22"/>
                <w:lang w:val="bg-BG"/>
              </w:rPr>
            </w:pPr>
          </w:p>
        </w:tc>
      </w:tr>
      <w:tr w:rsidR="00F76522" w:rsidRPr="00D211E1" w14:paraId="4FF98A0E" w14:textId="77777777" w:rsidTr="00B73958">
        <w:trPr>
          <w:gridAfter w:val="2"/>
          <w:wAfter w:w="182" w:type="dxa"/>
          <w:cantSplit/>
        </w:trPr>
        <w:tc>
          <w:tcPr>
            <w:tcW w:w="565" w:type="dxa"/>
            <w:gridSpan w:val="2"/>
          </w:tcPr>
          <w:p w14:paraId="4A541BEF" w14:textId="4799F773" w:rsidR="00F76522" w:rsidRPr="00D211E1" w:rsidRDefault="00F76522" w:rsidP="00F76522">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r w:rsidRPr="00D211E1">
              <w:rPr>
                <w:sz w:val="22"/>
                <w:szCs w:val="22"/>
                <w:lang w:val="bg-BG"/>
              </w:rPr>
              <w:t>28</w:t>
            </w:r>
          </w:p>
        </w:tc>
        <w:tc>
          <w:tcPr>
            <w:tcW w:w="9926" w:type="dxa"/>
            <w:gridSpan w:val="23"/>
          </w:tcPr>
          <w:p w14:paraId="17C086A1" w14:textId="07E39F51" w:rsidR="00F76522" w:rsidRPr="00D211E1" w:rsidRDefault="00F76522" w:rsidP="00F76522">
            <w:pPr>
              <w:tabs>
                <w:tab w:val="left" w:pos="1134"/>
                <w:tab w:val="left" w:pos="1276"/>
                <w:tab w:val="center" w:pos="3402"/>
                <w:tab w:val="center" w:pos="4536"/>
                <w:tab w:val="center" w:pos="5670"/>
                <w:tab w:val="center" w:pos="6804"/>
                <w:tab w:val="right" w:pos="7655"/>
              </w:tabs>
              <w:ind w:left="-108"/>
              <w:rPr>
                <w:b/>
                <w:sz w:val="22"/>
                <w:szCs w:val="22"/>
                <w:lang w:val="bg-BG"/>
              </w:rPr>
            </w:pPr>
            <w:r w:rsidRPr="00D211E1">
              <w:rPr>
                <w:b/>
                <w:sz w:val="22"/>
                <w:szCs w:val="22"/>
                <w:lang w:val="bg-BG"/>
              </w:rPr>
              <w:t xml:space="preserve">Инвестиции в асоциирани предприятия </w:t>
            </w:r>
          </w:p>
        </w:tc>
      </w:tr>
      <w:tr w:rsidR="00F76522" w:rsidRPr="00D211E1" w14:paraId="05DBCDFF" w14:textId="77777777" w:rsidTr="00B73958">
        <w:trPr>
          <w:gridAfter w:val="2"/>
          <w:wAfter w:w="182" w:type="dxa"/>
          <w:cantSplit/>
        </w:trPr>
        <w:tc>
          <w:tcPr>
            <w:tcW w:w="565" w:type="dxa"/>
            <w:gridSpan w:val="2"/>
          </w:tcPr>
          <w:p w14:paraId="1C811D10" w14:textId="77777777" w:rsidR="00F76522" w:rsidRPr="00D211E1" w:rsidRDefault="00F76522" w:rsidP="00F76522">
            <w:pPr>
              <w:tabs>
                <w:tab w:val="left" w:pos="1134"/>
                <w:tab w:val="left" w:pos="1276"/>
                <w:tab w:val="center" w:pos="3402"/>
                <w:tab w:val="center" w:pos="4536"/>
                <w:tab w:val="center" w:pos="5670"/>
                <w:tab w:val="center" w:pos="6804"/>
                <w:tab w:val="right" w:pos="7655"/>
              </w:tabs>
              <w:rPr>
                <w:sz w:val="22"/>
                <w:szCs w:val="22"/>
                <w:lang w:val="bg-BG"/>
              </w:rPr>
            </w:pPr>
          </w:p>
        </w:tc>
        <w:tc>
          <w:tcPr>
            <w:tcW w:w="9926" w:type="dxa"/>
            <w:gridSpan w:val="23"/>
          </w:tcPr>
          <w:p w14:paraId="2044AE34" w14:textId="77777777" w:rsidR="00F76522" w:rsidRPr="00D211E1" w:rsidRDefault="00F76522" w:rsidP="00F76522">
            <w:pPr>
              <w:tabs>
                <w:tab w:val="left" w:pos="1134"/>
                <w:tab w:val="left" w:pos="1276"/>
                <w:tab w:val="center" w:pos="3402"/>
                <w:tab w:val="center" w:pos="4536"/>
                <w:tab w:val="center" w:pos="5670"/>
                <w:tab w:val="center" w:pos="6804"/>
                <w:tab w:val="right" w:pos="7655"/>
              </w:tabs>
              <w:ind w:left="-108"/>
              <w:jc w:val="both"/>
              <w:rPr>
                <w:sz w:val="22"/>
                <w:szCs w:val="22"/>
                <w:lang w:val="bg-BG"/>
              </w:rPr>
            </w:pPr>
          </w:p>
        </w:tc>
      </w:tr>
      <w:tr w:rsidR="00F76522" w:rsidRPr="00D211E1" w14:paraId="258FFED2" w14:textId="77777777" w:rsidTr="00B73958">
        <w:trPr>
          <w:gridAfter w:val="1"/>
          <w:wAfter w:w="149" w:type="dxa"/>
        </w:trPr>
        <w:tc>
          <w:tcPr>
            <w:tcW w:w="565" w:type="dxa"/>
            <w:gridSpan w:val="2"/>
          </w:tcPr>
          <w:p w14:paraId="5C7A5F97" w14:textId="77777777" w:rsidR="00F76522" w:rsidRPr="00D211E1" w:rsidRDefault="00F76522" w:rsidP="00F76522">
            <w:pPr>
              <w:pStyle w:val="EndnoteText"/>
              <w:spacing w:after="0"/>
              <w:jc w:val="both"/>
              <w:rPr>
                <w:rFonts w:ascii="Times New Roman" w:hAnsi="Times New Roman"/>
                <w:b/>
                <w:sz w:val="22"/>
                <w:szCs w:val="22"/>
                <w:lang w:val="bg-BG"/>
              </w:rPr>
            </w:pPr>
          </w:p>
        </w:tc>
        <w:tc>
          <w:tcPr>
            <w:tcW w:w="4254" w:type="dxa"/>
            <w:gridSpan w:val="4"/>
          </w:tcPr>
          <w:p w14:paraId="5DB20749" w14:textId="77777777" w:rsidR="00F76522" w:rsidRPr="00D211E1" w:rsidRDefault="00F76522" w:rsidP="00F76522">
            <w:pPr>
              <w:pStyle w:val="EndnoteText"/>
              <w:spacing w:after="0"/>
              <w:ind w:left="-108"/>
              <w:jc w:val="both"/>
              <w:rPr>
                <w:rFonts w:ascii="Times New Roman" w:hAnsi="Times New Roman"/>
                <w:b/>
                <w:sz w:val="22"/>
                <w:szCs w:val="22"/>
                <w:lang w:val="bg-BG"/>
              </w:rPr>
            </w:pPr>
            <w:r w:rsidRPr="00D211E1">
              <w:rPr>
                <w:rFonts w:ascii="Times New Roman" w:hAnsi="Times New Roman"/>
                <w:b/>
                <w:sz w:val="22"/>
                <w:szCs w:val="22"/>
                <w:lang w:val="bg-BG"/>
              </w:rPr>
              <w:t>Дружество</w:t>
            </w:r>
          </w:p>
        </w:tc>
        <w:tc>
          <w:tcPr>
            <w:tcW w:w="1559" w:type="dxa"/>
            <w:gridSpan w:val="3"/>
          </w:tcPr>
          <w:p w14:paraId="11CE56C9" w14:textId="77777777" w:rsidR="00F76522" w:rsidRPr="00D211E1" w:rsidRDefault="00F76522" w:rsidP="00F76522">
            <w:pPr>
              <w:pStyle w:val="EndnoteText"/>
              <w:spacing w:after="0"/>
              <w:jc w:val="center"/>
              <w:rPr>
                <w:rFonts w:ascii="Times New Roman" w:hAnsi="Times New Roman"/>
                <w:b/>
                <w:sz w:val="22"/>
                <w:szCs w:val="22"/>
                <w:lang w:val="bg-BG"/>
              </w:rPr>
            </w:pPr>
            <w:r w:rsidRPr="00D211E1">
              <w:rPr>
                <w:rFonts w:ascii="Times New Roman" w:hAnsi="Times New Roman"/>
                <w:b/>
                <w:sz w:val="22"/>
                <w:szCs w:val="22"/>
                <w:lang w:val="bg-BG"/>
              </w:rPr>
              <w:t>Основен капитал</w:t>
            </w:r>
          </w:p>
          <w:p w14:paraId="33E419A3" w14:textId="77777777" w:rsidR="00F76522" w:rsidRPr="00D211E1" w:rsidRDefault="00F76522" w:rsidP="00F76522">
            <w:pPr>
              <w:pStyle w:val="EndnoteText"/>
              <w:spacing w:after="0"/>
              <w:jc w:val="right"/>
              <w:rPr>
                <w:rFonts w:ascii="Times New Roman" w:hAnsi="Times New Roman"/>
                <w:b/>
                <w:sz w:val="22"/>
                <w:szCs w:val="22"/>
                <w:lang w:val="bg-BG"/>
              </w:rPr>
            </w:pPr>
            <w:r w:rsidRPr="00D211E1">
              <w:rPr>
                <w:rFonts w:ascii="Times New Roman" w:hAnsi="Times New Roman"/>
                <w:b/>
                <w:sz w:val="22"/>
                <w:szCs w:val="22"/>
                <w:lang w:val="bg-BG"/>
              </w:rPr>
              <w:t>в хил. лева</w:t>
            </w:r>
          </w:p>
        </w:tc>
        <w:tc>
          <w:tcPr>
            <w:tcW w:w="2020" w:type="dxa"/>
            <w:gridSpan w:val="7"/>
          </w:tcPr>
          <w:p w14:paraId="50B85A08" w14:textId="77777777" w:rsidR="00F76522" w:rsidRPr="00D211E1" w:rsidRDefault="00F76522" w:rsidP="00F76522">
            <w:pPr>
              <w:pStyle w:val="EndnoteText"/>
              <w:spacing w:after="0"/>
              <w:jc w:val="right"/>
              <w:rPr>
                <w:rFonts w:ascii="Times New Roman" w:hAnsi="Times New Roman"/>
                <w:b/>
                <w:sz w:val="22"/>
                <w:szCs w:val="22"/>
                <w:lang w:val="bg-BG"/>
              </w:rPr>
            </w:pPr>
            <w:r w:rsidRPr="00D211E1">
              <w:rPr>
                <w:rFonts w:ascii="Times New Roman" w:hAnsi="Times New Roman"/>
                <w:b/>
                <w:sz w:val="22"/>
                <w:szCs w:val="22"/>
                <w:lang w:val="bg-BG"/>
              </w:rPr>
              <w:t>Процентно участие</w:t>
            </w:r>
          </w:p>
        </w:tc>
        <w:tc>
          <w:tcPr>
            <w:tcW w:w="2126" w:type="dxa"/>
            <w:gridSpan w:val="10"/>
          </w:tcPr>
          <w:p w14:paraId="4B62BA40" w14:textId="225C0BAE" w:rsidR="00F76522" w:rsidRPr="00D211E1" w:rsidRDefault="00F76522" w:rsidP="00F76522">
            <w:pPr>
              <w:pStyle w:val="EndnoteText"/>
              <w:spacing w:after="0"/>
              <w:jc w:val="right"/>
              <w:rPr>
                <w:rFonts w:ascii="Times New Roman" w:hAnsi="Times New Roman"/>
                <w:b/>
                <w:sz w:val="22"/>
                <w:szCs w:val="22"/>
                <w:lang w:val="bg-BG"/>
              </w:rPr>
            </w:pPr>
            <w:r w:rsidRPr="00D211E1">
              <w:rPr>
                <w:rFonts w:ascii="Times New Roman" w:hAnsi="Times New Roman"/>
                <w:b/>
                <w:sz w:val="22"/>
                <w:szCs w:val="22"/>
                <w:lang w:val="bg-BG"/>
              </w:rPr>
              <w:t>Балансова стойност в хил.</w:t>
            </w:r>
            <w:r>
              <w:rPr>
                <w:rFonts w:ascii="Times New Roman" w:hAnsi="Times New Roman"/>
                <w:b/>
                <w:sz w:val="22"/>
                <w:szCs w:val="22"/>
                <w:lang w:val="bg-BG"/>
              </w:rPr>
              <w:t xml:space="preserve"> </w:t>
            </w:r>
            <w:r w:rsidRPr="00D211E1">
              <w:rPr>
                <w:rFonts w:ascii="Times New Roman" w:hAnsi="Times New Roman"/>
                <w:b/>
                <w:sz w:val="22"/>
                <w:szCs w:val="22"/>
                <w:lang w:val="bg-BG"/>
              </w:rPr>
              <w:t xml:space="preserve">лв. </w:t>
            </w:r>
          </w:p>
        </w:tc>
      </w:tr>
      <w:tr w:rsidR="00F76522" w:rsidRPr="00CE1C3A" w14:paraId="3FF467B6" w14:textId="77777777" w:rsidTr="00B73958">
        <w:trPr>
          <w:gridAfter w:val="1"/>
          <w:wAfter w:w="149" w:type="dxa"/>
        </w:trPr>
        <w:tc>
          <w:tcPr>
            <w:tcW w:w="565" w:type="dxa"/>
            <w:gridSpan w:val="2"/>
          </w:tcPr>
          <w:p w14:paraId="7CC98577" w14:textId="77777777" w:rsidR="00F76522" w:rsidRPr="00A10A64" w:rsidRDefault="00F76522" w:rsidP="00F76522">
            <w:pPr>
              <w:pStyle w:val="EndnoteText"/>
              <w:spacing w:after="0"/>
              <w:jc w:val="both"/>
              <w:rPr>
                <w:rFonts w:ascii="Times New Roman" w:hAnsi="Times New Roman"/>
                <w:sz w:val="22"/>
                <w:szCs w:val="22"/>
                <w:lang w:val="en-US"/>
              </w:rPr>
            </w:pPr>
          </w:p>
        </w:tc>
        <w:tc>
          <w:tcPr>
            <w:tcW w:w="4254" w:type="dxa"/>
            <w:gridSpan w:val="4"/>
          </w:tcPr>
          <w:p w14:paraId="5A122A54" w14:textId="5CD2CBBA" w:rsidR="00F76522" w:rsidRPr="000C5434" w:rsidRDefault="00FE4F1D" w:rsidP="00F76522">
            <w:pPr>
              <w:pStyle w:val="EndnoteText"/>
              <w:spacing w:after="0"/>
              <w:ind w:left="-108"/>
              <w:rPr>
                <w:rFonts w:ascii="Times New Roman" w:hAnsi="Times New Roman"/>
                <w:b/>
                <w:bCs/>
                <w:sz w:val="22"/>
                <w:szCs w:val="22"/>
                <w:lang w:val="bg-BG"/>
              </w:rPr>
            </w:pPr>
            <w:r>
              <w:rPr>
                <w:rFonts w:ascii="Times New Roman" w:hAnsi="Times New Roman"/>
                <w:b/>
                <w:bCs/>
                <w:sz w:val="22"/>
                <w:szCs w:val="22"/>
                <w:lang w:val="en-US"/>
              </w:rPr>
              <w:t>31.12.</w:t>
            </w:r>
            <w:r w:rsidR="00F76522">
              <w:rPr>
                <w:rFonts w:ascii="Times New Roman" w:hAnsi="Times New Roman"/>
                <w:b/>
                <w:bCs/>
                <w:sz w:val="22"/>
                <w:szCs w:val="22"/>
                <w:lang w:val="bg-BG"/>
              </w:rPr>
              <w:t>2022 г.</w:t>
            </w:r>
          </w:p>
        </w:tc>
        <w:tc>
          <w:tcPr>
            <w:tcW w:w="1559" w:type="dxa"/>
            <w:gridSpan w:val="3"/>
            <w:vAlign w:val="bottom"/>
          </w:tcPr>
          <w:p w14:paraId="05EEBB5A" w14:textId="77777777" w:rsidR="00F76522" w:rsidRPr="00CE1C3A" w:rsidRDefault="00F76522" w:rsidP="00F76522">
            <w:pPr>
              <w:pStyle w:val="BodyTextIndent3"/>
              <w:spacing w:line="240" w:lineRule="auto"/>
              <w:jc w:val="right"/>
              <w:rPr>
                <w:sz w:val="22"/>
                <w:szCs w:val="22"/>
                <w:lang w:val="bg-BG"/>
              </w:rPr>
            </w:pPr>
          </w:p>
        </w:tc>
        <w:tc>
          <w:tcPr>
            <w:tcW w:w="2020" w:type="dxa"/>
            <w:gridSpan w:val="7"/>
            <w:vAlign w:val="bottom"/>
          </w:tcPr>
          <w:p w14:paraId="32960F36" w14:textId="77777777" w:rsidR="00F76522" w:rsidRPr="00CE1C3A" w:rsidRDefault="00F76522" w:rsidP="00F76522">
            <w:pPr>
              <w:pStyle w:val="BodyTextIndent3"/>
              <w:spacing w:line="240" w:lineRule="auto"/>
              <w:jc w:val="right"/>
              <w:rPr>
                <w:sz w:val="22"/>
                <w:szCs w:val="22"/>
              </w:rPr>
            </w:pPr>
          </w:p>
        </w:tc>
        <w:tc>
          <w:tcPr>
            <w:tcW w:w="2126" w:type="dxa"/>
            <w:gridSpan w:val="10"/>
            <w:vAlign w:val="bottom"/>
          </w:tcPr>
          <w:p w14:paraId="41D26834" w14:textId="77777777" w:rsidR="00F76522" w:rsidRPr="00CE1C3A" w:rsidRDefault="00F76522" w:rsidP="00F76522">
            <w:pPr>
              <w:pStyle w:val="EndnoteText"/>
              <w:spacing w:after="0"/>
              <w:jc w:val="right"/>
              <w:rPr>
                <w:rFonts w:ascii="Times New Roman" w:hAnsi="Times New Roman"/>
                <w:sz w:val="22"/>
                <w:szCs w:val="22"/>
                <w:lang w:val="bg-BG"/>
              </w:rPr>
            </w:pPr>
          </w:p>
        </w:tc>
      </w:tr>
      <w:tr w:rsidR="00F76522" w:rsidRPr="00CE1C3A" w14:paraId="47B23123" w14:textId="77777777" w:rsidTr="00B73958">
        <w:trPr>
          <w:gridAfter w:val="1"/>
          <w:wAfter w:w="149" w:type="dxa"/>
        </w:trPr>
        <w:tc>
          <w:tcPr>
            <w:tcW w:w="565" w:type="dxa"/>
            <w:gridSpan w:val="2"/>
          </w:tcPr>
          <w:p w14:paraId="53786D8A" w14:textId="77777777" w:rsidR="00F76522" w:rsidRPr="00D211E1" w:rsidRDefault="00F76522" w:rsidP="00F76522">
            <w:pPr>
              <w:pStyle w:val="EndnoteText"/>
              <w:spacing w:after="0"/>
              <w:jc w:val="both"/>
              <w:rPr>
                <w:rFonts w:ascii="Times New Roman" w:hAnsi="Times New Roman"/>
                <w:sz w:val="22"/>
                <w:szCs w:val="22"/>
                <w:lang w:val="bg-BG"/>
              </w:rPr>
            </w:pPr>
          </w:p>
        </w:tc>
        <w:tc>
          <w:tcPr>
            <w:tcW w:w="4254" w:type="dxa"/>
            <w:gridSpan w:val="4"/>
          </w:tcPr>
          <w:p w14:paraId="4E0F34E7" w14:textId="07116B68" w:rsidR="00F76522" w:rsidRPr="00235F8B" w:rsidRDefault="00F76522" w:rsidP="00F76522">
            <w:pPr>
              <w:pStyle w:val="EndnoteText"/>
              <w:spacing w:after="0"/>
              <w:ind w:left="-108"/>
              <w:rPr>
                <w:rFonts w:ascii="Times New Roman" w:hAnsi="Times New Roman"/>
                <w:sz w:val="22"/>
                <w:szCs w:val="22"/>
                <w:lang w:val="bg-BG"/>
              </w:rPr>
            </w:pPr>
            <w:r w:rsidRPr="00D211E1">
              <w:rPr>
                <w:rFonts w:ascii="Times New Roman" w:hAnsi="Times New Roman"/>
                <w:sz w:val="22"/>
                <w:szCs w:val="22"/>
                <w:lang w:val="bg-BG"/>
              </w:rPr>
              <w:t>Синергон Петролеум ООД</w:t>
            </w:r>
          </w:p>
        </w:tc>
        <w:tc>
          <w:tcPr>
            <w:tcW w:w="1559" w:type="dxa"/>
            <w:gridSpan w:val="3"/>
            <w:vAlign w:val="bottom"/>
          </w:tcPr>
          <w:p w14:paraId="386D5FBB" w14:textId="628F184A" w:rsidR="00F76522" w:rsidRPr="00CE1C3A" w:rsidRDefault="00F76522" w:rsidP="00F76522">
            <w:pPr>
              <w:pStyle w:val="BodyTextIndent3"/>
              <w:spacing w:line="240" w:lineRule="auto"/>
              <w:jc w:val="right"/>
              <w:rPr>
                <w:sz w:val="22"/>
                <w:szCs w:val="22"/>
                <w:lang w:val="bg-BG"/>
              </w:rPr>
            </w:pPr>
            <w:r>
              <w:rPr>
                <w:sz w:val="22"/>
                <w:szCs w:val="22"/>
                <w:lang w:val="bg-BG"/>
              </w:rPr>
              <w:t xml:space="preserve">             </w:t>
            </w:r>
            <w:r>
              <w:rPr>
                <w:sz w:val="22"/>
                <w:szCs w:val="22"/>
              </w:rPr>
              <w:t>29</w:t>
            </w:r>
            <w:r>
              <w:rPr>
                <w:sz w:val="22"/>
                <w:szCs w:val="22"/>
                <w:lang w:val="bg-BG"/>
              </w:rPr>
              <w:t>,000</w:t>
            </w:r>
          </w:p>
        </w:tc>
        <w:tc>
          <w:tcPr>
            <w:tcW w:w="2020" w:type="dxa"/>
            <w:gridSpan w:val="7"/>
            <w:vAlign w:val="bottom"/>
          </w:tcPr>
          <w:p w14:paraId="56FE4C4B" w14:textId="70390B1E" w:rsidR="00F76522" w:rsidRPr="00CE1C3A" w:rsidRDefault="00F76522" w:rsidP="00F76522">
            <w:pPr>
              <w:pStyle w:val="BodyTextIndent3"/>
              <w:spacing w:line="240" w:lineRule="auto"/>
              <w:jc w:val="right"/>
              <w:rPr>
                <w:sz w:val="22"/>
                <w:szCs w:val="22"/>
                <w:lang w:val="bg-BG"/>
              </w:rPr>
            </w:pPr>
            <w:r>
              <w:rPr>
                <w:sz w:val="22"/>
                <w:szCs w:val="22"/>
                <w:lang w:val="bg-BG"/>
              </w:rPr>
              <w:t>10,36%</w:t>
            </w:r>
          </w:p>
        </w:tc>
        <w:tc>
          <w:tcPr>
            <w:tcW w:w="2126" w:type="dxa"/>
            <w:gridSpan w:val="10"/>
            <w:vAlign w:val="bottom"/>
          </w:tcPr>
          <w:p w14:paraId="74C1BE65" w14:textId="576C6C91" w:rsidR="00F76522" w:rsidRPr="00CE1C3A" w:rsidRDefault="00F76522" w:rsidP="00F76522">
            <w:pPr>
              <w:pStyle w:val="EndnoteText"/>
              <w:spacing w:after="0"/>
              <w:jc w:val="right"/>
              <w:rPr>
                <w:rFonts w:ascii="Times New Roman" w:hAnsi="Times New Roman"/>
                <w:sz w:val="22"/>
                <w:szCs w:val="22"/>
                <w:lang w:val="bg-BG"/>
              </w:rPr>
            </w:pPr>
            <w:r>
              <w:rPr>
                <w:rFonts w:ascii="Times New Roman" w:hAnsi="Times New Roman"/>
                <w:sz w:val="22"/>
                <w:szCs w:val="22"/>
                <w:lang w:val="bg-BG"/>
              </w:rPr>
              <w:t>3,372</w:t>
            </w:r>
          </w:p>
        </w:tc>
      </w:tr>
      <w:tr w:rsidR="00F76522" w:rsidRPr="00D211E1" w14:paraId="761ADABC" w14:textId="77777777" w:rsidTr="00B73958">
        <w:trPr>
          <w:gridAfter w:val="1"/>
          <w:wAfter w:w="149" w:type="dxa"/>
        </w:trPr>
        <w:tc>
          <w:tcPr>
            <w:tcW w:w="565" w:type="dxa"/>
            <w:gridSpan w:val="2"/>
          </w:tcPr>
          <w:p w14:paraId="033E895C" w14:textId="77777777" w:rsidR="00F76522" w:rsidRPr="00D211E1" w:rsidRDefault="00F76522" w:rsidP="00F76522">
            <w:pPr>
              <w:pStyle w:val="EndnoteText"/>
              <w:spacing w:after="0"/>
              <w:jc w:val="both"/>
              <w:rPr>
                <w:rFonts w:ascii="Times New Roman" w:hAnsi="Times New Roman"/>
                <w:sz w:val="22"/>
                <w:szCs w:val="22"/>
                <w:lang w:val="bg-BG"/>
              </w:rPr>
            </w:pPr>
          </w:p>
        </w:tc>
        <w:tc>
          <w:tcPr>
            <w:tcW w:w="4254" w:type="dxa"/>
            <w:gridSpan w:val="4"/>
          </w:tcPr>
          <w:p w14:paraId="112840DA" w14:textId="5E28D6BE" w:rsidR="00F76522" w:rsidRPr="00202302" w:rsidRDefault="00F76522" w:rsidP="00F76522">
            <w:pPr>
              <w:pStyle w:val="EndnoteText"/>
              <w:spacing w:after="0"/>
              <w:ind w:left="-108"/>
              <w:rPr>
                <w:rFonts w:ascii="Times New Roman" w:hAnsi="Times New Roman"/>
                <w:sz w:val="22"/>
                <w:szCs w:val="22"/>
                <w:lang w:val="en-US"/>
              </w:rPr>
            </w:pPr>
            <w:r>
              <w:rPr>
                <w:rFonts w:ascii="Times New Roman" w:hAnsi="Times New Roman"/>
                <w:sz w:val="22"/>
                <w:szCs w:val="22"/>
                <w:lang w:val="bg-BG"/>
              </w:rPr>
              <w:t>Обезценка на инвестиция</w:t>
            </w:r>
          </w:p>
        </w:tc>
        <w:tc>
          <w:tcPr>
            <w:tcW w:w="1559" w:type="dxa"/>
            <w:gridSpan w:val="3"/>
            <w:vAlign w:val="bottom"/>
          </w:tcPr>
          <w:p w14:paraId="504CA80A" w14:textId="77777777" w:rsidR="00F76522" w:rsidRPr="001C21C0" w:rsidRDefault="00F76522" w:rsidP="00F76522">
            <w:pPr>
              <w:pStyle w:val="BodyTextIndent3"/>
              <w:spacing w:line="240" w:lineRule="auto"/>
              <w:jc w:val="right"/>
              <w:rPr>
                <w:sz w:val="22"/>
                <w:szCs w:val="22"/>
                <w:lang w:val="bg-BG"/>
              </w:rPr>
            </w:pPr>
          </w:p>
        </w:tc>
        <w:tc>
          <w:tcPr>
            <w:tcW w:w="2020" w:type="dxa"/>
            <w:gridSpan w:val="7"/>
            <w:vAlign w:val="bottom"/>
          </w:tcPr>
          <w:p w14:paraId="27D764FF" w14:textId="77777777" w:rsidR="00F76522" w:rsidRPr="001C21C0" w:rsidRDefault="00F76522" w:rsidP="00F76522">
            <w:pPr>
              <w:pStyle w:val="BodyTextIndent3"/>
              <w:spacing w:line="240" w:lineRule="auto"/>
              <w:jc w:val="center"/>
              <w:rPr>
                <w:sz w:val="22"/>
                <w:szCs w:val="22"/>
                <w:lang w:val="bg-BG"/>
              </w:rPr>
            </w:pPr>
          </w:p>
        </w:tc>
        <w:tc>
          <w:tcPr>
            <w:tcW w:w="2126" w:type="dxa"/>
            <w:gridSpan w:val="10"/>
            <w:vAlign w:val="bottom"/>
          </w:tcPr>
          <w:p w14:paraId="0D4A4A8E" w14:textId="5FC31C8D" w:rsidR="00F76522" w:rsidRPr="00235F8B" w:rsidRDefault="00F76522" w:rsidP="00F76522">
            <w:pPr>
              <w:pStyle w:val="EndnoteText"/>
              <w:spacing w:after="0"/>
              <w:jc w:val="right"/>
              <w:rPr>
                <w:rFonts w:ascii="Times New Roman" w:hAnsi="Times New Roman"/>
                <w:sz w:val="22"/>
                <w:szCs w:val="22"/>
                <w:lang w:val="en-US"/>
              </w:rPr>
            </w:pPr>
            <w:r>
              <w:rPr>
                <w:rFonts w:ascii="Times New Roman" w:hAnsi="Times New Roman"/>
                <w:sz w:val="22"/>
                <w:szCs w:val="22"/>
                <w:lang w:val="en-US"/>
              </w:rPr>
              <w:t>(862)</w:t>
            </w:r>
          </w:p>
        </w:tc>
      </w:tr>
      <w:tr w:rsidR="00F76522" w:rsidRPr="00880E52" w14:paraId="1C21AF17" w14:textId="77777777" w:rsidTr="00B73958">
        <w:trPr>
          <w:gridAfter w:val="1"/>
          <w:wAfter w:w="149" w:type="dxa"/>
        </w:trPr>
        <w:tc>
          <w:tcPr>
            <w:tcW w:w="565" w:type="dxa"/>
            <w:gridSpan w:val="2"/>
          </w:tcPr>
          <w:p w14:paraId="54549B0D" w14:textId="77777777" w:rsidR="00F76522" w:rsidRPr="00D211E1" w:rsidRDefault="00F76522" w:rsidP="00F76522">
            <w:pPr>
              <w:pStyle w:val="EndnoteText"/>
              <w:spacing w:after="0"/>
              <w:jc w:val="both"/>
              <w:rPr>
                <w:rFonts w:ascii="Times New Roman" w:hAnsi="Times New Roman"/>
                <w:sz w:val="22"/>
                <w:szCs w:val="22"/>
                <w:lang w:val="bg-BG"/>
              </w:rPr>
            </w:pPr>
          </w:p>
        </w:tc>
        <w:tc>
          <w:tcPr>
            <w:tcW w:w="4254" w:type="dxa"/>
            <w:gridSpan w:val="4"/>
          </w:tcPr>
          <w:p w14:paraId="4CCD15DE" w14:textId="24EA408D" w:rsidR="00F76522" w:rsidRPr="00235F8B" w:rsidRDefault="00F76522" w:rsidP="00F76522">
            <w:pPr>
              <w:pStyle w:val="EndnoteText"/>
              <w:spacing w:after="0"/>
              <w:ind w:left="-108"/>
              <w:rPr>
                <w:rFonts w:ascii="Times New Roman" w:hAnsi="Times New Roman"/>
                <w:sz w:val="22"/>
                <w:szCs w:val="22"/>
                <w:lang w:val="bg-BG"/>
              </w:rPr>
            </w:pPr>
            <w:r>
              <w:rPr>
                <w:rFonts w:ascii="Times New Roman" w:hAnsi="Times New Roman"/>
                <w:sz w:val="22"/>
                <w:szCs w:val="22"/>
                <w:lang w:val="bg-BG"/>
              </w:rPr>
              <w:t xml:space="preserve">Инвестиция в </w:t>
            </w:r>
            <w:r w:rsidRPr="00D211E1">
              <w:rPr>
                <w:rFonts w:ascii="Times New Roman" w:hAnsi="Times New Roman"/>
                <w:sz w:val="22"/>
                <w:szCs w:val="22"/>
                <w:lang w:val="bg-BG"/>
              </w:rPr>
              <w:t xml:space="preserve">Синергон Петролеум ООД </w:t>
            </w:r>
          </w:p>
        </w:tc>
        <w:tc>
          <w:tcPr>
            <w:tcW w:w="1559" w:type="dxa"/>
            <w:gridSpan w:val="3"/>
            <w:vAlign w:val="bottom"/>
          </w:tcPr>
          <w:p w14:paraId="72CCBECF" w14:textId="77777777" w:rsidR="00F76522" w:rsidRPr="001C21C0" w:rsidRDefault="00F76522" w:rsidP="00F76522">
            <w:pPr>
              <w:pStyle w:val="BodyTextIndent3"/>
              <w:spacing w:line="240" w:lineRule="auto"/>
              <w:jc w:val="right"/>
              <w:rPr>
                <w:sz w:val="22"/>
                <w:szCs w:val="22"/>
                <w:lang w:val="bg-BG"/>
              </w:rPr>
            </w:pPr>
          </w:p>
        </w:tc>
        <w:tc>
          <w:tcPr>
            <w:tcW w:w="2020" w:type="dxa"/>
            <w:gridSpan w:val="7"/>
            <w:vAlign w:val="bottom"/>
          </w:tcPr>
          <w:p w14:paraId="33C1113F" w14:textId="77777777" w:rsidR="00F76522" w:rsidRPr="001C21C0" w:rsidRDefault="00F76522" w:rsidP="00F76522">
            <w:pPr>
              <w:pStyle w:val="BodyTextIndent3"/>
              <w:spacing w:line="240" w:lineRule="auto"/>
              <w:jc w:val="center"/>
              <w:rPr>
                <w:sz w:val="22"/>
                <w:szCs w:val="22"/>
                <w:lang w:val="bg-BG"/>
              </w:rPr>
            </w:pPr>
          </w:p>
        </w:tc>
        <w:tc>
          <w:tcPr>
            <w:tcW w:w="2126" w:type="dxa"/>
            <w:gridSpan w:val="10"/>
            <w:tcBorders>
              <w:bottom w:val="single" w:sz="4" w:space="0" w:color="auto"/>
            </w:tcBorders>
            <w:vAlign w:val="bottom"/>
          </w:tcPr>
          <w:p w14:paraId="10BF7615" w14:textId="21BCA6EA" w:rsidR="00F76522" w:rsidRPr="00880E52" w:rsidRDefault="00F76522" w:rsidP="00F76522">
            <w:pPr>
              <w:pStyle w:val="EndnoteText"/>
              <w:spacing w:after="0"/>
              <w:jc w:val="right"/>
              <w:rPr>
                <w:rFonts w:ascii="Times New Roman" w:hAnsi="Times New Roman"/>
                <w:b/>
                <w:bCs/>
                <w:sz w:val="22"/>
                <w:szCs w:val="22"/>
                <w:lang w:val="en-US"/>
              </w:rPr>
            </w:pPr>
          </w:p>
        </w:tc>
      </w:tr>
      <w:tr w:rsidR="00F76522" w:rsidRPr="00D211E1" w14:paraId="610D201C" w14:textId="77777777" w:rsidTr="00B73958">
        <w:trPr>
          <w:gridAfter w:val="1"/>
          <w:wAfter w:w="149" w:type="dxa"/>
        </w:trPr>
        <w:tc>
          <w:tcPr>
            <w:tcW w:w="565" w:type="dxa"/>
            <w:gridSpan w:val="2"/>
          </w:tcPr>
          <w:p w14:paraId="7B0847FF" w14:textId="77777777" w:rsidR="00F76522" w:rsidRPr="00D211E1" w:rsidRDefault="00F76522" w:rsidP="00F76522">
            <w:pPr>
              <w:pStyle w:val="EndnoteText"/>
              <w:spacing w:after="0"/>
              <w:jc w:val="both"/>
              <w:rPr>
                <w:rFonts w:ascii="Times New Roman" w:hAnsi="Times New Roman"/>
                <w:sz w:val="22"/>
                <w:szCs w:val="22"/>
                <w:lang w:val="bg-BG"/>
              </w:rPr>
            </w:pPr>
          </w:p>
        </w:tc>
        <w:tc>
          <w:tcPr>
            <w:tcW w:w="4254" w:type="dxa"/>
            <w:gridSpan w:val="4"/>
          </w:tcPr>
          <w:p w14:paraId="07BF0E35" w14:textId="5A800EE3" w:rsidR="00F76522" w:rsidRPr="00D211E1" w:rsidRDefault="00F76522" w:rsidP="00F76522">
            <w:pPr>
              <w:pStyle w:val="EndnoteText"/>
              <w:spacing w:after="0"/>
              <w:jc w:val="right"/>
              <w:rPr>
                <w:rFonts w:ascii="Times New Roman" w:hAnsi="Times New Roman"/>
                <w:sz w:val="22"/>
                <w:szCs w:val="22"/>
                <w:lang w:val="bg-BG"/>
              </w:rPr>
            </w:pPr>
          </w:p>
        </w:tc>
        <w:tc>
          <w:tcPr>
            <w:tcW w:w="1559" w:type="dxa"/>
            <w:gridSpan w:val="3"/>
            <w:vAlign w:val="bottom"/>
          </w:tcPr>
          <w:p w14:paraId="4790B170" w14:textId="77777777" w:rsidR="00F76522" w:rsidRPr="00D211E1" w:rsidRDefault="00F76522" w:rsidP="00F76522">
            <w:pPr>
              <w:pStyle w:val="BodyTextIndent3"/>
              <w:spacing w:line="240" w:lineRule="auto"/>
              <w:jc w:val="right"/>
              <w:rPr>
                <w:sz w:val="22"/>
                <w:szCs w:val="22"/>
                <w:lang w:val="bg-BG"/>
              </w:rPr>
            </w:pPr>
          </w:p>
        </w:tc>
        <w:tc>
          <w:tcPr>
            <w:tcW w:w="2020" w:type="dxa"/>
            <w:gridSpan w:val="7"/>
            <w:vAlign w:val="bottom"/>
          </w:tcPr>
          <w:p w14:paraId="14F3F9A5" w14:textId="77777777" w:rsidR="00F76522" w:rsidRPr="00D211E1" w:rsidRDefault="00F76522" w:rsidP="00F76522">
            <w:pPr>
              <w:pStyle w:val="BodyTextIndent3"/>
              <w:spacing w:line="240" w:lineRule="auto"/>
              <w:jc w:val="right"/>
              <w:rPr>
                <w:sz w:val="22"/>
                <w:szCs w:val="22"/>
                <w:lang w:val="bg-BG"/>
              </w:rPr>
            </w:pPr>
          </w:p>
        </w:tc>
        <w:tc>
          <w:tcPr>
            <w:tcW w:w="2126" w:type="dxa"/>
            <w:gridSpan w:val="10"/>
            <w:tcBorders>
              <w:top w:val="single" w:sz="4" w:space="0" w:color="auto"/>
              <w:bottom w:val="single" w:sz="4" w:space="0" w:color="auto"/>
            </w:tcBorders>
            <w:vAlign w:val="bottom"/>
          </w:tcPr>
          <w:p w14:paraId="6EBCEE41" w14:textId="5D5C3387" w:rsidR="00F76522" w:rsidRPr="0028733D" w:rsidRDefault="00F76522" w:rsidP="00F76522">
            <w:pPr>
              <w:pStyle w:val="EndnoteText"/>
              <w:spacing w:after="0"/>
              <w:jc w:val="right"/>
              <w:rPr>
                <w:rFonts w:ascii="Times New Roman" w:hAnsi="Times New Roman"/>
                <w:b/>
                <w:sz w:val="22"/>
                <w:szCs w:val="22"/>
                <w:lang w:val="bg-BG"/>
              </w:rPr>
            </w:pPr>
            <w:r w:rsidRPr="006D05E6">
              <w:rPr>
                <w:rFonts w:ascii="Times New Roman" w:hAnsi="Times New Roman"/>
                <w:b/>
                <w:bCs/>
                <w:sz w:val="22"/>
                <w:szCs w:val="22"/>
                <w:lang w:val="bg-BG"/>
              </w:rPr>
              <w:t>2,510</w:t>
            </w:r>
          </w:p>
        </w:tc>
      </w:tr>
      <w:tr w:rsidR="00F76522" w:rsidRPr="00D211E1" w14:paraId="640E1C41" w14:textId="77777777" w:rsidTr="00B73958">
        <w:trPr>
          <w:gridBefore w:val="2"/>
          <w:wBefore w:w="565" w:type="dxa"/>
        </w:trPr>
        <w:tc>
          <w:tcPr>
            <w:tcW w:w="4777" w:type="dxa"/>
            <w:gridSpan w:val="5"/>
          </w:tcPr>
          <w:p w14:paraId="58F6B3C6" w14:textId="77777777" w:rsidR="00FE4F1D" w:rsidRDefault="00FE4F1D" w:rsidP="00F76522">
            <w:pPr>
              <w:pStyle w:val="EndnoteText"/>
              <w:spacing w:after="0"/>
              <w:jc w:val="both"/>
              <w:rPr>
                <w:rFonts w:ascii="Times New Roman" w:hAnsi="Times New Roman"/>
                <w:b/>
                <w:sz w:val="22"/>
                <w:szCs w:val="22"/>
                <w:lang w:val="bg-BG"/>
              </w:rPr>
            </w:pPr>
          </w:p>
          <w:p w14:paraId="743DA495" w14:textId="6EE16BEF" w:rsidR="00F76522" w:rsidRPr="00D211E1" w:rsidRDefault="00FE4F1D" w:rsidP="00F76522">
            <w:pPr>
              <w:pStyle w:val="EndnoteText"/>
              <w:spacing w:after="0"/>
              <w:jc w:val="both"/>
              <w:rPr>
                <w:rFonts w:ascii="Times New Roman" w:hAnsi="Times New Roman"/>
                <w:b/>
                <w:sz w:val="22"/>
                <w:szCs w:val="22"/>
                <w:lang w:val="bg-BG"/>
              </w:rPr>
            </w:pPr>
            <w:r>
              <w:rPr>
                <w:rFonts w:ascii="Times New Roman" w:hAnsi="Times New Roman"/>
                <w:b/>
                <w:sz w:val="22"/>
                <w:szCs w:val="22"/>
                <w:lang w:val="en-US"/>
              </w:rPr>
              <w:t>30.06.</w:t>
            </w:r>
            <w:r w:rsidR="00F76522">
              <w:rPr>
                <w:rFonts w:ascii="Times New Roman" w:hAnsi="Times New Roman"/>
                <w:b/>
                <w:sz w:val="22"/>
                <w:szCs w:val="22"/>
                <w:lang w:val="bg-BG"/>
              </w:rPr>
              <w:t>2023 г.</w:t>
            </w:r>
          </w:p>
        </w:tc>
        <w:tc>
          <w:tcPr>
            <w:tcW w:w="4859" w:type="dxa"/>
            <w:gridSpan w:val="15"/>
            <w:vAlign w:val="bottom"/>
          </w:tcPr>
          <w:p w14:paraId="7BDFDE70" w14:textId="77777777" w:rsidR="00F76522" w:rsidRPr="00D211E1" w:rsidRDefault="00F76522" w:rsidP="00F76522">
            <w:pPr>
              <w:pStyle w:val="BodyTextIndent3"/>
              <w:spacing w:line="240" w:lineRule="auto"/>
              <w:jc w:val="right"/>
              <w:rPr>
                <w:sz w:val="22"/>
                <w:szCs w:val="22"/>
                <w:lang w:val="bg-BG"/>
              </w:rPr>
            </w:pPr>
          </w:p>
        </w:tc>
        <w:tc>
          <w:tcPr>
            <w:tcW w:w="236" w:type="dxa"/>
            <w:gridSpan w:val="2"/>
            <w:vAlign w:val="bottom"/>
          </w:tcPr>
          <w:p w14:paraId="566567B2" w14:textId="77777777" w:rsidR="00F76522" w:rsidRPr="00D211E1" w:rsidRDefault="00F76522" w:rsidP="00F76522">
            <w:pPr>
              <w:pStyle w:val="BodyTextIndent3"/>
              <w:spacing w:line="240" w:lineRule="auto"/>
              <w:jc w:val="right"/>
              <w:rPr>
                <w:sz w:val="22"/>
                <w:szCs w:val="22"/>
                <w:lang w:val="bg-BG"/>
              </w:rPr>
            </w:pPr>
          </w:p>
        </w:tc>
        <w:tc>
          <w:tcPr>
            <w:tcW w:w="236" w:type="dxa"/>
            <w:gridSpan w:val="3"/>
            <w:vAlign w:val="bottom"/>
          </w:tcPr>
          <w:p w14:paraId="0B47FEFE" w14:textId="77777777" w:rsidR="00F76522" w:rsidRPr="00D211E1" w:rsidRDefault="00F76522" w:rsidP="00F76522">
            <w:pPr>
              <w:pStyle w:val="EndnoteText"/>
              <w:spacing w:after="0"/>
              <w:jc w:val="right"/>
              <w:rPr>
                <w:rFonts w:ascii="Times New Roman" w:hAnsi="Times New Roman"/>
                <w:sz w:val="22"/>
                <w:szCs w:val="22"/>
                <w:lang w:val="bg-BG"/>
              </w:rPr>
            </w:pPr>
          </w:p>
        </w:tc>
      </w:tr>
      <w:tr w:rsidR="00FE4F1D" w:rsidRPr="00D211E1" w14:paraId="44BE1B0E" w14:textId="77777777" w:rsidTr="00B73958">
        <w:trPr>
          <w:gridBefore w:val="2"/>
          <w:gridAfter w:val="6"/>
          <w:wBefore w:w="565" w:type="dxa"/>
          <w:wAfter w:w="746" w:type="dxa"/>
        </w:trPr>
        <w:tc>
          <w:tcPr>
            <w:tcW w:w="4254" w:type="dxa"/>
            <w:gridSpan w:val="4"/>
          </w:tcPr>
          <w:p w14:paraId="5B4BF51B" w14:textId="2440B52B" w:rsidR="00FE4F1D" w:rsidRPr="00202302" w:rsidRDefault="00FE4F1D" w:rsidP="00FE4F1D">
            <w:pPr>
              <w:pStyle w:val="EndnoteText"/>
              <w:spacing w:after="0"/>
              <w:ind w:left="-108"/>
              <w:rPr>
                <w:rFonts w:ascii="Times New Roman" w:hAnsi="Times New Roman"/>
                <w:sz w:val="22"/>
                <w:szCs w:val="22"/>
                <w:lang w:val="en-US"/>
              </w:rPr>
            </w:pPr>
            <w:r w:rsidRPr="00D211E1">
              <w:rPr>
                <w:rFonts w:ascii="Times New Roman" w:hAnsi="Times New Roman"/>
                <w:sz w:val="22"/>
                <w:szCs w:val="22"/>
                <w:lang w:val="bg-BG"/>
              </w:rPr>
              <w:t>Синергон Петролеум ООД</w:t>
            </w:r>
          </w:p>
        </w:tc>
        <w:tc>
          <w:tcPr>
            <w:tcW w:w="1418" w:type="dxa"/>
            <w:gridSpan w:val="2"/>
            <w:vAlign w:val="bottom"/>
          </w:tcPr>
          <w:p w14:paraId="0C06F1D1" w14:textId="1544A175" w:rsidR="00FE4F1D" w:rsidRPr="00357B54" w:rsidRDefault="00FE4F1D" w:rsidP="00FE4F1D">
            <w:pPr>
              <w:pStyle w:val="BodyTextIndent3"/>
              <w:spacing w:line="240" w:lineRule="auto"/>
              <w:jc w:val="right"/>
              <w:rPr>
                <w:sz w:val="22"/>
                <w:szCs w:val="22"/>
                <w:lang w:val="bg-BG"/>
              </w:rPr>
            </w:pPr>
            <w:r>
              <w:rPr>
                <w:sz w:val="22"/>
                <w:szCs w:val="22"/>
                <w:lang w:val="bg-BG"/>
              </w:rPr>
              <w:t xml:space="preserve">             </w:t>
            </w:r>
            <w:r>
              <w:rPr>
                <w:sz w:val="22"/>
                <w:szCs w:val="22"/>
              </w:rPr>
              <w:t>29</w:t>
            </w:r>
            <w:r>
              <w:rPr>
                <w:sz w:val="22"/>
                <w:szCs w:val="22"/>
                <w:lang w:val="bg-BG"/>
              </w:rPr>
              <w:t>,000</w:t>
            </w:r>
          </w:p>
        </w:tc>
        <w:tc>
          <w:tcPr>
            <w:tcW w:w="2269" w:type="dxa"/>
            <w:gridSpan w:val="10"/>
            <w:vAlign w:val="bottom"/>
          </w:tcPr>
          <w:p w14:paraId="01778CB6" w14:textId="6F16C232" w:rsidR="00FE4F1D" w:rsidRPr="00D211E1" w:rsidRDefault="00FE4F1D" w:rsidP="00FE4F1D">
            <w:pPr>
              <w:pStyle w:val="BodyTextIndent3"/>
              <w:spacing w:line="240" w:lineRule="auto"/>
              <w:ind w:right="350"/>
              <w:jc w:val="center"/>
              <w:rPr>
                <w:sz w:val="22"/>
                <w:szCs w:val="22"/>
                <w:lang w:val="bg-BG"/>
              </w:rPr>
            </w:pPr>
            <w:r>
              <w:rPr>
                <w:sz w:val="22"/>
                <w:szCs w:val="22"/>
                <w:lang w:val="bg-BG"/>
              </w:rPr>
              <w:t>10,36%</w:t>
            </w:r>
          </w:p>
        </w:tc>
        <w:tc>
          <w:tcPr>
            <w:tcW w:w="1421" w:type="dxa"/>
            <w:gridSpan w:val="3"/>
            <w:vAlign w:val="bottom"/>
          </w:tcPr>
          <w:p w14:paraId="625DD4EB" w14:textId="410B37E1" w:rsidR="00FE4F1D" w:rsidRPr="00D211E1" w:rsidRDefault="00FE4F1D" w:rsidP="00FE4F1D">
            <w:pPr>
              <w:pStyle w:val="EndnoteText"/>
              <w:spacing w:after="0"/>
              <w:jc w:val="right"/>
              <w:rPr>
                <w:rFonts w:ascii="Times New Roman" w:hAnsi="Times New Roman"/>
                <w:sz w:val="22"/>
                <w:szCs w:val="22"/>
                <w:lang w:val="bg-BG"/>
              </w:rPr>
            </w:pPr>
            <w:r>
              <w:rPr>
                <w:rFonts w:ascii="Times New Roman" w:hAnsi="Times New Roman"/>
                <w:sz w:val="22"/>
                <w:szCs w:val="22"/>
                <w:lang w:val="bg-BG"/>
              </w:rPr>
              <w:t>3,372</w:t>
            </w:r>
          </w:p>
        </w:tc>
      </w:tr>
      <w:tr w:rsidR="00FE4F1D" w:rsidRPr="00D211E1" w14:paraId="29D72AD0" w14:textId="77777777" w:rsidTr="00B73958">
        <w:trPr>
          <w:gridBefore w:val="2"/>
          <w:gridAfter w:val="6"/>
          <w:wBefore w:w="565" w:type="dxa"/>
          <w:wAfter w:w="746" w:type="dxa"/>
        </w:trPr>
        <w:tc>
          <w:tcPr>
            <w:tcW w:w="4254" w:type="dxa"/>
            <w:gridSpan w:val="4"/>
          </w:tcPr>
          <w:p w14:paraId="460E3ED5" w14:textId="442B5BE6" w:rsidR="00FE4F1D" w:rsidRPr="00D211E1" w:rsidRDefault="00FE4F1D" w:rsidP="00FE4F1D">
            <w:pPr>
              <w:pStyle w:val="EndnoteText"/>
              <w:spacing w:after="0"/>
              <w:ind w:left="-108"/>
              <w:rPr>
                <w:rFonts w:ascii="Times New Roman" w:hAnsi="Times New Roman"/>
                <w:sz w:val="22"/>
                <w:szCs w:val="22"/>
                <w:lang w:val="bg-BG"/>
              </w:rPr>
            </w:pPr>
            <w:r>
              <w:rPr>
                <w:rFonts w:ascii="Times New Roman" w:hAnsi="Times New Roman"/>
                <w:sz w:val="22"/>
                <w:szCs w:val="22"/>
                <w:lang w:val="bg-BG"/>
              </w:rPr>
              <w:t>Обезценка на инвестиция</w:t>
            </w:r>
          </w:p>
        </w:tc>
        <w:tc>
          <w:tcPr>
            <w:tcW w:w="2126" w:type="dxa"/>
            <w:gridSpan w:val="5"/>
            <w:vAlign w:val="bottom"/>
          </w:tcPr>
          <w:p w14:paraId="2B8D53C3" w14:textId="77777777" w:rsidR="00FE4F1D" w:rsidRDefault="00FE4F1D" w:rsidP="00FE4F1D">
            <w:pPr>
              <w:pStyle w:val="BodyTextIndent3"/>
              <w:spacing w:line="240" w:lineRule="auto"/>
              <w:jc w:val="right"/>
              <w:rPr>
                <w:sz w:val="22"/>
                <w:szCs w:val="22"/>
              </w:rPr>
            </w:pPr>
          </w:p>
        </w:tc>
        <w:tc>
          <w:tcPr>
            <w:tcW w:w="1561" w:type="dxa"/>
            <w:gridSpan w:val="7"/>
            <w:vAlign w:val="bottom"/>
          </w:tcPr>
          <w:p w14:paraId="67D32645" w14:textId="77777777" w:rsidR="00FE4F1D" w:rsidRDefault="00FE4F1D" w:rsidP="00FE4F1D">
            <w:pPr>
              <w:pStyle w:val="BodyTextIndent3"/>
              <w:spacing w:line="240" w:lineRule="auto"/>
              <w:jc w:val="right"/>
              <w:rPr>
                <w:sz w:val="22"/>
                <w:szCs w:val="22"/>
                <w:lang w:val="bg-BG"/>
              </w:rPr>
            </w:pPr>
          </w:p>
        </w:tc>
        <w:tc>
          <w:tcPr>
            <w:tcW w:w="1421" w:type="dxa"/>
            <w:gridSpan w:val="3"/>
            <w:vAlign w:val="bottom"/>
          </w:tcPr>
          <w:p w14:paraId="2A701B61" w14:textId="6E43F798" w:rsidR="00FE4F1D" w:rsidRDefault="00FE4F1D" w:rsidP="00FE4F1D">
            <w:pPr>
              <w:pStyle w:val="EndnoteText"/>
              <w:spacing w:after="0"/>
              <w:jc w:val="right"/>
              <w:rPr>
                <w:rFonts w:ascii="Times New Roman" w:hAnsi="Times New Roman"/>
                <w:sz w:val="22"/>
                <w:szCs w:val="22"/>
                <w:lang w:val="bg-BG"/>
              </w:rPr>
            </w:pPr>
            <w:r>
              <w:rPr>
                <w:rFonts w:ascii="Times New Roman" w:hAnsi="Times New Roman"/>
                <w:sz w:val="22"/>
                <w:szCs w:val="22"/>
                <w:lang w:val="en-US"/>
              </w:rPr>
              <w:t>(862)</w:t>
            </w:r>
          </w:p>
        </w:tc>
      </w:tr>
      <w:tr w:rsidR="00FE4F1D" w:rsidRPr="00D211E1" w14:paraId="08AE89CD" w14:textId="77777777" w:rsidTr="00B73958">
        <w:trPr>
          <w:gridBefore w:val="2"/>
          <w:gridAfter w:val="6"/>
          <w:wBefore w:w="565" w:type="dxa"/>
          <w:wAfter w:w="746" w:type="dxa"/>
        </w:trPr>
        <w:tc>
          <w:tcPr>
            <w:tcW w:w="6272" w:type="dxa"/>
            <w:gridSpan w:val="8"/>
          </w:tcPr>
          <w:p w14:paraId="0C5EDC7B" w14:textId="4E7E3081" w:rsidR="00FE4F1D" w:rsidRPr="00357B54" w:rsidRDefault="00FE4F1D" w:rsidP="00FE4F1D">
            <w:pPr>
              <w:pStyle w:val="EndnoteText"/>
              <w:spacing w:after="0"/>
              <w:ind w:left="-108"/>
              <w:rPr>
                <w:rFonts w:ascii="Times New Roman" w:hAnsi="Times New Roman"/>
                <w:sz w:val="22"/>
                <w:szCs w:val="22"/>
                <w:lang w:val="bg-BG"/>
              </w:rPr>
            </w:pPr>
            <w:r>
              <w:rPr>
                <w:rFonts w:ascii="Times New Roman" w:hAnsi="Times New Roman"/>
                <w:sz w:val="22"/>
                <w:szCs w:val="22"/>
                <w:lang w:val="bg-BG"/>
              </w:rPr>
              <w:t xml:space="preserve">Инвестиция в </w:t>
            </w:r>
            <w:r w:rsidRPr="00D211E1">
              <w:rPr>
                <w:rFonts w:ascii="Times New Roman" w:hAnsi="Times New Roman"/>
                <w:sz w:val="22"/>
                <w:szCs w:val="22"/>
                <w:lang w:val="bg-BG"/>
              </w:rPr>
              <w:t xml:space="preserve">Синергон Петролеум ООД </w:t>
            </w:r>
          </w:p>
        </w:tc>
        <w:tc>
          <w:tcPr>
            <w:tcW w:w="236" w:type="dxa"/>
            <w:gridSpan w:val="2"/>
            <w:vAlign w:val="bottom"/>
          </w:tcPr>
          <w:p w14:paraId="2E3D1F9E" w14:textId="5C966FD8" w:rsidR="00FE4F1D" w:rsidRPr="00D211E1" w:rsidRDefault="00FE4F1D" w:rsidP="00FE4F1D">
            <w:pPr>
              <w:pStyle w:val="BodyTextIndent3"/>
              <w:spacing w:line="240" w:lineRule="auto"/>
              <w:jc w:val="right"/>
              <w:rPr>
                <w:sz w:val="22"/>
                <w:szCs w:val="22"/>
                <w:lang w:val="bg-BG"/>
              </w:rPr>
            </w:pPr>
          </w:p>
        </w:tc>
        <w:tc>
          <w:tcPr>
            <w:tcW w:w="1433" w:type="dxa"/>
            <w:gridSpan w:val="6"/>
            <w:vAlign w:val="bottom"/>
          </w:tcPr>
          <w:p w14:paraId="79F2CE6E" w14:textId="6950D208" w:rsidR="00FE4F1D" w:rsidRPr="00D211E1" w:rsidRDefault="00FE4F1D" w:rsidP="00FE4F1D">
            <w:pPr>
              <w:pStyle w:val="BodyTextIndent3"/>
              <w:spacing w:line="240" w:lineRule="auto"/>
              <w:jc w:val="right"/>
              <w:rPr>
                <w:sz w:val="22"/>
                <w:szCs w:val="22"/>
                <w:lang w:val="bg-BG"/>
              </w:rPr>
            </w:pPr>
          </w:p>
        </w:tc>
        <w:tc>
          <w:tcPr>
            <w:tcW w:w="1421" w:type="dxa"/>
            <w:gridSpan w:val="3"/>
            <w:tcBorders>
              <w:bottom w:val="single" w:sz="4" w:space="0" w:color="auto"/>
            </w:tcBorders>
            <w:vAlign w:val="bottom"/>
          </w:tcPr>
          <w:p w14:paraId="72E65096" w14:textId="5632823E" w:rsidR="00FE4F1D" w:rsidRPr="00D211E1" w:rsidRDefault="00FE4F1D" w:rsidP="00FE4F1D">
            <w:pPr>
              <w:pStyle w:val="EndnoteText"/>
              <w:spacing w:after="0"/>
              <w:jc w:val="right"/>
              <w:rPr>
                <w:rFonts w:ascii="Times New Roman" w:hAnsi="Times New Roman"/>
                <w:sz w:val="22"/>
                <w:szCs w:val="22"/>
                <w:lang w:val="bg-BG"/>
              </w:rPr>
            </w:pPr>
          </w:p>
        </w:tc>
      </w:tr>
      <w:tr w:rsidR="00FE4F1D" w:rsidRPr="00D211E1" w14:paraId="4FF3DF73" w14:textId="77777777" w:rsidTr="00B73958">
        <w:trPr>
          <w:gridBefore w:val="2"/>
          <w:gridAfter w:val="6"/>
          <w:wBefore w:w="565" w:type="dxa"/>
          <w:wAfter w:w="746" w:type="dxa"/>
        </w:trPr>
        <w:tc>
          <w:tcPr>
            <w:tcW w:w="4254" w:type="dxa"/>
            <w:gridSpan w:val="4"/>
          </w:tcPr>
          <w:p w14:paraId="002EACFB" w14:textId="4AB1497C" w:rsidR="00FE4F1D" w:rsidRPr="00D211E1" w:rsidRDefault="00FE4F1D" w:rsidP="00FE4F1D">
            <w:pPr>
              <w:pStyle w:val="EndnoteText"/>
              <w:spacing w:after="0"/>
              <w:ind w:left="-108"/>
              <w:rPr>
                <w:rFonts w:ascii="Times New Roman" w:hAnsi="Times New Roman"/>
                <w:sz w:val="22"/>
                <w:szCs w:val="22"/>
                <w:lang w:val="bg-BG"/>
              </w:rPr>
            </w:pPr>
          </w:p>
        </w:tc>
        <w:tc>
          <w:tcPr>
            <w:tcW w:w="1418" w:type="dxa"/>
            <w:gridSpan w:val="2"/>
            <w:vAlign w:val="bottom"/>
          </w:tcPr>
          <w:p w14:paraId="19AEBFD9" w14:textId="2A52EF41" w:rsidR="00FE4F1D" w:rsidRPr="00D211E1" w:rsidRDefault="00FE4F1D" w:rsidP="00FE4F1D">
            <w:pPr>
              <w:pStyle w:val="BodyTextIndent3"/>
              <w:spacing w:line="240" w:lineRule="auto"/>
              <w:ind w:left="-108"/>
              <w:jc w:val="right"/>
              <w:rPr>
                <w:sz w:val="22"/>
                <w:szCs w:val="22"/>
                <w:lang w:val="bg-BG"/>
              </w:rPr>
            </w:pPr>
          </w:p>
        </w:tc>
        <w:tc>
          <w:tcPr>
            <w:tcW w:w="2269" w:type="dxa"/>
            <w:gridSpan w:val="10"/>
            <w:vAlign w:val="bottom"/>
          </w:tcPr>
          <w:p w14:paraId="6002B72E" w14:textId="577E7B74" w:rsidR="00FE4F1D" w:rsidRPr="00D211E1" w:rsidRDefault="00FE4F1D" w:rsidP="00FE4F1D">
            <w:pPr>
              <w:pStyle w:val="BodyTextIndent3"/>
              <w:spacing w:line="240" w:lineRule="auto"/>
              <w:jc w:val="center"/>
              <w:rPr>
                <w:sz w:val="22"/>
                <w:szCs w:val="22"/>
                <w:lang w:val="bg-BG"/>
              </w:rPr>
            </w:pPr>
          </w:p>
        </w:tc>
        <w:tc>
          <w:tcPr>
            <w:tcW w:w="1421" w:type="dxa"/>
            <w:gridSpan w:val="3"/>
            <w:tcBorders>
              <w:top w:val="single" w:sz="4" w:space="0" w:color="auto"/>
              <w:bottom w:val="single" w:sz="4" w:space="0" w:color="auto"/>
            </w:tcBorders>
            <w:vAlign w:val="bottom"/>
          </w:tcPr>
          <w:p w14:paraId="633A55A1" w14:textId="56C5D5D9" w:rsidR="00FE4F1D" w:rsidRPr="00FA10EF" w:rsidRDefault="00FE4F1D" w:rsidP="00FE4F1D">
            <w:pPr>
              <w:pStyle w:val="EndnoteText"/>
              <w:spacing w:after="0"/>
              <w:jc w:val="right"/>
              <w:rPr>
                <w:rFonts w:ascii="Times New Roman" w:hAnsi="Times New Roman"/>
                <w:sz w:val="22"/>
                <w:szCs w:val="22"/>
                <w:lang w:val="en-US"/>
              </w:rPr>
            </w:pPr>
            <w:r w:rsidRPr="006D05E6">
              <w:rPr>
                <w:rFonts w:ascii="Times New Roman" w:hAnsi="Times New Roman"/>
                <w:b/>
                <w:bCs/>
                <w:sz w:val="22"/>
                <w:szCs w:val="22"/>
                <w:lang w:val="bg-BG"/>
              </w:rPr>
              <w:t>2,510</w:t>
            </w:r>
          </w:p>
        </w:tc>
      </w:tr>
      <w:tr w:rsidR="00FE4F1D" w:rsidRPr="00D211E1" w14:paraId="492592C6" w14:textId="77777777" w:rsidTr="00B73958">
        <w:trPr>
          <w:gridBefore w:val="2"/>
          <w:gridAfter w:val="7"/>
          <w:wBefore w:w="565" w:type="dxa"/>
          <w:wAfter w:w="753" w:type="dxa"/>
        </w:trPr>
        <w:tc>
          <w:tcPr>
            <w:tcW w:w="6982" w:type="dxa"/>
            <w:gridSpan w:val="11"/>
          </w:tcPr>
          <w:p w14:paraId="19F29BB9" w14:textId="1E3EC610" w:rsidR="00FE4F1D" w:rsidRPr="00D211E1" w:rsidRDefault="00FE4F1D" w:rsidP="00FE4F1D">
            <w:pPr>
              <w:pStyle w:val="EndnoteText"/>
              <w:spacing w:after="0"/>
              <w:ind w:left="-108"/>
              <w:rPr>
                <w:rFonts w:ascii="Times New Roman" w:hAnsi="Times New Roman"/>
                <w:sz w:val="22"/>
                <w:szCs w:val="22"/>
                <w:lang w:val="bg-BG"/>
              </w:rPr>
            </w:pPr>
          </w:p>
        </w:tc>
        <w:tc>
          <w:tcPr>
            <w:tcW w:w="236" w:type="dxa"/>
            <w:vAlign w:val="bottom"/>
          </w:tcPr>
          <w:p w14:paraId="0B4CDB02" w14:textId="77777777" w:rsidR="00FE4F1D" w:rsidRPr="00D211E1" w:rsidRDefault="00FE4F1D" w:rsidP="00FE4F1D">
            <w:pPr>
              <w:pStyle w:val="BodyTextIndent3"/>
              <w:spacing w:line="240" w:lineRule="auto"/>
              <w:jc w:val="right"/>
              <w:rPr>
                <w:sz w:val="22"/>
                <w:szCs w:val="22"/>
                <w:lang w:val="bg-BG"/>
              </w:rPr>
            </w:pPr>
          </w:p>
        </w:tc>
        <w:tc>
          <w:tcPr>
            <w:tcW w:w="716" w:type="dxa"/>
            <w:gridSpan w:val="3"/>
            <w:vAlign w:val="bottom"/>
          </w:tcPr>
          <w:p w14:paraId="1E7A8431" w14:textId="77777777" w:rsidR="00FE4F1D" w:rsidRPr="00D211E1" w:rsidRDefault="00FE4F1D" w:rsidP="00FE4F1D">
            <w:pPr>
              <w:pStyle w:val="BodyTextIndent3"/>
              <w:spacing w:line="240" w:lineRule="auto"/>
              <w:jc w:val="right"/>
              <w:rPr>
                <w:sz w:val="22"/>
                <w:szCs w:val="22"/>
                <w:lang w:val="bg-BG"/>
              </w:rPr>
            </w:pPr>
          </w:p>
        </w:tc>
        <w:tc>
          <w:tcPr>
            <w:tcW w:w="1421" w:type="dxa"/>
            <w:gridSpan w:val="3"/>
            <w:vAlign w:val="bottom"/>
          </w:tcPr>
          <w:p w14:paraId="5D2E0292" w14:textId="0E5CEEB8" w:rsidR="00FE4F1D" w:rsidRPr="008E7EF4" w:rsidRDefault="00FE4F1D" w:rsidP="00FE4F1D">
            <w:pPr>
              <w:pStyle w:val="EndnoteText"/>
              <w:spacing w:after="0"/>
              <w:jc w:val="right"/>
              <w:rPr>
                <w:rFonts w:ascii="Times New Roman" w:hAnsi="Times New Roman"/>
                <w:b/>
                <w:sz w:val="22"/>
                <w:szCs w:val="22"/>
                <w:lang w:val="bg-BG"/>
              </w:rPr>
            </w:pPr>
          </w:p>
        </w:tc>
      </w:tr>
      <w:tr w:rsidR="00FE4F1D" w:rsidRPr="00D211E1" w14:paraId="2D9EC849" w14:textId="77777777" w:rsidTr="00B73958">
        <w:trPr>
          <w:gridBefore w:val="2"/>
          <w:gridAfter w:val="7"/>
          <w:wBefore w:w="565" w:type="dxa"/>
          <w:wAfter w:w="753" w:type="dxa"/>
        </w:trPr>
        <w:tc>
          <w:tcPr>
            <w:tcW w:w="6982" w:type="dxa"/>
            <w:gridSpan w:val="11"/>
          </w:tcPr>
          <w:p w14:paraId="2AE921F7" w14:textId="010EB90C" w:rsidR="00FE4F1D" w:rsidRPr="00D211E1" w:rsidRDefault="00FE4F1D" w:rsidP="00FE4F1D">
            <w:pPr>
              <w:pStyle w:val="EndnoteText"/>
              <w:spacing w:after="0"/>
              <w:ind w:left="-108"/>
              <w:rPr>
                <w:rFonts w:ascii="Times New Roman" w:hAnsi="Times New Roman"/>
                <w:sz w:val="22"/>
                <w:szCs w:val="22"/>
                <w:lang w:val="bg-BG"/>
              </w:rPr>
            </w:pPr>
          </w:p>
        </w:tc>
        <w:tc>
          <w:tcPr>
            <w:tcW w:w="236" w:type="dxa"/>
            <w:vAlign w:val="bottom"/>
          </w:tcPr>
          <w:p w14:paraId="4CC8C5D0" w14:textId="77777777" w:rsidR="00FE4F1D" w:rsidRPr="00D211E1" w:rsidRDefault="00FE4F1D" w:rsidP="00FE4F1D">
            <w:pPr>
              <w:pStyle w:val="BodyTextIndent3"/>
              <w:spacing w:line="240" w:lineRule="auto"/>
              <w:jc w:val="right"/>
              <w:rPr>
                <w:sz w:val="22"/>
                <w:szCs w:val="22"/>
                <w:lang w:val="bg-BG"/>
              </w:rPr>
            </w:pPr>
          </w:p>
        </w:tc>
        <w:tc>
          <w:tcPr>
            <w:tcW w:w="716" w:type="dxa"/>
            <w:gridSpan w:val="3"/>
            <w:vAlign w:val="bottom"/>
          </w:tcPr>
          <w:p w14:paraId="4D59A889" w14:textId="77777777" w:rsidR="00FE4F1D" w:rsidRPr="00D211E1" w:rsidRDefault="00FE4F1D" w:rsidP="00FE4F1D">
            <w:pPr>
              <w:pStyle w:val="BodyTextIndent3"/>
              <w:spacing w:line="240" w:lineRule="auto"/>
              <w:jc w:val="right"/>
              <w:rPr>
                <w:sz w:val="22"/>
                <w:szCs w:val="22"/>
                <w:lang w:val="bg-BG"/>
              </w:rPr>
            </w:pPr>
          </w:p>
        </w:tc>
        <w:tc>
          <w:tcPr>
            <w:tcW w:w="1421" w:type="dxa"/>
            <w:gridSpan w:val="3"/>
            <w:vAlign w:val="bottom"/>
          </w:tcPr>
          <w:p w14:paraId="03A35FCC" w14:textId="694116A5" w:rsidR="00FE4F1D" w:rsidRPr="00D211E1" w:rsidRDefault="00FE4F1D" w:rsidP="00FE4F1D">
            <w:pPr>
              <w:pStyle w:val="EndnoteText"/>
              <w:spacing w:after="0"/>
              <w:jc w:val="right"/>
              <w:rPr>
                <w:rFonts w:ascii="Times New Roman" w:hAnsi="Times New Roman"/>
                <w:b/>
                <w:sz w:val="22"/>
                <w:szCs w:val="22"/>
                <w:lang w:val="bg-BG"/>
              </w:rPr>
            </w:pPr>
          </w:p>
        </w:tc>
      </w:tr>
      <w:tr w:rsidR="00FE4F1D" w:rsidRPr="00D211E1" w14:paraId="2D690C3B" w14:textId="77777777" w:rsidTr="00B73958">
        <w:trPr>
          <w:gridBefore w:val="2"/>
          <w:gridAfter w:val="7"/>
          <w:wBefore w:w="565" w:type="dxa"/>
          <w:wAfter w:w="753" w:type="dxa"/>
        </w:trPr>
        <w:tc>
          <w:tcPr>
            <w:tcW w:w="6982" w:type="dxa"/>
            <w:gridSpan w:val="11"/>
          </w:tcPr>
          <w:p w14:paraId="703E5CE0" w14:textId="77777777" w:rsidR="00FE4F1D" w:rsidRDefault="00FE4F1D" w:rsidP="00FE4F1D">
            <w:pPr>
              <w:pStyle w:val="EndnoteText"/>
              <w:spacing w:after="0"/>
              <w:rPr>
                <w:rFonts w:ascii="Times New Roman" w:hAnsi="Times New Roman"/>
                <w:sz w:val="22"/>
                <w:szCs w:val="22"/>
                <w:lang w:val="bg-BG"/>
              </w:rPr>
            </w:pPr>
          </w:p>
        </w:tc>
        <w:tc>
          <w:tcPr>
            <w:tcW w:w="236" w:type="dxa"/>
            <w:vAlign w:val="bottom"/>
          </w:tcPr>
          <w:p w14:paraId="237DF676" w14:textId="77777777" w:rsidR="00FE4F1D" w:rsidRPr="00D211E1" w:rsidRDefault="00FE4F1D" w:rsidP="00FE4F1D">
            <w:pPr>
              <w:pStyle w:val="BodyTextIndent3"/>
              <w:spacing w:line="240" w:lineRule="auto"/>
              <w:jc w:val="right"/>
              <w:rPr>
                <w:sz w:val="22"/>
                <w:szCs w:val="22"/>
                <w:lang w:val="bg-BG"/>
              </w:rPr>
            </w:pPr>
          </w:p>
        </w:tc>
        <w:tc>
          <w:tcPr>
            <w:tcW w:w="716" w:type="dxa"/>
            <w:gridSpan w:val="3"/>
            <w:vAlign w:val="bottom"/>
          </w:tcPr>
          <w:p w14:paraId="3264D4B9" w14:textId="77777777" w:rsidR="00FE4F1D" w:rsidRPr="00D15BCC" w:rsidRDefault="00FE4F1D" w:rsidP="00FE4F1D">
            <w:pPr>
              <w:pStyle w:val="BodyTextIndent3"/>
              <w:spacing w:line="240" w:lineRule="auto"/>
              <w:jc w:val="right"/>
              <w:rPr>
                <w:sz w:val="22"/>
                <w:szCs w:val="22"/>
                <w:lang w:val="bg-BG"/>
              </w:rPr>
            </w:pPr>
          </w:p>
        </w:tc>
        <w:tc>
          <w:tcPr>
            <w:tcW w:w="1421" w:type="dxa"/>
            <w:gridSpan w:val="3"/>
            <w:vAlign w:val="bottom"/>
          </w:tcPr>
          <w:p w14:paraId="61419E76" w14:textId="77777777" w:rsidR="00FE4F1D" w:rsidRPr="00D15BCC" w:rsidRDefault="00FE4F1D" w:rsidP="00FE4F1D">
            <w:pPr>
              <w:pStyle w:val="EndnoteText"/>
              <w:spacing w:after="0"/>
              <w:jc w:val="right"/>
              <w:rPr>
                <w:rFonts w:ascii="Times New Roman" w:hAnsi="Times New Roman"/>
                <w:sz w:val="22"/>
                <w:szCs w:val="22"/>
                <w:lang w:val="bg-BG"/>
              </w:rPr>
            </w:pPr>
          </w:p>
        </w:tc>
      </w:tr>
      <w:tr w:rsidR="00FE4F1D" w:rsidRPr="00D211E1" w14:paraId="2B664013" w14:textId="77777777" w:rsidTr="00B73958">
        <w:trPr>
          <w:gridBefore w:val="2"/>
          <w:gridAfter w:val="6"/>
          <w:wBefore w:w="565" w:type="dxa"/>
          <w:wAfter w:w="746" w:type="dxa"/>
        </w:trPr>
        <w:tc>
          <w:tcPr>
            <w:tcW w:w="4146" w:type="dxa"/>
            <w:gridSpan w:val="3"/>
          </w:tcPr>
          <w:p w14:paraId="705F4DB5" w14:textId="1ED679F7" w:rsidR="00FE4F1D" w:rsidRDefault="00FE4F1D" w:rsidP="00FE4F1D">
            <w:pPr>
              <w:pStyle w:val="EndnoteText"/>
              <w:spacing w:after="0"/>
              <w:ind w:left="-108"/>
              <w:rPr>
                <w:rFonts w:ascii="Times New Roman" w:hAnsi="Times New Roman"/>
                <w:sz w:val="22"/>
                <w:szCs w:val="22"/>
                <w:lang w:val="bg-BG"/>
              </w:rPr>
            </w:pPr>
          </w:p>
        </w:tc>
        <w:tc>
          <w:tcPr>
            <w:tcW w:w="3079" w:type="dxa"/>
            <w:gridSpan w:val="10"/>
            <w:vAlign w:val="bottom"/>
          </w:tcPr>
          <w:p w14:paraId="1335070D" w14:textId="2B0CA303" w:rsidR="00FE4F1D" w:rsidRPr="00D211E1" w:rsidRDefault="00FE4F1D" w:rsidP="00FE4F1D">
            <w:pPr>
              <w:pStyle w:val="BodyTextIndent3"/>
              <w:spacing w:line="240" w:lineRule="auto"/>
              <w:jc w:val="center"/>
              <w:rPr>
                <w:sz w:val="22"/>
                <w:szCs w:val="22"/>
                <w:lang w:val="bg-BG"/>
              </w:rPr>
            </w:pPr>
          </w:p>
        </w:tc>
        <w:tc>
          <w:tcPr>
            <w:tcW w:w="716" w:type="dxa"/>
            <w:gridSpan w:val="3"/>
            <w:vAlign w:val="bottom"/>
          </w:tcPr>
          <w:p w14:paraId="745C3F95" w14:textId="610BF339" w:rsidR="00FE4F1D" w:rsidRPr="00D15BCC" w:rsidRDefault="00FE4F1D" w:rsidP="00FE4F1D">
            <w:pPr>
              <w:pStyle w:val="BodyTextIndent3"/>
              <w:spacing w:line="240" w:lineRule="auto"/>
              <w:jc w:val="right"/>
              <w:rPr>
                <w:sz w:val="22"/>
                <w:szCs w:val="22"/>
                <w:lang w:val="bg-BG"/>
              </w:rPr>
            </w:pPr>
          </w:p>
        </w:tc>
        <w:tc>
          <w:tcPr>
            <w:tcW w:w="1421" w:type="dxa"/>
            <w:gridSpan w:val="3"/>
            <w:vAlign w:val="bottom"/>
          </w:tcPr>
          <w:p w14:paraId="12002A5F" w14:textId="6833ECB4" w:rsidR="00FE4F1D" w:rsidRPr="00D15BCC" w:rsidRDefault="00FE4F1D" w:rsidP="00FE4F1D">
            <w:pPr>
              <w:pStyle w:val="EndnoteText"/>
              <w:spacing w:after="0"/>
              <w:jc w:val="right"/>
              <w:rPr>
                <w:rFonts w:ascii="Times New Roman" w:hAnsi="Times New Roman"/>
                <w:sz w:val="22"/>
                <w:szCs w:val="22"/>
                <w:lang w:val="bg-BG"/>
              </w:rPr>
            </w:pPr>
          </w:p>
        </w:tc>
      </w:tr>
      <w:tr w:rsidR="00FE4F1D" w:rsidRPr="00D211E1" w14:paraId="0906E2B5" w14:textId="77777777" w:rsidTr="00B73958">
        <w:trPr>
          <w:gridBefore w:val="2"/>
          <w:gridAfter w:val="6"/>
          <w:wBefore w:w="565" w:type="dxa"/>
          <w:wAfter w:w="746" w:type="dxa"/>
        </w:trPr>
        <w:tc>
          <w:tcPr>
            <w:tcW w:w="4146" w:type="dxa"/>
            <w:gridSpan w:val="3"/>
          </w:tcPr>
          <w:p w14:paraId="395FCC6B" w14:textId="77777777" w:rsidR="00FE4F1D" w:rsidRPr="00AC0258" w:rsidRDefault="00FE4F1D" w:rsidP="00FE4F1D">
            <w:pPr>
              <w:pStyle w:val="EndnoteText"/>
              <w:spacing w:after="0"/>
              <w:ind w:left="-108"/>
              <w:rPr>
                <w:rFonts w:ascii="Times New Roman" w:hAnsi="Times New Roman"/>
                <w:sz w:val="22"/>
                <w:szCs w:val="22"/>
                <w:lang w:val="bg-BG"/>
              </w:rPr>
            </w:pPr>
          </w:p>
        </w:tc>
        <w:tc>
          <w:tcPr>
            <w:tcW w:w="3079" w:type="dxa"/>
            <w:gridSpan w:val="10"/>
            <w:vAlign w:val="bottom"/>
          </w:tcPr>
          <w:p w14:paraId="2B31F7E5" w14:textId="77777777" w:rsidR="00FE4F1D" w:rsidRDefault="00FE4F1D" w:rsidP="00FE4F1D">
            <w:pPr>
              <w:pStyle w:val="BodyTextIndent3"/>
              <w:spacing w:line="240" w:lineRule="auto"/>
              <w:jc w:val="center"/>
              <w:rPr>
                <w:sz w:val="22"/>
                <w:szCs w:val="22"/>
              </w:rPr>
            </w:pPr>
          </w:p>
        </w:tc>
        <w:tc>
          <w:tcPr>
            <w:tcW w:w="716" w:type="dxa"/>
            <w:gridSpan w:val="3"/>
            <w:vAlign w:val="bottom"/>
          </w:tcPr>
          <w:p w14:paraId="36FFC98F" w14:textId="77777777" w:rsidR="00FE4F1D" w:rsidRPr="00D15BCC" w:rsidRDefault="00FE4F1D" w:rsidP="00FE4F1D">
            <w:pPr>
              <w:pStyle w:val="BodyTextIndent3"/>
              <w:spacing w:line="240" w:lineRule="auto"/>
              <w:jc w:val="right"/>
              <w:rPr>
                <w:sz w:val="22"/>
                <w:szCs w:val="22"/>
                <w:lang w:val="bg-BG"/>
              </w:rPr>
            </w:pPr>
          </w:p>
        </w:tc>
        <w:tc>
          <w:tcPr>
            <w:tcW w:w="1421" w:type="dxa"/>
            <w:gridSpan w:val="3"/>
            <w:vAlign w:val="bottom"/>
          </w:tcPr>
          <w:p w14:paraId="0DE443BA" w14:textId="77777777" w:rsidR="00FE4F1D" w:rsidRPr="00D15BCC" w:rsidRDefault="00FE4F1D" w:rsidP="00FE4F1D">
            <w:pPr>
              <w:pStyle w:val="EndnoteText"/>
              <w:spacing w:after="0"/>
              <w:jc w:val="right"/>
              <w:rPr>
                <w:rFonts w:ascii="Times New Roman" w:hAnsi="Times New Roman"/>
                <w:sz w:val="22"/>
                <w:szCs w:val="22"/>
                <w:lang w:val="en-US"/>
              </w:rPr>
            </w:pPr>
          </w:p>
        </w:tc>
      </w:tr>
      <w:tr w:rsidR="00FE4F1D" w:rsidRPr="002C6B2F" w14:paraId="38B3AAC1" w14:textId="77777777" w:rsidTr="00B73958">
        <w:trPr>
          <w:gridBefore w:val="1"/>
          <w:gridAfter w:val="4"/>
          <w:wBefore w:w="424" w:type="dxa"/>
          <w:wAfter w:w="375" w:type="dxa"/>
        </w:trPr>
        <w:tc>
          <w:tcPr>
            <w:tcW w:w="710" w:type="dxa"/>
            <w:gridSpan w:val="3"/>
          </w:tcPr>
          <w:p w14:paraId="2993A054" w14:textId="77777777" w:rsidR="00FE4F1D" w:rsidRPr="002C6B2F" w:rsidRDefault="00FE4F1D" w:rsidP="00FE4F1D">
            <w:pPr>
              <w:ind w:left="-267" w:firstLine="142"/>
              <w:rPr>
                <w:b/>
                <w:sz w:val="22"/>
                <w:szCs w:val="22"/>
              </w:rPr>
            </w:pPr>
            <w:r w:rsidRPr="002C6B2F">
              <w:rPr>
                <w:b/>
                <w:sz w:val="22"/>
                <w:szCs w:val="22"/>
                <w:lang w:val="bg-BG"/>
              </w:rPr>
              <w:lastRenderedPageBreak/>
              <w:t>29</w:t>
            </w:r>
          </w:p>
        </w:tc>
        <w:tc>
          <w:tcPr>
            <w:tcW w:w="9164" w:type="dxa"/>
            <w:gridSpan w:val="19"/>
          </w:tcPr>
          <w:p w14:paraId="1F7A7A54" w14:textId="77777777" w:rsidR="00FE4F1D" w:rsidRPr="002C6B2F" w:rsidRDefault="00FE4F1D" w:rsidP="00FE4F1D">
            <w:pPr>
              <w:ind w:left="-142" w:firstLine="142"/>
              <w:rPr>
                <w:b/>
                <w:sz w:val="22"/>
                <w:szCs w:val="22"/>
                <w:lang w:val="bg-BG"/>
              </w:rPr>
            </w:pPr>
            <w:r w:rsidRPr="002C6B2F">
              <w:rPr>
                <w:b/>
                <w:sz w:val="22"/>
                <w:szCs w:val="22"/>
                <w:lang w:val="bg-BG"/>
              </w:rPr>
              <w:t>Задължения за обезщетения при пенсиониране</w:t>
            </w:r>
          </w:p>
        </w:tc>
      </w:tr>
      <w:tr w:rsidR="00FE4F1D" w:rsidRPr="002C6B2F" w14:paraId="47A16F82" w14:textId="77777777" w:rsidTr="00B73958">
        <w:trPr>
          <w:gridBefore w:val="1"/>
          <w:gridAfter w:val="4"/>
          <w:wBefore w:w="424" w:type="dxa"/>
          <w:wAfter w:w="375" w:type="dxa"/>
        </w:trPr>
        <w:tc>
          <w:tcPr>
            <w:tcW w:w="710" w:type="dxa"/>
            <w:gridSpan w:val="3"/>
          </w:tcPr>
          <w:p w14:paraId="5FAA7777" w14:textId="77777777" w:rsidR="00FE4F1D" w:rsidRPr="002C6B2F" w:rsidRDefault="00FE4F1D" w:rsidP="00FE4F1D">
            <w:pPr>
              <w:ind w:left="-142" w:firstLine="142"/>
              <w:rPr>
                <w:b/>
                <w:sz w:val="22"/>
                <w:szCs w:val="22"/>
                <w:lang w:val="bg-BG"/>
              </w:rPr>
            </w:pPr>
          </w:p>
        </w:tc>
        <w:tc>
          <w:tcPr>
            <w:tcW w:w="9164" w:type="dxa"/>
            <w:gridSpan w:val="19"/>
          </w:tcPr>
          <w:p w14:paraId="29B609C4" w14:textId="77777777" w:rsidR="00FE4F1D" w:rsidRPr="002C6B2F" w:rsidRDefault="00FE4F1D" w:rsidP="00FE4F1D">
            <w:pPr>
              <w:ind w:left="-142" w:firstLine="142"/>
              <w:rPr>
                <w:b/>
                <w:sz w:val="22"/>
                <w:szCs w:val="22"/>
                <w:lang w:val="bg-BG"/>
              </w:rPr>
            </w:pPr>
          </w:p>
        </w:tc>
      </w:tr>
      <w:tr w:rsidR="00FE4F1D" w:rsidRPr="002C6B2F" w14:paraId="5DDF6D3E" w14:textId="77777777" w:rsidTr="00B73958">
        <w:tblPrEx>
          <w:tblCellMar>
            <w:left w:w="30" w:type="dxa"/>
            <w:right w:w="30" w:type="dxa"/>
          </w:tblCellMar>
        </w:tblPrEx>
        <w:trPr>
          <w:gridBefore w:val="1"/>
          <w:gridAfter w:val="5"/>
          <w:wBefore w:w="424" w:type="dxa"/>
          <w:wAfter w:w="472" w:type="dxa"/>
          <w:trHeight w:val="200"/>
        </w:trPr>
        <w:tc>
          <w:tcPr>
            <w:tcW w:w="7123" w:type="dxa"/>
            <w:gridSpan w:val="12"/>
          </w:tcPr>
          <w:p w14:paraId="173F96C3" w14:textId="77777777" w:rsidR="00FE4F1D" w:rsidRPr="002C6B2F" w:rsidRDefault="00FE4F1D" w:rsidP="00FE4F1D">
            <w:pPr>
              <w:ind w:left="-142" w:firstLine="142"/>
              <w:rPr>
                <w:b/>
                <w:sz w:val="22"/>
                <w:szCs w:val="22"/>
                <w:lang w:val="bg-BG"/>
              </w:rPr>
            </w:pPr>
            <w:r w:rsidRPr="002C6B2F">
              <w:rPr>
                <w:b/>
                <w:sz w:val="22"/>
                <w:szCs w:val="22"/>
                <w:lang w:val="bg-BG"/>
              </w:rPr>
              <w:t>Задължения в баланса:</w:t>
            </w:r>
          </w:p>
        </w:tc>
        <w:tc>
          <w:tcPr>
            <w:tcW w:w="1378" w:type="dxa"/>
            <w:gridSpan w:val="6"/>
            <w:vAlign w:val="bottom"/>
          </w:tcPr>
          <w:p w14:paraId="7D8763B8" w14:textId="169BD44B" w:rsidR="00FE4F1D" w:rsidRPr="002C6B2F" w:rsidRDefault="00FE4F1D" w:rsidP="00FE4F1D">
            <w:pPr>
              <w:ind w:left="-142" w:firstLine="142"/>
              <w:jc w:val="right"/>
              <w:rPr>
                <w:b/>
                <w:sz w:val="22"/>
                <w:szCs w:val="22"/>
                <w:lang w:val="bg-BG"/>
              </w:rPr>
            </w:pPr>
            <w:r>
              <w:rPr>
                <w:b/>
                <w:sz w:val="22"/>
                <w:szCs w:val="22"/>
                <w:lang w:val="en-US"/>
              </w:rPr>
              <w:t>30.06.</w:t>
            </w:r>
            <w:r w:rsidRPr="002C6B2F">
              <w:rPr>
                <w:b/>
                <w:sz w:val="22"/>
                <w:szCs w:val="22"/>
                <w:lang w:val="bg-BG"/>
              </w:rPr>
              <w:t>20</w:t>
            </w:r>
            <w:r w:rsidRPr="002C6B2F">
              <w:rPr>
                <w:b/>
                <w:sz w:val="22"/>
                <w:szCs w:val="22"/>
                <w:lang w:val="en-US"/>
              </w:rPr>
              <w:t>2</w:t>
            </w:r>
            <w:r>
              <w:rPr>
                <w:b/>
                <w:sz w:val="22"/>
                <w:szCs w:val="22"/>
                <w:lang w:val="en-US"/>
              </w:rPr>
              <w:t>3</w:t>
            </w:r>
            <w:r w:rsidRPr="002C6B2F">
              <w:rPr>
                <w:b/>
                <w:sz w:val="22"/>
                <w:szCs w:val="22"/>
                <w:lang w:val="bg-BG"/>
              </w:rPr>
              <w:t xml:space="preserve"> г.</w:t>
            </w:r>
          </w:p>
        </w:tc>
        <w:tc>
          <w:tcPr>
            <w:tcW w:w="1276" w:type="dxa"/>
            <w:gridSpan w:val="3"/>
            <w:shd w:val="solid" w:color="FFFFFF" w:fill="auto"/>
            <w:vAlign w:val="bottom"/>
          </w:tcPr>
          <w:p w14:paraId="4E09827A" w14:textId="15D7A3A1" w:rsidR="00FE4F1D" w:rsidRPr="002C6B2F" w:rsidRDefault="00FE4F1D" w:rsidP="00FE4F1D">
            <w:pPr>
              <w:ind w:left="-142" w:hanging="28"/>
              <w:jc w:val="right"/>
              <w:rPr>
                <w:b/>
                <w:sz w:val="22"/>
                <w:szCs w:val="22"/>
                <w:lang w:val="bg-BG"/>
              </w:rPr>
            </w:pPr>
            <w:r>
              <w:rPr>
                <w:b/>
                <w:sz w:val="22"/>
                <w:szCs w:val="22"/>
                <w:lang w:val="en-US"/>
              </w:rPr>
              <w:t>31.12.</w:t>
            </w:r>
            <w:r w:rsidRPr="002C6B2F">
              <w:rPr>
                <w:b/>
                <w:sz w:val="22"/>
                <w:szCs w:val="22"/>
                <w:lang w:val="bg-BG"/>
              </w:rPr>
              <w:t>20</w:t>
            </w:r>
            <w:r w:rsidRPr="002C6B2F">
              <w:rPr>
                <w:b/>
                <w:sz w:val="22"/>
                <w:szCs w:val="22"/>
                <w:lang w:val="en-US"/>
              </w:rPr>
              <w:t>2</w:t>
            </w:r>
            <w:r>
              <w:rPr>
                <w:b/>
                <w:sz w:val="22"/>
                <w:szCs w:val="22"/>
                <w:lang w:val="en-US"/>
              </w:rPr>
              <w:t>2</w:t>
            </w:r>
            <w:r w:rsidRPr="002C6B2F">
              <w:rPr>
                <w:b/>
                <w:sz w:val="22"/>
                <w:szCs w:val="22"/>
                <w:lang w:val="bg-BG"/>
              </w:rPr>
              <w:t xml:space="preserve"> г.</w:t>
            </w:r>
          </w:p>
        </w:tc>
      </w:tr>
      <w:tr w:rsidR="00FE4F1D" w:rsidRPr="002C6B2F" w14:paraId="7AA2DB4C" w14:textId="77777777" w:rsidTr="00B73958">
        <w:tblPrEx>
          <w:tblCellMar>
            <w:left w:w="30" w:type="dxa"/>
            <w:right w:w="30" w:type="dxa"/>
          </w:tblCellMar>
        </w:tblPrEx>
        <w:trPr>
          <w:gridBefore w:val="1"/>
          <w:gridAfter w:val="5"/>
          <w:wBefore w:w="424" w:type="dxa"/>
          <w:wAfter w:w="472" w:type="dxa"/>
          <w:trHeight w:val="200"/>
        </w:trPr>
        <w:tc>
          <w:tcPr>
            <w:tcW w:w="7123" w:type="dxa"/>
            <w:gridSpan w:val="12"/>
          </w:tcPr>
          <w:p w14:paraId="5F6EC514" w14:textId="77777777" w:rsidR="00FE4F1D" w:rsidRPr="002C6B2F" w:rsidRDefault="00FE4F1D" w:rsidP="00FE4F1D">
            <w:pPr>
              <w:ind w:left="-142" w:firstLine="142"/>
              <w:rPr>
                <w:b/>
                <w:sz w:val="22"/>
                <w:szCs w:val="22"/>
                <w:lang w:val="bg-BG"/>
              </w:rPr>
            </w:pPr>
          </w:p>
        </w:tc>
        <w:tc>
          <w:tcPr>
            <w:tcW w:w="1378" w:type="dxa"/>
            <w:gridSpan w:val="6"/>
            <w:vAlign w:val="bottom"/>
          </w:tcPr>
          <w:p w14:paraId="378B7D23" w14:textId="77777777" w:rsidR="00FE4F1D" w:rsidRPr="002C6B2F" w:rsidRDefault="00FE4F1D" w:rsidP="00FE4F1D">
            <w:pPr>
              <w:ind w:left="-142" w:firstLine="142"/>
              <w:rPr>
                <w:b/>
                <w:sz w:val="22"/>
                <w:szCs w:val="22"/>
                <w:lang w:val="bg-BG"/>
              </w:rPr>
            </w:pPr>
          </w:p>
        </w:tc>
        <w:tc>
          <w:tcPr>
            <w:tcW w:w="1276" w:type="dxa"/>
            <w:gridSpan w:val="3"/>
            <w:shd w:val="solid" w:color="FFFFFF" w:fill="auto"/>
            <w:vAlign w:val="bottom"/>
          </w:tcPr>
          <w:p w14:paraId="7D4C7EA1" w14:textId="77777777" w:rsidR="00FE4F1D" w:rsidRPr="002C6B2F" w:rsidRDefault="00FE4F1D" w:rsidP="00FE4F1D">
            <w:pPr>
              <w:ind w:left="-142" w:firstLine="142"/>
              <w:rPr>
                <w:b/>
                <w:sz w:val="22"/>
                <w:szCs w:val="22"/>
                <w:lang w:val="bg-BG"/>
              </w:rPr>
            </w:pPr>
          </w:p>
        </w:tc>
      </w:tr>
      <w:tr w:rsidR="00FE4F1D" w:rsidRPr="002C6B2F" w14:paraId="12D6B65C" w14:textId="77777777" w:rsidTr="00B73958">
        <w:tblPrEx>
          <w:tblCellMar>
            <w:left w:w="30" w:type="dxa"/>
            <w:right w:w="30" w:type="dxa"/>
          </w:tblCellMar>
        </w:tblPrEx>
        <w:trPr>
          <w:gridBefore w:val="1"/>
          <w:gridAfter w:val="5"/>
          <w:wBefore w:w="424" w:type="dxa"/>
          <w:wAfter w:w="472" w:type="dxa"/>
          <w:trHeight w:val="200"/>
        </w:trPr>
        <w:tc>
          <w:tcPr>
            <w:tcW w:w="7123" w:type="dxa"/>
            <w:gridSpan w:val="12"/>
          </w:tcPr>
          <w:p w14:paraId="54C3F9B4" w14:textId="77777777" w:rsidR="00FE4F1D" w:rsidRPr="002C6B2F" w:rsidRDefault="00FE4F1D" w:rsidP="00FE4F1D">
            <w:pPr>
              <w:ind w:left="-142" w:firstLine="142"/>
              <w:rPr>
                <w:b/>
                <w:bCs/>
                <w:sz w:val="22"/>
                <w:szCs w:val="22"/>
                <w:lang w:val="bg-BG"/>
              </w:rPr>
            </w:pPr>
            <w:r w:rsidRPr="002C6B2F">
              <w:rPr>
                <w:b/>
                <w:bCs/>
                <w:sz w:val="22"/>
                <w:szCs w:val="22"/>
                <w:lang w:val="bg-BG"/>
              </w:rPr>
              <w:t>Доходи при пенсиониране, в т. ч.:</w:t>
            </w:r>
          </w:p>
        </w:tc>
        <w:tc>
          <w:tcPr>
            <w:tcW w:w="1378" w:type="dxa"/>
            <w:gridSpan w:val="6"/>
            <w:vAlign w:val="bottom"/>
          </w:tcPr>
          <w:p w14:paraId="7D4F5B68" w14:textId="4299C65C" w:rsidR="00FE4F1D" w:rsidRPr="002C6B2F" w:rsidRDefault="00FE4F1D" w:rsidP="00FE4F1D">
            <w:pPr>
              <w:ind w:left="-142" w:firstLine="142"/>
              <w:jc w:val="right"/>
              <w:rPr>
                <w:b/>
                <w:bCs/>
                <w:sz w:val="22"/>
                <w:szCs w:val="22"/>
                <w:lang w:val="en-US"/>
              </w:rPr>
            </w:pPr>
            <w:r>
              <w:rPr>
                <w:b/>
                <w:bCs/>
                <w:sz w:val="22"/>
                <w:szCs w:val="22"/>
                <w:lang w:val="en-US"/>
              </w:rPr>
              <w:t>494</w:t>
            </w:r>
          </w:p>
        </w:tc>
        <w:tc>
          <w:tcPr>
            <w:tcW w:w="1276" w:type="dxa"/>
            <w:gridSpan w:val="3"/>
            <w:vAlign w:val="bottom"/>
          </w:tcPr>
          <w:p w14:paraId="6872AFFF" w14:textId="55061B98" w:rsidR="00FE4F1D" w:rsidRPr="002C6B2F" w:rsidRDefault="00FE4F1D" w:rsidP="00FE4F1D">
            <w:pPr>
              <w:ind w:left="-142" w:firstLine="142"/>
              <w:jc w:val="right"/>
              <w:rPr>
                <w:b/>
                <w:bCs/>
                <w:sz w:val="22"/>
                <w:szCs w:val="22"/>
                <w:lang w:val="bg-BG"/>
              </w:rPr>
            </w:pPr>
            <w:r>
              <w:rPr>
                <w:b/>
                <w:bCs/>
                <w:sz w:val="22"/>
                <w:szCs w:val="22"/>
                <w:lang w:val="en-US"/>
              </w:rPr>
              <w:t>494</w:t>
            </w:r>
          </w:p>
        </w:tc>
      </w:tr>
      <w:tr w:rsidR="00FE4F1D" w:rsidRPr="002C6B2F" w14:paraId="7FE9DC48" w14:textId="77777777" w:rsidTr="00B73958">
        <w:tblPrEx>
          <w:tblCellMar>
            <w:left w:w="30" w:type="dxa"/>
            <w:right w:w="30" w:type="dxa"/>
          </w:tblCellMar>
        </w:tblPrEx>
        <w:trPr>
          <w:gridBefore w:val="1"/>
          <w:gridAfter w:val="5"/>
          <w:wBefore w:w="424" w:type="dxa"/>
          <w:wAfter w:w="472" w:type="dxa"/>
          <w:trHeight w:val="200"/>
        </w:trPr>
        <w:tc>
          <w:tcPr>
            <w:tcW w:w="7123" w:type="dxa"/>
            <w:gridSpan w:val="12"/>
          </w:tcPr>
          <w:p w14:paraId="521EB067" w14:textId="77777777" w:rsidR="00FE4F1D" w:rsidRPr="002C6B2F" w:rsidRDefault="00FE4F1D" w:rsidP="00FE4F1D">
            <w:pPr>
              <w:ind w:left="-142" w:firstLine="142"/>
              <w:rPr>
                <w:sz w:val="22"/>
                <w:szCs w:val="22"/>
                <w:lang w:val="bg-BG"/>
              </w:rPr>
            </w:pPr>
            <w:r w:rsidRPr="002C6B2F">
              <w:rPr>
                <w:sz w:val="22"/>
                <w:szCs w:val="22"/>
                <w:lang w:val="bg-BG"/>
              </w:rPr>
              <w:t>Нетекущи задължения за обезщетения при пенсиониране</w:t>
            </w:r>
          </w:p>
        </w:tc>
        <w:tc>
          <w:tcPr>
            <w:tcW w:w="1378" w:type="dxa"/>
            <w:gridSpan w:val="6"/>
            <w:vAlign w:val="bottom"/>
          </w:tcPr>
          <w:p w14:paraId="7E62361B" w14:textId="6A369173" w:rsidR="00FE4F1D" w:rsidRPr="002C6B2F" w:rsidRDefault="00FE4F1D" w:rsidP="00FE4F1D">
            <w:pPr>
              <w:ind w:left="-142" w:firstLine="142"/>
              <w:jc w:val="right"/>
              <w:rPr>
                <w:sz w:val="22"/>
                <w:szCs w:val="22"/>
                <w:lang w:val="en-US"/>
              </w:rPr>
            </w:pPr>
            <w:r>
              <w:rPr>
                <w:sz w:val="22"/>
                <w:szCs w:val="22"/>
                <w:lang w:val="en-US"/>
              </w:rPr>
              <w:t>278</w:t>
            </w:r>
          </w:p>
        </w:tc>
        <w:tc>
          <w:tcPr>
            <w:tcW w:w="1276" w:type="dxa"/>
            <w:gridSpan w:val="3"/>
            <w:vAlign w:val="bottom"/>
          </w:tcPr>
          <w:p w14:paraId="18C2B015" w14:textId="2B1C300D" w:rsidR="00FE4F1D" w:rsidRPr="002C6B2F" w:rsidRDefault="00FE4F1D" w:rsidP="00FE4F1D">
            <w:pPr>
              <w:ind w:left="-142" w:firstLine="142"/>
              <w:jc w:val="right"/>
              <w:rPr>
                <w:sz w:val="22"/>
                <w:szCs w:val="22"/>
                <w:lang w:val="bg-BG"/>
              </w:rPr>
            </w:pPr>
            <w:r>
              <w:rPr>
                <w:sz w:val="22"/>
                <w:szCs w:val="22"/>
                <w:lang w:val="en-US"/>
              </w:rPr>
              <w:t>278</w:t>
            </w:r>
          </w:p>
        </w:tc>
      </w:tr>
      <w:tr w:rsidR="00FE4F1D" w:rsidRPr="002C6B2F" w14:paraId="545F8CFC" w14:textId="77777777" w:rsidTr="00B73958">
        <w:tblPrEx>
          <w:tblCellMar>
            <w:left w:w="30" w:type="dxa"/>
            <w:right w:w="30" w:type="dxa"/>
          </w:tblCellMar>
        </w:tblPrEx>
        <w:trPr>
          <w:gridBefore w:val="1"/>
          <w:gridAfter w:val="5"/>
          <w:wBefore w:w="424" w:type="dxa"/>
          <w:wAfter w:w="472" w:type="dxa"/>
          <w:trHeight w:val="200"/>
        </w:trPr>
        <w:tc>
          <w:tcPr>
            <w:tcW w:w="7123" w:type="dxa"/>
            <w:gridSpan w:val="12"/>
          </w:tcPr>
          <w:p w14:paraId="49B4C15F" w14:textId="77777777" w:rsidR="00FE4F1D" w:rsidRPr="002C6B2F" w:rsidRDefault="00FE4F1D" w:rsidP="00FE4F1D">
            <w:pPr>
              <w:ind w:left="-142" w:firstLine="142"/>
              <w:rPr>
                <w:sz w:val="22"/>
                <w:szCs w:val="22"/>
                <w:lang w:val="bg-BG"/>
              </w:rPr>
            </w:pPr>
            <w:r w:rsidRPr="002C6B2F">
              <w:rPr>
                <w:sz w:val="22"/>
                <w:szCs w:val="22"/>
                <w:lang w:val="bg-BG"/>
              </w:rPr>
              <w:t>Текущи задължения за обезщетения при пенсиониране</w:t>
            </w:r>
          </w:p>
        </w:tc>
        <w:tc>
          <w:tcPr>
            <w:tcW w:w="1378" w:type="dxa"/>
            <w:gridSpan w:val="6"/>
            <w:vAlign w:val="bottom"/>
          </w:tcPr>
          <w:p w14:paraId="366B463C" w14:textId="598FCDA1" w:rsidR="00FE4F1D" w:rsidRPr="002C6B2F" w:rsidRDefault="00FE4F1D" w:rsidP="00FE4F1D">
            <w:pPr>
              <w:ind w:left="-142" w:firstLine="142"/>
              <w:jc w:val="right"/>
              <w:rPr>
                <w:sz w:val="22"/>
                <w:szCs w:val="22"/>
                <w:lang w:val="en-US"/>
              </w:rPr>
            </w:pPr>
            <w:r>
              <w:rPr>
                <w:sz w:val="22"/>
                <w:szCs w:val="22"/>
                <w:lang w:val="en-US"/>
              </w:rPr>
              <w:t>216</w:t>
            </w:r>
          </w:p>
        </w:tc>
        <w:tc>
          <w:tcPr>
            <w:tcW w:w="1276" w:type="dxa"/>
            <w:gridSpan w:val="3"/>
            <w:vAlign w:val="bottom"/>
          </w:tcPr>
          <w:p w14:paraId="4C7234C7" w14:textId="19427EA9" w:rsidR="00FE4F1D" w:rsidRPr="002C6B2F" w:rsidRDefault="00FE4F1D" w:rsidP="00FE4F1D">
            <w:pPr>
              <w:ind w:left="-142" w:firstLine="142"/>
              <w:jc w:val="right"/>
              <w:rPr>
                <w:sz w:val="22"/>
                <w:szCs w:val="22"/>
                <w:lang w:val="bg-BG"/>
              </w:rPr>
            </w:pPr>
            <w:r>
              <w:rPr>
                <w:sz w:val="22"/>
                <w:szCs w:val="22"/>
                <w:lang w:val="en-US"/>
              </w:rPr>
              <w:t>216</w:t>
            </w:r>
          </w:p>
        </w:tc>
      </w:tr>
      <w:tr w:rsidR="00FE4F1D" w:rsidRPr="002C6B2F" w14:paraId="4E48CC73" w14:textId="77777777" w:rsidTr="00B73958">
        <w:tblPrEx>
          <w:tblCellMar>
            <w:left w:w="30" w:type="dxa"/>
            <w:right w:w="30" w:type="dxa"/>
          </w:tblCellMar>
        </w:tblPrEx>
        <w:trPr>
          <w:gridBefore w:val="1"/>
          <w:gridAfter w:val="5"/>
          <w:wBefore w:w="424" w:type="dxa"/>
          <w:wAfter w:w="472" w:type="dxa"/>
          <w:trHeight w:val="200"/>
        </w:trPr>
        <w:tc>
          <w:tcPr>
            <w:tcW w:w="7123" w:type="dxa"/>
            <w:gridSpan w:val="12"/>
          </w:tcPr>
          <w:p w14:paraId="4D93359F" w14:textId="77777777" w:rsidR="00FE4F1D" w:rsidRPr="002C6B2F" w:rsidRDefault="00FE4F1D" w:rsidP="00FE4F1D">
            <w:pPr>
              <w:ind w:left="-142" w:firstLine="142"/>
              <w:rPr>
                <w:b/>
                <w:sz w:val="22"/>
                <w:szCs w:val="22"/>
                <w:lang w:val="bg-BG"/>
              </w:rPr>
            </w:pPr>
          </w:p>
          <w:p w14:paraId="30F04D4E" w14:textId="77777777" w:rsidR="00FE4F1D" w:rsidRDefault="00FE4F1D" w:rsidP="00FE4F1D">
            <w:pPr>
              <w:ind w:left="-142" w:firstLine="142"/>
              <w:rPr>
                <w:b/>
                <w:sz w:val="22"/>
                <w:szCs w:val="22"/>
                <w:lang w:val="bg-BG"/>
              </w:rPr>
            </w:pPr>
          </w:p>
          <w:p w14:paraId="3E167229" w14:textId="05733CCE" w:rsidR="00FE4F1D" w:rsidRPr="002C6B2F" w:rsidRDefault="00FE4F1D" w:rsidP="00FE4F1D">
            <w:pPr>
              <w:ind w:left="-142" w:firstLine="142"/>
              <w:rPr>
                <w:b/>
                <w:sz w:val="22"/>
                <w:szCs w:val="22"/>
                <w:lang w:val="bg-BG"/>
              </w:rPr>
            </w:pPr>
            <w:r w:rsidRPr="002C6B2F">
              <w:rPr>
                <w:b/>
                <w:sz w:val="22"/>
                <w:szCs w:val="22"/>
                <w:lang w:val="bg-BG"/>
              </w:rPr>
              <w:t xml:space="preserve">Движението на признатото в баланса задължение е както следва </w:t>
            </w:r>
          </w:p>
        </w:tc>
        <w:tc>
          <w:tcPr>
            <w:tcW w:w="1378" w:type="dxa"/>
            <w:gridSpan w:val="6"/>
            <w:vAlign w:val="bottom"/>
          </w:tcPr>
          <w:p w14:paraId="7E2673D2" w14:textId="553A008C" w:rsidR="00FE4F1D" w:rsidRPr="002C6B2F" w:rsidRDefault="00FE4F1D" w:rsidP="00FE4F1D">
            <w:pPr>
              <w:ind w:left="-142" w:firstLine="142"/>
              <w:jc w:val="right"/>
              <w:rPr>
                <w:b/>
                <w:sz w:val="22"/>
                <w:szCs w:val="22"/>
                <w:lang w:val="bg-BG"/>
              </w:rPr>
            </w:pPr>
            <w:r>
              <w:rPr>
                <w:b/>
                <w:sz w:val="22"/>
                <w:szCs w:val="22"/>
                <w:lang w:val="en-US"/>
              </w:rPr>
              <w:t>30.06.</w:t>
            </w:r>
            <w:r w:rsidRPr="002C6B2F">
              <w:rPr>
                <w:b/>
                <w:sz w:val="22"/>
                <w:szCs w:val="22"/>
                <w:lang w:val="bg-BG"/>
              </w:rPr>
              <w:t>20</w:t>
            </w:r>
            <w:r w:rsidRPr="002C6B2F">
              <w:rPr>
                <w:b/>
                <w:sz w:val="22"/>
                <w:szCs w:val="22"/>
                <w:lang w:val="en-US"/>
              </w:rPr>
              <w:t>2</w:t>
            </w:r>
            <w:r>
              <w:rPr>
                <w:b/>
                <w:sz w:val="22"/>
                <w:szCs w:val="22"/>
                <w:lang w:val="en-US"/>
              </w:rPr>
              <w:t>3</w:t>
            </w:r>
            <w:r w:rsidRPr="002C6B2F">
              <w:rPr>
                <w:b/>
                <w:sz w:val="22"/>
                <w:szCs w:val="22"/>
                <w:lang w:val="bg-BG"/>
              </w:rPr>
              <w:t xml:space="preserve"> г.</w:t>
            </w:r>
          </w:p>
        </w:tc>
        <w:tc>
          <w:tcPr>
            <w:tcW w:w="1276" w:type="dxa"/>
            <w:gridSpan w:val="3"/>
            <w:shd w:val="solid" w:color="FFFFFF" w:fill="auto"/>
            <w:vAlign w:val="bottom"/>
          </w:tcPr>
          <w:p w14:paraId="243632D5" w14:textId="3A5C52B7" w:rsidR="00FE4F1D" w:rsidRPr="002C6B2F" w:rsidRDefault="00FE4F1D" w:rsidP="00FE4F1D">
            <w:pPr>
              <w:ind w:left="-142" w:firstLine="142"/>
              <w:jc w:val="right"/>
              <w:rPr>
                <w:b/>
                <w:sz w:val="22"/>
                <w:szCs w:val="22"/>
                <w:lang w:val="bg-BG"/>
              </w:rPr>
            </w:pPr>
            <w:r>
              <w:rPr>
                <w:b/>
                <w:sz w:val="22"/>
                <w:szCs w:val="22"/>
                <w:lang w:val="en-US"/>
              </w:rPr>
              <w:t>31.12.</w:t>
            </w:r>
            <w:r w:rsidRPr="002C6B2F">
              <w:rPr>
                <w:b/>
                <w:sz w:val="22"/>
                <w:szCs w:val="22"/>
                <w:lang w:val="bg-BG"/>
              </w:rPr>
              <w:t>20</w:t>
            </w:r>
            <w:r w:rsidRPr="002C6B2F">
              <w:rPr>
                <w:b/>
                <w:sz w:val="22"/>
                <w:szCs w:val="22"/>
                <w:lang w:val="en-US"/>
              </w:rPr>
              <w:t>2</w:t>
            </w:r>
            <w:r>
              <w:rPr>
                <w:b/>
                <w:sz w:val="22"/>
                <w:szCs w:val="22"/>
                <w:lang w:val="en-US"/>
              </w:rPr>
              <w:t>2</w:t>
            </w:r>
            <w:r w:rsidRPr="002C6B2F">
              <w:rPr>
                <w:b/>
                <w:sz w:val="22"/>
                <w:szCs w:val="22"/>
                <w:lang w:val="bg-BG"/>
              </w:rPr>
              <w:t xml:space="preserve"> г.</w:t>
            </w:r>
          </w:p>
        </w:tc>
      </w:tr>
      <w:tr w:rsidR="00FE4F1D" w:rsidRPr="002C6B2F" w14:paraId="2198C834" w14:textId="77777777" w:rsidTr="00B73958">
        <w:tblPrEx>
          <w:tblCellMar>
            <w:left w:w="30" w:type="dxa"/>
            <w:right w:w="30" w:type="dxa"/>
          </w:tblCellMar>
        </w:tblPrEx>
        <w:trPr>
          <w:gridBefore w:val="1"/>
          <w:gridAfter w:val="5"/>
          <w:wBefore w:w="424" w:type="dxa"/>
          <w:wAfter w:w="472" w:type="dxa"/>
          <w:trHeight w:val="200"/>
        </w:trPr>
        <w:tc>
          <w:tcPr>
            <w:tcW w:w="7123" w:type="dxa"/>
            <w:gridSpan w:val="12"/>
          </w:tcPr>
          <w:p w14:paraId="59D84506" w14:textId="77777777" w:rsidR="00FE4F1D" w:rsidRPr="002C6B2F" w:rsidRDefault="00FE4F1D" w:rsidP="00FE4F1D">
            <w:pPr>
              <w:ind w:left="-142" w:firstLine="142"/>
              <w:rPr>
                <w:sz w:val="22"/>
                <w:szCs w:val="22"/>
                <w:lang w:val="bg-BG"/>
              </w:rPr>
            </w:pPr>
          </w:p>
        </w:tc>
        <w:tc>
          <w:tcPr>
            <w:tcW w:w="1378" w:type="dxa"/>
            <w:gridSpan w:val="6"/>
            <w:vAlign w:val="bottom"/>
          </w:tcPr>
          <w:p w14:paraId="58DCCA93" w14:textId="77777777" w:rsidR="00FE4F1D" w:rsidRPr="002C6B2F" w:rsidRDefault="00FE4F1D" w:rsidP="00FE4F1D">
            <w:pPr>
              <w:ind w:left="-142" w:firstLine="142"/>
              <w:jc w:val="right"/>
              <w:rPr>
                <w:sz w:val="22"/>
                <w:szCs w:val="22"/>
                <w:lang w:val="bg-BG"/>
              </w:rPr>
            </w:pPr>
          </w:p>
        </w:tc>
        <w:tc>
          <w:tcPr>
            <w:tcW w:w="1276" w:type="dxa"/>
            <w:gridSpan w:val="3"/>
            <w:shd w:val="solid" w:color="FFFFFF" w:fill="auto"/>
            <w:vAlign w:val="bottom"/>
          </w:tcPr>
          <w:p w14:paraId="2954499D" w14:textId="77777777" w:rsidR="00FE4F1D" w:rsidRPr="002C6B2F" w:rsidRDefault="00FE4F1D" w:rsidP="00FE4F1D">
            <w:pPr>
              <w:ind w:left="-142" w:firstLine="142"/>
              <w:jc w:val="right"/>
              <w:rPr>
                <w:sz w:val="22"/>
                <w:szCs w:val="22"/>
                <w:lang w:val="bg-BG"/>
              </w:rPr>
            </w:pPr>
          </w:p>
        </w:tc>
      </w:tr>
      <w:tr w:rsidR="00FE4F1D" w:rsidRPr="002C6B2F" w14:paraId="7DDAD451" w14:textId="77777777" w:rsidTr="00B73958">
        <w:tblPrEx>
          <w:tblCellMar>
            <w:left w:w="30" w:type="dxa"/>
            <w:right w:w="30" w:type="dxa"/>
          </w:tblCellMar>
        </w:tblPrEx>
        <w:trPr>
          <w:gridBefore w:val="1"/>
          <w:gridAfter w:val="5"/>
          <w:wBefore w:w="424" w:type="dxa"/>
          <w:wAfter w:w="472" w:type="dxa"/>
          <w:trHeight w:val="200"/>
        </w:trPr>
        <w:tc>
          <w:tcPr>
            <w:tcW w:w="7123" w:type="dxa"/>
            <w:gridSpan w:val="12"/>
          </w:tcPr>
          <w:p w14:paraId="7D454742" w14:textId="77777777" w:rsidR="00FE4F1D" w:rsidRPr="002C6B2F" w:rsidRDefault="00FE4F1D" w:rsidP="00FE4F1D">
            <w:pPr>
              <w:ind w:left="-142" w:firstLine="142"/>
              <w:rPr>
                <w:sz w:val="22"/>
                <w:szCs w:val="22"/>
                <w:lang w:val="bg-BG"/>
              </w:rPr>
            </w:pPr>
            <w:r w:rsidRPr="002C6B2F">
              <w:rPr>
                <w:sz w:val="22"/>
                <w:szCs w:val="22"/>
                <w:lang w:val="bg-BG"/>
              </w:rPr>
              <w:t>В началото на годината</w:t>
            </w:r>
          </w:p>
        </w:tc>
        <w:tc>
          <w:tcPr>
            <w:tcW w:w="1378" w:type="dxa"/>
            <w:gridSpan w:val="6"/>
            <w:vAlign w:val="bottom"/>
          </w:tcPr>
          <w:p w14:paraId="65CB9D0B" w14:textId="3128FFDE" w:rsidR="00FE4F1D" w:rsidRPr="00B260AE" w:rsidRDefault="00FE4F1D" w:rsidP="00FE4F1D">
            <w:pPr>
              <w:ind w:left="-142" w:firstLine="142"/>
              <w:jc w:val="right"/>
              <w:rPr>
                <w:sz w:val="22"/>
                <w:szCs w:val="22"/>
                <w:lang w:val="en-US"/>
              </w:rPr>
            </w:pPr>
            <w:r>
              <w:rPr>
                <w:sz w:val="22"/>
                <w:szCs w:val="22"/>
                <w:lang w:val="en-US"/>
              </w:rPr>
              <w:t>494</w:t>
            </w:r>
          </w:p>
        </w:tc>
        <w:tc>
          <w:tcPr>
            <w:tcW w:w="1276" w:type="dxa"/>
            <w:gridSpan w:val="3"/>
            <w:shd w:val="solid" w:color="FFFFFF" w:fill="auto"/>
            <w:vAlign w:val="bottom"/>
          </w:tcPr>
          <w:p w14:paraId="4F54A8C1" w14:textId="00389923" w:rsidR="00FE4F1D" w:rsidRPr="002C6B2F" w:rsidRDefault="00FE4F1D" w:rsidP="00FE4F1D">
            <w:pPr>
              <w:ind w:left="-142" w:firstLine="142"/>
              <w:jc w:val="right"/>
              <w:rPr>
                <w:sz w:val="22"/>
                <w:szCs w:val="22"/>
                <w:lang w:val="bg-BG"/>
              </w:rPr>
            </w:pPr>
            <w:r>
              <w:rPr>
                <w:sz w:val="22"/>
                <w:szCs w:val="22"/>
                <w:lang w:val="en-US"/>
              </w:rPr>
              <w:t>401</w:t>
            </w:r>
          </w:p>
        </w:tc>
      </w:tr>
      <w:tr w:rsidR="00FE4F1D" w:rsidRPr="002C6B2F" w14:paraId="23018B29" w14:textId="77777777" w:rsidTr="00B73958">
        <w:tblPrEx>
          <w:tblCellMar>
            <w:left w:w="30" w:type="dxa"/>
            <w:right w:w="30" w:type="dxa"/>
          </w:tblCellMar>
        </w:tblPrEx>
        <w:trPr>
          <w:gridBefore w:val="1"/>
          <w:gridAfter w:val="5"/>
          <w:wBefore w:w="424" w:type="dxa"/>
          <w:wAfter w:w="472" w:type="dxa"/>
          <w:trHeight w:val="200"/>
        </w:trPr>
        <w:tc>
          <w:tcPr>
            <w:tcW w:w="7123" w:type="dxa"/>
            <w:gridSpan w:val="12"/>
          </w:tcPr>
          <w:p w14:paraId="68E86097" w14:textId="77777777" w:rsidR="00FE4F1D" w:rsidRDefault="00FE4F1D" w:rsidP="00FE4F1D">
            <w:pPr>
              <w:ind w:left="-142" w:firstLine="142"/>
              <w:rPr>
                <w:sz w:val="22"/>
                <w:szCs w:val="22"/>
                <w:lang w:val="bg-BG"/>
              </w:rPr>
            </w:pPr>
            <w:r w:rsidRPr="002C6B2F">
              <w:rPr>
                <w:sz w:val="22"/>
                <w:szCs w:val="22"/>
                <w:lang w:val="bg-BG"/>
              </w:rPr>
              <w:t>Общо</w:t>
            </w:r>
            <w:r w:rsidRPr="002C6B2F">
              <w:rPr>
                <w:sz w:val="22"/>
                <w:szCs w:val="22"/>
                <w:lang w:val="ru-RU"/>
              </w:rPr>
              <w:t xml:space="preserve"> </w:t>
            </w:r>
            <w:proofErr w:type="spellStart"/>
            <w:r w:rsidRPr="002C6B2F">
              <w:rPr>
                <w:sz w:val="22"/>
                <w:szCs w:val="22"/>
                <w:lang w:val="ru-RU"/>
              </w:rPr>
              <w:t>разходи</w:t>
            </w:r>
            <w:proofErr w:type="spellEnd"/>
            <w:r w:rsidRPr="002C6B2F">
              <w:rPr>
                <w:sz w:val="22"/>
                <w:szCs w:val="22"/>
                <w:lang w:val="ru-RU"/>
              </w:rPr>
              <w:t xml:space="preserve">, </w:t>
            </w:r>
            <w:r w:rsidRPr="002C6B2F">
              <w:rPr>
                <w:sz w:val="22"/>
                <w:szCs w:val="22"/>
                <w:lang w:val="bg-BG"/>
              </w:rPr>
              <w:t xml:space="preserve">включени в индивидуалния отчет за </w:t>
            </w:r>
            <w:r>
              <w:rPr>
                <w:sz w:val="22"/>
                <w:szCs w:val="22"/>
                <w:lang w:val="bg-BG"/>
              </w:rPr>
              <w:t>печалбата или загубата и</w:t>
            </w:r>
          </w:p>
          <w:p w14:paraId="4F103052" w14:textId="35CE7CB6" w:rsidR="00FE4F1D" w:rsidRPr="002C6B2F" w:rsidRDefault="00FE4F1D" w:rsidP="00FE4F1D">
            <w:pPr>
              <w:ind w:left="-142" w:firstLine="142"/>
              <w:rPr>
                <w:sz w:val="22"/>
                <w:szCs w:val="22"/>
                <w:lang w:val="bg-BG"/>
              </w:rPr>
            </w:pPr>
            <w:r w:rsidRPr="002C6B2F">
              <w:rPr>
                <w:sz w:val="22"/>
                <w:szCs w:val="22"/>
                <w:lang w:val="bg-BG"/>
              </w:rPr>
              <w:t>другия всеобхватен доход</w:t>
            </w:r>
          </w:p>
        </w:tc>
        <w:tc>
          <w:tcPr>
            <w:tcW w:w="1378" w:type="dxa"/>
            <w:gridSpan w:val="6"/>
            <w:tcBorders>
              <w:bottom w:val="single" w:sz="4" w:space="0" w:color="auto"/>
            </w:tcBorders>
            <w:vAlign w:val="bottom"/>
          </w:tcPr>
          <w:p w14:paraId="3B1A8E3C" w14:textId="5C249AE5" w:rsidR="00FE4F1D" w:rsidRPr="00D36A79" w:rsidRDefault="00FE4F1D" w:rsidP="00FE4F1D">
            <w:pPr>
              <w:ind w:left="-142" w:firstLine="142"/>
              <w:jc w:val="right"/>
              <w:rPr>
                <w:sz w:val="22"/>
                <w:szCs w:val="22"/>
                <w:lang w:val="en-US"/>
              </w:rPr>
            </w:pPr>
            <w:r>
              <w:rPr>
                <w:sz w:val="22"/>
                <w:szCs w:val="22"/>
                <w:lang w:val="en-US"/>
              </w:rPr>
              <w:t>-</w:t>
            </w:r>
          </w:p>
        </w:tc>
        <w:tc>
          <w:tcPr>
            <w:tcW w:w="1276" w:type="dxa"/>
            <w:gridSpan w:val="3"/>
            <w:tcBorders>
              <w:bottom w:val="single" w:sz="4" w:space="0" w:color="auto"/>
            </w:tcBorders>
            <w:shd w:val="solid" w:color="FFFFFF" w:fill="auto"/>
            <w:vAlign w:val="bottom"/>
          </w:tcPr>
          <w:p w14:paraId="04CF627A" w14:textId="3657A692" w:rsidR="00FE4F1D" w:rsidRPr="00D36A79" w:rsidRDefault="00FE4F1D" w:rsidP="00FE4F1D">
            <w:pPr>
              <w:ind w:left="-142" w:firstLine="142"/>
              <w:jc w:val="right"/>
              <w:rPr>
                <w:sz w:val="22"/>
                <w:szCs w:val="22"/>
                <w:lang w:val="bg-BG"/>
              </w:rPr>
            </w:pPr>
            <w:r w:rsidRPr="00D36A79">
              <w:rPr>
                <w:sz w:val="22"/>
                <w:szCs w:val="22"/>
                <w:lang w:val="en-US"/>
              </w:rPr>
              <w:t>93</w:t>
            </w:r>
          </w:p>
        </w:tc>
      </w:tr>
      <w:tr w:rsidR="00FE4F1D" w:rsidRPr="002C6B2F" w14:paraId="6A2D37D8" w14:textId="77777777" w:rsidTr="00B73958">
        <w:tblPrEx>
          <w:tblCellMar>
            <w:left w:w="30" w:type="dxa"/>
            <w:right w:w="30" w:type="dxa"/>
          </w:tblCellMar>
        </w:tblPrEx>
        <w:trPr>
          <w:gridBefore w:val="1"/>
          <w:gridAfter w:val="5"/>
          <w:wBefore w:w="424" w:type="dxa"/>
          <w:wAfter w:w="472" w:type="dxa"/>
          <w:trHeight w:val="200"/>
        </w:trPr>
        <w:tc>
          <w:tcPr>
            <w:tcW w:w="7123" w:type="dxa"/>
            <w:gridSpan w:val="12"/>
          </w:tcPr>
          <w:p w14:paraId="0D445726" w14:textId="77777777" w:rsidR="00FE4F1D" w:rsidRPr="002C6B2F" w:rsidRDefault="00FE4F1D" w:rsidP="00FE4F1D">
            <w:pPr>
              <w:ind w:left="-142" w:firstLine="142"/>
              <w:rPr>
                <w:sz w:val="22"/>
                <w:szCs w:val="22"/>
                <w:lang w:val="bg-BG"/>
              </w:rPr>
            </w:pPr>
            <w:r w:rsidRPr="002C6B2F">
              <w:rPr>
                <w:sz w:val="22"/>
                <w:szCs w:val="22"/>
                <w:lang w:val="bg-BG"/>
              </w:rPr>
              <w:t>В края на годината</w:t>
            </w:r>
          </w:p>
        </w:tc>
        <w:tc>
          <w:tcPr>
            <w:tcW w:w="1378" w:type="dxa"/>
            <w:gridSpan w:val="6"/>
            <w:tcBorders>
              <w:top w:val="single" w:sz="4" w:space="0" w:color="auto"/>
              <w:bottom w:val="single" w:sz="4" w:space="0" w:color="auto"/>
            </w:tcBorders>
            <w:vAlign w:val="bottom"/>
          </w:tcPr>
          <w:p w14:paraId="11D00993" w14:textId="1DD3A9C5" w:rsidR="00FE4F1D" w:rsidRPr="00B260AE" w:rsidRDefault="00FE4F1D" w:rsidP="00FE4F1D">
            <w:pPr>
              <w:ind w:left="-142" w:firstLine="142"/>
              <w:jc w:val="right"/>
              <w:rPr>
                <w:b/>
                <w:sz w:val="22"/>
                <w:szCs w:val="22"/>
                <w:lang w:val="en-US"/>
              </w:rPr>
            </w:pPr>
            <w:r>
              <w:rPr>
                <w:b/>
                <w:sz w:val="22"/>
                <w:szCs w:val="22"/>
                <w:lang w:val="en-US"/>
              </w:rPr>
              <w:t>494</w:t>
            </w:r>
          </w:p>
        </w:tc>
        <w:tc>
          <w:tcPr>
            <w:tcW w:w="1276" w:type="dxa"/>
            <w:gridSpan w:val="3"/>
            <w:tcBorders>
              <w:top w:val="single" w:sz="4" w:space="0" w:color="auto"/>
              <w:bottom w:val="single" w:sz="4" w:space="0" w:color="auto"/>
            </w:tcBorders>
            <w:shd w:val="solid" w:color="FFFFFF" w:fill="auto"/>
            <w:vAlign w:val="bottom"/>
          </w:tcPr>
          <w:p w14:paraId="750C0BCA" w14:textId="54E4DE28" w:rsidR="00FE4F1D" w:rsidRPr="002C6B2F" w:rsidRDefault="00FE4F1D" w:rsidP="00FE4F1D">
            <w:pPr>
              <w:ind w:left="-142" w:firstLine="142"/>
              <w:jc w:val="right"/>
              <w:rPr>
                <w:b/>
                <w:sz w:val="22"/>
                <w:szCs w:val="22"/>
                <w:lang w:val="bg-BG"/>
              </w:rPr>
            </w:pPr>
            <w:r w:rsidRPr="002C6B2F">
              <w:rPr>
                <w:b/>
                <w:sz w:val="22"/>
                <w:szCs w:val="22"/>
                <w:lang w:val="bg-BG"/>
              </w:rPr>
              <w:t>4</w:t>
            </w:r>
            <w:r>
              <w:rPr>
                <w:b/>
                <w:sz w:val="22"/>
                <w:szCs w:val="22"/>
                <w:lang w:val="en-US"/>
              </w:rPr>
              <w:t>94</w:t>
            </w:r>
          </w:p>
        </w:tc>
      </w:tr>
      <w:tr w:rsidR="00FE4F1D" w:rsidRPr="002C6B2F" w14:paraId="101EF2B6" w14:textId="77777777" w:rsidTr="00B73958">
        <w:tblPrEx>
          <w:tblCellMar>
            <w:left w:w="30" w:type="dxa"/>
            <w:right w:w="30" w:type="dxa"/>
          </w:tblCellMar>
        </w:tblPrEx>
        <w:trPr>
          <w:gridBefore w:val="1"/>
          <w:gridAfter w:val="5"/>
          <w:wBefore w:w="424" w:type="dxa"/>
          <w:wAfter w:w="472" w:type="dxa"/>
          <w:trHeight w:val="200"/>
        </w:trPr>
        <w:tc>
          <w:tcPr>
            <w:tcW w:w="7123" w:type="dxa"/>
            <w:gridSpan w:val="12"/>
          </w:tcPr>
          <w:p w14:paraId="63C45639" w14:textId="77777777" w:rsidR="00FE4F1D" w:rsidRPr="002C6B2F" w:rsidRDefault="00FE4F1D" w:rsidP="00FE4F1D">
            <w:pPr>
              <w:ind w:left="-142" w:firstLine="142"/>
              <w:rPr>
                <w:sz w:val="22"/>
                <w:szCs w:val="22"/>
                <w:lang w:val="bg-BG"/>
              </w:rPr>
            </w:pPr>
          </w:p>
        </w:tc>
        <w:tc>
          <w:tcPr>
            <w:tcW w:w="1378" w:type="dxa"/>
            <w:gridSpan w:val="6"/>
            <w:tcBorders>
              <w:top w:val="single" w:sz="4" w:space="0" w:color="auto"/>
            </w:tcBorders>
            <w:vAlign w:val="bottom"/>
          </w:tcPr>
          <w:p w14:paraId="7E2CB31A" w14:textId="77777777" w:rsidR="00FE4F1D" w:rsidRPr="002C6B2F" w:rsidRDefault="00FE4F1D" w:rsidP="00FE4F1D">
            <w:pPr>
              <w:ind w:left="-142" w:firstLine="142"/>
              <w:rPr>
                <w:sz w:val="22"/>
                <w:szCs w:val="22"/>
                <w:lang w:val="bg-BG"/>
              </w:rPr>
            </w:pPr>
          </w:p>
        </w:tc>
        <w:tc>
          <w:tcPr>
            <w:tcW w:w="1276" w:type="dxa"/>
            <w:gridSpan w:val="3"/>
            <w:tcBorders>
              <w:top w:val="single" w:sz="4" w:space="0" w:color="auto"/>
            </w:tcBorders>
            <w:shd w:val="solid" w:color="FFFFFF" w:fill="auto"/>
            <w:vAlign w:val="bottom"/>
          </w:tcPr>
          <w:p w14:paraId="13DFE9F4" w14:textId="77777777" w:rsidR="00FE4F1D" w:rsidRPr="002C6B2F" w:rsidRDefault="00FE4F1D" w:rsidP="00FE4F1D">
            <w:pPr>
              <w:ind w:left="-142" w:firstLine="142"/>
              <w:rPr>
                <w:sz w:val="22"/>
                <w:szCs w:val="22"/>
                <w:lang w:val="bg-BG"/>
              </w:rPr>
            </w:pPr>
          </w:p>
        </w:tc>
      </w:tr>
    </w:tbl>
    <w:p w14:paraId="36DD67E0" w14:textId="37F7992E" w:rsidR="003B011D" w:rsidRPr="00AA4428" w:rsidRDefault="003B011D" w:rsidP="00B53EB8">
      <w:pPr>
        <w:spacing w:before="120" w:after="120"/>
        <w:jc w:val="both"/>
        <w:rPr>
          <w:sz w:val="22"/>
          <w:szCs w:val="22"/>
          <w:lang w:val="bg-BG"/>
        </w:rPr>
      </w:pPr>
      <w:r w:rsidRPr="00AA4428">
        <w:rPr>
          <w:sz w:val="22"/>
          <w:szCs w:val="22"/>
          <w:lang w:val="bg-BG"/>
        </w:rPr>
        <w:t xml:space="preserve">Ръководството на Дружеството е определило настоящата стойност на обезщетенията при пенсиониране в размер </w:t>
      </w:r>
      <w:r w:rsidRPr="00B260AE">
        <w:rPr>
          <w:sz w:val="22"/>
          <w:szCs w:val="22"/>
          <w:lang w:val="bg-BG"/>
        </w:rPr>
        <w:t xml:space="preserve">на </w:t>
      </w:r>
      <w:r w:rsidR="0017624B" w:rsidRPr="00B260AE">
        <w:rPr>
          <w:sz w:val="22"/>
          <w:szCs w:val="22"/>
          <w:lang w:val="bg-BG"/>
        </w:rPr>
        <w:t>4</w:t>
      </w:r>
      <w:r w:rsidR="00B260AE" w:rsidRPr="00B260AE">
        <w:rPr>
          <w:sz w:val="22"/>
          <w:szCs w:val="22"/>
          <w:lang w:val="en-US"/>
        </w:rPr>
        <w:t>94</w:t>
      </w:r>
      <w:r w:rsidRPr="00B260AE">
        <w:rPr>
          <w:sz w:val="22"/>
          <w:szCs w:val="22"/>
          <w:lang w:val="bg-BG"/>
        </w:rPr>
        <w:t xml:space="preserve"> хил. лв. (</w:t>
      </w:r>
      <w:r w:rsidR="008C76C6">
        <w:rPr>
          <w:sz w:val="22"/>
          <w:szCs w:val="22"/>
          <w:lang w:val="bg-BG"/>
        </w:rPr>
        <w:t xml:space="preserve">31.12.2022г. : </w:t>
      </w:r>
      <w:r w:rsidR="00C16C84" w:rsidRPr="00B260AE">
        <w:rPr>
          <w:sz w:val="22"/>
          <w:szCs w:val="22"/>
          <w:lang w:val="bg-BG"/>
        </w:rPr>
        <w:t>4</w:t>
      </w:r>
      <w:r w:rsidR="008C76C6">
        <w:rPr>
          <w:sz w:val="22"/>
          <w:szCs w:val="22"/>
          <w:lang w:val="bg-BG"/>
        </w:rPr>
        <w:t>94</w:t>
      </w:r>
      <w:r w:rsidRPr="00B260AE">
        <w:rPr>
          <w:sz w:val="22"/>
          <w:szCs w:val="22"/>
          <w:lang w:val="bg-BG"/>
        </w:rPr>
        <w:t xml:space="preserve"> хил. лв.)</w:t>
      </w:r>
      <w:r w:rsidR="003B7A35" w:rsidRPr="00B260AE">
        <w:rPr>
          <w:sz w:val="22"/>
          <w:szCs w:val="22"/>
          <w:lang w:val="bg-BG"/>
        </w:rPr>
        <w:t xml:space="preserve">. </w:t>
      </w:r>
    </w:p>
    <w:tbl>
      <w:tblPr>
        <w:tblW w:w="9637" w:type="dxa"/>
        <w:tblInd w:w="-601" w:type="dxa"/>
        <w:tblLayout w:type="fixed"/>
        <w:tblCellMar>
          <w:left w:w="30" w:type="dxa"/>
          <w:right w:w="30" w:type="dxa"/>
        </w:tblCellMar>
        <w:tblLook w:val="0000" w:firstRow="0" w:lastRow="0" w:firstColumn="0" w:lastColumn="0" w:noHBand="0" w:noVBand="0"/>
      </w:tblPr>
      <w:tblGrid>
        <w:gridCol w:w="7264"/>
        <w:gridCol w:w="1168"/>
        <w:gridCol w:w="1205"/>
      </w:tblGrid>
      <w:tr w:rsidR="003B011D" w:rsidRPr="00D211E1" w14:paraId="637C76CD" w14:textId="77777777" w:rsidTr="00803BF7">
        <w:trPr>
          <w:trHeight w:val="200"/>
        </w:trPr>
        <w:tc>
          <w:tcPr>
            <w:tcW w:w="7264" w:type="dxa"/>
          </w:tcPr>
          <w:p w14:paraId="7D83A2E4" w14:textId="77777777" w:rsidR="003B011D" w:rsidRDefault="003B011D" w:rsidP="001767DD">
            <w:pPr>
              <w:tabs>
                <w:tab w:val="left" w:pos="2835"/>
              </w:tabs>
              <w:ind w:left="679"/>
              <w:rPr>
                <w:b/>
                <w:sz w:val="22"/>
                <w:szCs w:val="22"/>
                <w:lang w:val="bg-BG"/>
              </w:rPr>
            </w:pPr>
          </w:p>
          <w:p w14:paraId="3E0D0BB3" w14:textId="2EBE8FA9" w:rsidR="003B011D" w:rsidRPr="00D211E1" w:rsidRDefault="003B011D" w:rsidP="001767DD">
            <w:pPr>
              <w:tabs>
                <w:tab w:val="left" w:pos="2835"/>
              </w:tabs>
              <w:ind w:left="679"/>
              <w:rPr>
                <w:sz w:val="22"/>
                <w:szCs w:val="22"/>
                <w:lang w:val="bg-BG"/>
              </w:rPr>
            </w:pPr>
            <w:r w:rsidRPr="00D211E1">
              <w:rPr>
                <w:b/>
                <w:sz w:val="22"/>
                <w:szCs w:val="22"/>
                <w:lang w:val="bg-BG"/>
              </w:rPr>
              <w:t xml:space="preserve">Основните използвани предположения са както следва </w:t>
            </w:r>
          </w:p>
        </w:tc>
        <w:tc>
          <w:tcPr>
            <w:tcW w:w="1168" w:type="dxa"/>
            <w:vAlign w:val="bottom"/>
          </w:tcPr>
          <w:p w14:paraId="1586AA12" w14:textId="16C85B9E" w:rsidR="003B011D" w:rsidRPr="00D211E1" w:rsidRDefault="00604ECE" w:rsidP="00C16C84">
            <w:pPr>
              <w:tabs>
                <w:tab w:val="left" w:pos="1134"/>
                <w:tab w:val="left" w:pos="1276"/>
                <w:tab w:val="left" w:pos="2835"/>
                <w:tab w:val="center" w:pos="3402"/>
                <w:tab w:val="center" w:pos="4536"/>
                <w:tab w:val="center" w:pos="5670"/>
                <w:tab w:val="center" w:pos="6804"/>
                <w:tab w:val="right" w:pos="7655"/>
              </w:tabs>
              <w:jc w:val="right"/>
              <w:rPr>
                <w:b/>
                <w:sz w:val="22"/>
                <w:szCs w:val="22"/>
                <w:lang w:val="bg-BG"/>
              </w:rPr>
            </w:pPr>
            <w:r>
              <w:rPr>
                <w:b/>
                <w:sz w:val="22"/>
                <w:szCs w:val="22"/>
                <w:lang w:val="en-US"/>
              </w:rPr>
              <w:t>30.06.</w:t>
            </w:r>
            <w:r w:rsidR="002355CF">
              <w:rPr>
                <w:b/>
                <w:sz w:val="22"/>
                <w:szCs w:val="22"/>
                <w:lang w:val="bg-BG"/>
              </w:rPr>
              <w:t>202</w:t>
            </w:r>
            <w:r w:rsidR="006F5993">
              <w:rPr>
                <w:b/>
                <w:sz w:val="22"/>
                <w:szCs w:val="22"/>
                <w:lang w:val="en-US"/>
              </w:rPr>
              <w:t>3</w:t>
            </w:r>
            <w:r w:rsidR="003B011D" w:rsidRPr="00D211E1">
              <w:rPr>
                <w:b/>
                <w:sz w:val="22"/>
                <w:szCs w:val="22"/>
                <w:lang w:val="bg-BG"/>
              </w:rPr>
              <w:t xml:space="preserve"> г.</w:t>
            </w:r>
          </w:p>
        </w:tc>
        <w:tc>
          <w:tcPr>
            <w:tcW w:w="1205" w:type="dxa"/>
            <w:shd w:val="solid" w:color="FFFFFF" w:fill="auto"/>
            <w:vAlign w:val="bottom"/>
          </w:tcPr>
          <w:p w14:paraId="6A37386C" w14:textId="60945326" w:rsidR="003B011D" w:rsidRPr="00D211E1" w:rsidRDefault="00803BF7" w:rsidP="00682A20">
            <w:pPr>
              <w:tabs>
                <w:tab w:val="left" w:pos="1134"/>
                <w:tab w:val="left" w:pos="1276"/>
                <w:tab w:val="left" w:pos="2835"/>
                <w:tab w:val="center" w:pos="3402"/>
                <w:tab w:val="center" w:pos="4536"/>
                <w:tab w:val="center" w:pos="5670"/>
                <w:tab w:val="center" w:pos="6804"/>
                <w:tab w:val="right" w:pos="7655"/>
              </w:tabs>
              <w:jc w:val="right"/>
              <w:rPr>
                <w:b/>
                <w:sz w:val="22"/>
                <w:szCs w:val="22"/>
                <w:lang w:val="en-US"/>
              </w:rPr>
            </w:pPr>
            <w:r>
              <w:rPr>
                <w:b/>
                <w:sz w:val="22"/>
                <w:szCs w:val="22"/>
                <w:lang w:val="en-US"/>
              </w:rPr>
              <w:t>31.12.</w:t>
            </w:r>
            <w:r w:rsidR="003B011D" w:rsidRPr="00D211E1">
              <w:rPr>
                <w:b/>
                <w:sz w:val="22"/>
                <w:szCs w:val="22"/>
                <w:lang w:val="bg-BG"/>
              </w:rPr>
              <w:t>20</w:t>
            </w:r>
            <w:r w:rsidR="00C16C84">
              <w:rPr>
                <w:b/>
                <w:sz w:val="22"/>
                <w:szCs w:val="22"/>
                <w:lang w:val="bg-BG"/>
              </w:rPr>
              <w:t>2</w:t>
            </w:r>
            <w:r w:rsidR="006F5993">
              <w:rPr>
                <w:b/>
                <w:sz w:val="22"/>
                <w:szCs w:val="22"/>
                <w:lang w:val="en-US"/>
              </w:rPr>
              <w:t>2</w:t>
            </w:r>
            <w:r w:rsidR="003B011D" w:rsidRPr="00D211E1">
              <w:rPr>
                <w:b/>
                <w:sz w:val="22"/>
                <w:szCs w:val="22"/>
                <w:lang w:val="bg-BG"/>
              </w:rPr>
              <w:t xml:space="preserve"> г.</w:t>
            </w:r>
          </w:p>
        </w:tc>
      </w:tr>
      <w:tr w:rsidR="003B011D" w:rsidRPr="00D211E1" w14:paraId="5A022D5E" w14:textId="77777777" w:rsidTr="00803BF7">
        <w:trPr>
          <w:trHeight w:val="200"/>
        </w:trPr>
        <w:tc>
          <w:tcPr>
            <w:tcW w:w="7264" w:type="dxa"/>
          </w:tcPr>
          <w:p w14:paraId="38E68212" w14:textId="77777777" w:rsidR="003B011D" w:rsidRPr="00D211E1" w:rsidRDefault="003B011D" w:rsidP="001767DD">
            <w:pPr>
              <w:tabs>
                <w:tab w:val="left" w:pos="2835"/>
              </w:tabs>
              <w:ind w:left="679"/>
              <w:rPr>
                <w:sz w:val="22"/>
                <w:szCs w:val="22"/>
                <w:lang w:val="bg-BG"/>
              </w:rPr>
            </w:pPr>
          </w:p>
        </w:tc>
        <w:tc>
          <w:tcPr>
            <w:tcW w:w="1168" w:type="dxa"/>
            <w:vAlign w:val="bottom"/>
          </w:tcPr>
          <w:p w14:paraId="7E18C015" w14:textId="77777777" w:rsidR="003B011D" w:rsidRPr="00D211E1" w:rsidRDefault="003B011D" w:rsidP="001767DD">
            <w:pPr>
              <w:tabs>
                <w:tab w:val="left" w:pos="1134"/>
                <w:tab w:val="left" w:pos="1276"/>
                <w:tab w:val="left" w:pos="2835"/>
                <w:tab w:val="center" w:pos="3402"/>
                <w:tab w:val="center" w:pos="4536"/>
                <w:tab w:val="center" w:pos="5670"/>
                <w:tab w:val="center" w:pos="6804"/>
                <w:tab w:val="right" w:pos="7655"/>
              </w:tabs>
              <w:jc w:val="right"/>
              <w:rPr>
                <w:sz w:val="22"/>
                <w:szCs w:val="22"/>
                <w:lang w:val="bg-BG"/>
              </w:rPr>
            </w:pPr>
          </w:p>
        </w:tc>
        <w:tc>
          <w:tcPr>
            <w:tcW w:w="1205" w:type="dxa"/>
            <w:shd w:val="solid" w:color="FFFFFF" w:fill="auto"/>
            <w:vAlign w:val="bottom"/>
          </w:tcPr>
          <w:p w14:paraId="168DD3C7" w14:textId="77777777" w:rsidR="003B011D" w:rsidRPr="00D211E1" w:rsidRDefault="003B011D" w:rsidP="001767DD">
            <w:pPr>
              <w:tabs>
                <w:tab w:val="left" w:pos="1134"/>
                <w:tab w:val="left" w:pos="1276"/>
                <w:tab w:val="left" w:pos="2835"/>
                <w:tab w:val="center" w:pos="3402"/>
                <w:tab w:val="center" w:pos="4536"/>
                <w:tab w:val="center" w:pos="5670"/>
                <w:tab w:val="center" w:pos="6804"/>
                <w:tab w:val="right" w:pos="7655"/>
              </w:tabs>
              <w:jc w:val="right"/>
              <w:rPr>
                <w:sz w:val="22"/>
                <w:szCs w:val="22"/>
                <w:lang w:val="bg-BG"/>
              </w:rPr>
            </w:pPr>
          </w:p>
        </w:tc>
      </w:tr>
      <w:tr w:rsidR="003B011D" w:rsidRPr="00D211E1" w14:paraId="2444D97C" w14:textId="77777777" w:rsidTr="00803BF7">
        <w:trPr>
          <w:trHeight w:val="200"/>
        </w:trPr>
        <w:tc>
          <w:tcPr>
            <w:tcW w:w="7264" w:type="dxa"/>
          </w:tcPr>
          <w:p w14:paraId="20935235" w14:textId="77777777" w:rsidR="003B011D" w:rsidRPr="00D211E1" w:rsidRDefault="003B011D" w:rsidP="001767DD">
            <w:pPr>
              <w:tabs>
                <w:tab w:val="left" w:pos="2835"/>
              </w:tabs>
              <w:ind w:left="679"/>
              <w:rPr>
                <w:sz w:val="22"/>
                <w:szCs w:val="22"/>
                <w:lang w:val="bg-BG"/>
              </w:rPr>
            </w:pPr>
            <w:r w:rsidRPr="00D211E1">
              <w:rPr>
                <w:sz w:val="22"/>
                <w:szCs w:val="22"/>
                <w:lang w:val="bg-BG"/>
              </w:rPr>
              <w:t>Дисконтов процент</w:t>
            </w:r>
          </w:p>
        </w:tc>
        <w:tc>
          <w:tcPr>
            <w:tcW w:w="1168" w:type="dxa"/>
            <w:vAlign w:val="bottom"/>
          </w:tcPr>
          <w:p w14:paraId="4EC573AD" w14:textId="0607A0F1" w:rsidR="003B011D" w:rsidRPr="00B260AE" w:rsidRDefault="00DE51CA" w:rsidP="001767DD">
            <w:pPr>
              <w:tabs>
                <w:tab w:val="left" w:pos="1134"/>
                <w:tab w:val="left" w:pos="1276"/>
                <w:tab w:val="left" w:pos="2835"/>
                <w:tab w:val="center" w:pos="3402"/>
                <w:tab w:val="center" w:pos="4536"/>
                <w:tab w:val="center" w:pos="5670"/>
                <w:tab w:val="center" w:pos="6804"/>
                <w:tab w:val="right" w:pos="7655"/>
              </w:tabs>
              <w:jc w:val="right"/>
              <w:rPr>
                <w:sz w:val="22"/>
                <w:szCs w:val="22"/>
                <w:lang w:val="en-US"/>
              </w:rPr>
            </w:pPr>
            <w:r w:rsidRPr="00B260AE">
              <w:rPr>
                <w:sz w:val="22"/>
                <w:szCs w:val="22"/>
                <w:lang w:val="en-US"/>
              </w:rPr>
              <w:t>3.8%</w:t>
            </w:r>
          </w:p>
        </w:tc>
        <w:tc>
          <w:tcPr>
            <w:tcW w:w="1205" w:type="dxa"/>
            <w:shd w:val="solid" w:color="FFFFFF" w:fill="auto"/>
            <w:vAlign w:val="bottom"/>
          </w:tcPr>
          <w:p w14:paraId="07F38513" w14:textId="77777777" w:rsidR="003B011D" w:rsidRPr="00D211E1" w:rsidRDefault="003B011D" w:rsidP="001767DD">
            <w:pPr>
              <w:tabs>
                <w:tab w:val="left" w:pos="1134"/>
                <w:tab w:val="left" w:pos="1276"/>
                <w:tab w:val="left" w:pos="2835"/>
                <w:tab w:val="center" w:pos="3402"/>
                <w:tab w:val="center" w:pos="4536"/>
                <w:tab w:val="center" w:pos="5670"/>
                <w:tab w:val="center" w:pos="6804"/>
                <w:tab w:val="right" w:pos="7655"/>
              </w:tabs>
              <w:jc w:val="right"/>
              <w:rPr>
                <w:sz w:val="22"/>
                <w:szCs w:val="22"/>
                <w:lang w:val="en-US"/>
              </w:rPr>
            </w:pPr>
            <w:r w:rsidRPr="00D211E1">
              <w:rPr>
                <w:sz w:val="22"/>
                <w:szCs w:val="22"/>
                <w:lang w:val="bg-BG"/>
              </w:rPr>
              <w:t>3.8</w:t>
            </w:r>
            <w:r w:rsidRPr="00D211E1">
              <w:rPr>
                <w:sz w:val="22"/>
                <w:szCs w:val="22"/>
                <w:lang w:val="en-US"/>
              </w:rPr>
              <w:t>%</w:t>
            </w:r>
          </w:p>
        </w:tc>
      </w:tr>
      <w:tr w:rsidR="003B011D" w:rsidRPr="00D211E1" w14:paraId="0D936117" w14:textId="77777777" w:rsidTr="00803BF7">
        <w:trPr>
          <w:trHeight w:val="200"/>
        </w:trPr>
        <w:tc>
          <w:tcPr>
            <w:tcW w:w="7264" w:type="dxa"/>
          </w:tcPr>
          <w:p w14:paraId="00582AA4" w14:textId="77777777" w:rsidR="003B011D" w:rsidRPr="00D211E1" w:rsidRDefault="003B011D" w:rsidP="001767DD">
            <w:pPr>
              <w:tabs>
                <w:tab w:val="left" w:pos="2835"/>
              </w:tabs>
              <w:ind w:left="679"/>
              <w:rPr>
                <w:sz w:val="22"/>
                <w:szCs w:val="22"/>
                <w:lang w:val="bg-BG"/>
              </w:rPr>
            </w:pPr>
            <w:r w:rsidRPr="00D211E1">
              <w:rPr>
                <w:sz w:val="22"/>
                <w:szCs w:val="22"/>
                <w:lang w:val="bg-BG"/>
              </w:rPr>
              <w:t>Бъдещи увеличения на заплати</w:t>
            </w:r>
          </w:p>
        </w:tc>
        <w:tc>
          <w:tcPr>
            <w:tcW w:w="1168" w:type="dxa"/>
            <w:vAlign w:val="bottom"/>
          </w:tcPr>
          <w:p w14:paraId="516878B8" w14:textId="6DB5EEC7" w:rsidR="003B011D" w:rsidRPr="00B260AE" w:rsidRDefault="00DE51CA" w:rsidP="001767DD">
            <w:pPr>
              <w:tabs>
                <w:tab w:val="left" w:pos="1134"/>
                <w:tab w:val="left" w:pos="1276"/>
                <w:tab w:val="left" w:pos="2835"/>
                <w:tab w:val="center" w:pos="3402"/>
                <w:tab w:val="center" w:pos="4536"/>
                <w:tab w:val="center" w:pos="5670"/>
                <w:tab w:val="center" w:pos="6804"/>
                <w:tab w:val="right" w:pos="7655"/>
              </w:tabs>
              <w:jc w:val="right"/>
              <w:rPr>
                <w:sz w:val="22"/>
                <w:szCs w:val="22"/>
                <w:lang w:val="en-US"/>
              </w:rPr>
            </w:pPr>
            <w:r w:rsidRPr="00B260AE">
              <w:rPr>
                <w:sz w:val="22"/>
                <w:szCs w:val="22"/>
                <w:lang w:val="en-US"/>
              </w:rPr>
              <w:t>7.0%</w:t>
            </w:r>
          </w:p>
        </w:tc>
        <w:tc>
          <w:tcPr>
            <w:tcW w:w="1205" w:type="dxa"/>
            <w:shd w:val="solid" w:color="FFFFFF" w:fill="auto"/>
            <w:vAlign w:val="bottom"/>
          </w:tcPr>
          <w:p w14:paraId="2FEC0BF4" w14:textId="77777777" w:rsidR="003B011D" w:rsidRPr="00D211E1" w:rsidRDefault="003B011D" w:rsidP="001767DD">
            <w:pPr>
              <w:tabs>
                <w:tab w:val="left" w:pos="1134"/>
                <w:tab w:val="left" w:pos="1276"/>
                <w:tab w:val="left" w:pos="2835"/>
                <w:tab w:val="center" w:pos="3402"/>
                <w:tab w:val="center" w:pos="4536"/>
                <w:tab w:val="center" w:pos="5670"/>
                <w:tab w:val="center" w:pos="6804"/>
                <w:tab w:val="right" w:pos="7655"/>
              </w:tabs>
              <w:jc w:val="right"/>
              <w:rPr>
                <w:sz w:val="22"/>
                <w:szCs w:val="22"/>
                <w:lang w:val="en-US"/>
              </w:rPr>
            </w:pPr>
            <w:r w:rsidRPr="00D211E1">
              <w:rPr>
                <w:sz w:val="22"/>
                <w:szCs w:val="22"/>
                <w:lang w:val="en-US"/>
              </w:rPr>
              <w:t>7.0%</w:t>
            </w:r>
          </w:p>
        </w:tc>
      </w:tr>
    </w:tbl>
    <w:p w14:paraId="38FDD93C" w14:textId="77777777" w:rsidR="003B011D" w:rsidRPr="003B011D" w:rsidRDefault="003B011D" w:rsidP="003B011D">
      <w:pPr>
        <w:spacing w:before="120" w:after="120"/>
        <w:jc w:val="both"/>
        <w:rPr>
          <w:rFonts w:ascii="Arial" w:hAnsi="Arial" w:cs="Arial"/>
          <w:sz w:val="20"/>
          <w:szCs w:val="20"/>
          <w:lang w:val="bg-BG"/>
        </w:rPr>
      </w:pPr>
    </w:p>
    <w:p w14:paraId="3AC44308" w14:textId="62BB841C" w:rsidR="003B011D" w:rsidRPr="00AA4428" w:rsidRDefault="003B011D" w:rsidP="005670B3">
      <w:pPr>
        <w:spacing w:before="120" w:after="120"/>
        <w:ind w:left="142"/>
        <w:jc w:val="both"/>
        <w:rPr>
          <w:sz w:val="22"/>
          <w:szCs w:val="22"/>
          <w:lang w:val="bg-BG"/>
        </w:rPr>
      </w:pPr>
      <w:r w:rsidRPr="00AA4428">
        <w:rPr>
          <w:sz w:val="22"/>
          <w:szCs w:val="22"/>
          <w:lang w:val="bg-BG"/>
        </w:rPr>
        <w:t xml:space="preserve">Съгласно изискванията на Кодекса на труда при прекратяване на трудовото правоотношение, след като служителят е придобил право на пенсия за осигурителен стаж и възраст, Дружеството е задължено да му изплати обезщетение в размер до шест брутни работни заплати. Дружеството е начислило правно задължение за изплащане на обезщетения на наетите лица при пенсиониране в съответствие с изискванията на МСС 19 „Доходи на наети лица” на база на прогнозирани плащания за следващите пет години, </w:t>
      </w:r>
      <w:proofErr w:type="spellStart"/>
      <w:r w:rsidRPr="00AA4428">
        <w:rPr>
          <w:sz w:val="22"/>
          <w:szCs w:val="22"/>
          <w:lang w:val="bg-BG"/>
        </w:rPr>
        <w:t>дисконтирани</w:t>
      </w:r>
      <w:proofErr w:type="spellEnd"/>
      <w:r w:rsidRPr="00AA4428">
        <w:rPr>
          <w:sz w:val="22"/>
          <w:szCs w:val="22"/>
          <w:lang w:val="bg-BG"/>
        </w:rPr>
        <w:t xml:space="preserve"> към настоящия момент с дългосрочен лихвен процент 3,8</w:t>
      </w:r>
      <w:r w:rsidR="00E638CA">
        <w:rPr>
          <w:sz w:val="22"/>
          <w:szCs w:val="22"/>
          <w:lang w:val="bg-BG"/>
        </w:rPr>
        <w:t>%</w:t>
      </w:r>
      <w:r w:rsidRPr="00AA4428">
        <w:rPr>
          <w:sz w:val="22"/>
          <w:szCs w:val="22"/>
          <w:lang w:val="bg-BG"/>
        </w:rPr>
        <w:t>.</w:t>
      </w:r>
    </w:p>
    <w:p w14:paraId="1660C36B" w14:textId="57C76B66" w:rsidR="00374E8B" w:rsidRPr="00C16C84" w:rsidRDefault="003B011D" w:rsidP="00C16C84">
      <w:pPr>
        <w:spacing w:before="120" w:after="120"/>
        <w:ind w:left="142"/>
        <w:jc w:val="both"/>
        <w:rPr>
          <w:sz w:val="22"/>
          <w:szCs w:val="22"/>
          <w:lang w:val="bg-BG"/>
        </w:rPr>
        <w:sectPr w:rsidR="00374E8B" w:rsidRPr="00C16C84" w:rsidSect="00A245EE">
          <w:footerReference w:type="default" r:id="rId33"/>
          <w:pgSz w:w="11907" w:h="16840" w:code="9"/>
          <w:pgMar w:top="1417" w:right="1417" w:bottom="1417" w:left="1417" w:header="567" w:footer="567" w:gutter="0"/>
          <w:cols w:space="708"/>
          <w:docGrid w:linePitch="326"/>
        </w:sectPr>
      </w:pPr>
      <w:r w:rsidRPr="00AA4428">
        <w:rPr>
          <w:sz w:val="22"/>
          <w:szCs w:val="22"/>
          <w:lang w:val="bg-BG"/>
        </w:rPr>
        <w:t xml:space="preserve">Дружеството не е разработвало и не прилага планове за възнаграждения на служителите след напускане. </w:t>
      </w:r>
    </w:p>
    <w:p w14:paraId="3075BBB7" w14:textId="770C095F" w:rsidR="005670B3" w:rsidRDefault="005670B3">
      <w:pPr>
        <w:rPr>
          <w:rFonts w:ascii="Arial" w:hAnsi="Arial" w:cs="Arial"/>
          <w:b/>
          <w:bCs/>
          <w:kern w:val="32"/>
          <w:sz w:val="20"/>
          <w:szCs w:val="20"/>
          <w:lang w:val="bg-BG"/>
        </w:rPr>
      </w:pPr>
    </w:p>
    <w:tbl>
      <w:tblPr>
        <w:tblW w:w="9606" w:type="dxa"/>
        <w:tblInd w:w="-426" w:type="dxa"/>
        <w:tblLayout w:type="fixed"/>
        <w:tblLook w:val="0000" w:firstRow="0" w:lastRow="0" w:firstColumn="0" w:lastColumn="0" w:noHBand="0" w:noVBand="0"/>
      </w:tblPr>
      <w:tblGrid>
        <w:gridCol w:w="568"/>
        <w:gridCol w:w="9038"/>
      </w:tblGrid>
      <w:tr w:rsidR="006B32D3" w:rsidRPr="00D211E1" w14:paraId="0BA41C04" w14:textId="77777777" w:rsidTr="00B531E1">
        <w:tc>
          <w:tcPr>
            <w:tcW w:w="568" w:type="dxa"/>
          </w:tcPr>
          <w:p w14:paraId="370E7143" w14:textId="1AD67CD0" w:rsidR="006B32D3" w:rsidRPr="00D211E1" w:rsidRDefault="007C062B" w:rsidP="00620420">
            <w:pPr>
              <w:tabs>
                <w:tab w:val="left" w:pos="1418"/>
                <w:tab w:val="left" w:pos="2835"/>
                <w:tab w:val="center" w:pos="3402"/>
                <w:tab w:val="center" w:pos="4536"/>
                <w:tab w:val="center" w:pos="5670"/>
                <w:tab w:val="center" w:pos="6804"/>
                <w:tab w:val="right" w:pos="7655"/>
              </w:tabs>
              <w:jc w:val="both"/>
              <w:rPr>
                <w:b/>
                <w:caps/>
                <w:sz w:val="22"/>
                <w:szCs w:val="22"/>
              </w:rPr>
            </w:pPr>
            <w:r w:rsidRPr="00D211E1">
              <w:rPr>
                <w:b/>
                <w:caps/>
                <w:sz w:val="22"/>
                <w:szCs w:val="22"/>
                <w:lang w:val="bg-BG"/>
              </w:rPr>
              <w:t>3</w:t>
            </w:r>
            <w:r w:rsidR="00DF6363">
              <w:rPr>
                <w:b/>
                <w:caps/>
                <w:sz w:val="22"/>
                <w:szCs w:val="22"/>
                <w:lang w:val="en-US"/>
              </w:rPr>
              <w:t>0</w:t>
            </w:r>
            <w:r w:rsidR="006B32D3" w:rsidRPr="00D211E1">
              <w:rPr>
                <w:b/>
                <w:caps/>
                <w:sz w:val="22"/>
                <w:szCs w:val="22"/>
              </w:rPr>
              <w:t>.</w:t>
            </w:r>
          </w:p>
        </w:tc>
        <w:tc>
          <w:tcPr>
            <w:tcW w:w="9038" w:type="dxa"/>
          </w:tcPr>
          <w:p w14:paraId="401BF573" w14:textId="77777777" w:rsidR="006B32D3" w:rsidRPr="00D211E1" w:rsidRDefault="006B32D3" w:rsidP="00D211E1">
            <w:pPr>
              <w:pStyle w:val="Heading8"/>
              <w:tabs>
                <w:tab w:val="left" w:pos="1418"/>
                <w:tab w:val="left" w:pos="2835"/>
                <w:tab w:val="center" w:pos="3402"/>
                <w:tab w:val="center" w:pos="4536"/>
                <w:tab w:val="center" w:pos="5670"/>
                <w:tab w:val="center" w:pos="6804"/>
                <w:tab w:val="right" w:pos="7655"/>
              </w:tabs>
              <w:spacing w:line="240" w:lineRule="auto"/>
              <w:ind w:left="-108"/>
              <w:jc w:val="both"/>
              <w:rPr>
                <w:sz w:val="22"/>
                <w:szCs w:val="22"/>
                <w:lang w:val="bg-BG"/>
              </w:rPr>
            </w:pPr>
            <w:proofErr w:type="spellStart"/>
            <w:r w:rsidRPr="00D211E1">
              <w:rPr>
                <w:sz w:val="22"/>
                <w:szCs w:val="22"/>
              </w:rPr>
              <w:t>Условни</w:t>
            </w:r>
            <w:proofErr w:type="spellEnd"/>
            <w:r w:rsidRPr="00D211E1">
              <w:rPr>
                <w:sz w:val="22"/>
                <w:szCs w:val="22"/>
              </w:rPr>
              <w:t xml:space="preserve"> </w:t>
            </w:r>
            <w:proofErr w:type="spellStart"/>
            <w:r w:rsidRPr="00D211E1">
              <w:rPr>
                <w:sz w:val="22"/>
                <w:szCs w:val="22"/>
              </w:rPr>
              <w:t>задължения</w:t>
            </w:r>
            <w:proofErr w:type="spellEnd"/>
          </w:p>
        </w:tc>
      </w:tr>
      <w:tr w:rsidR="006B32D3" w:rsidRPr="00D211E1" w14:paraId="3BBDAB49" w14:textId="77777777" w:rsidTr="00B531E1">
        <w:tc>
          <w:tcPr>
            <w:tcW w:w="568" w:type="dxa"/>
          </w:tcPr>
          <w:p w14:paraId="31D373C3" w14:textId="77777777" w:rsidR="006B32D3" w:rsidRPr="00D211E1" w:rsidRDefault="006B32D3" w:rsidP="00620420">
            <w:pPr>
              <w:tabs>
                <w:tab w:val="left" w:pos="1418"/>
                <w:tab w:val="left" w:pos="2835"/>
                <w:tab w:val="center" w:pos="3402"/>
                <w:tab w:val="center" w:pos="4536"/>
                <w:tab w:val="center" w:pos="5670"/>
                <w:tab w:val="center" w:pos="6804"/>
                <w:tab w:val="right" w:pos="7655"/>
              </w:tabs>
              <w:jc w:val="both"/>
              <w:rPr>
                <w:b/>
                <w:caps/>
                <w:sz w:val="22"/>
                <w:szCs w:val="22"/>
              </w:rPr>
            </w:pPr>
          </w:p>
        </w:tc>
        <w:tc>
          <w:tcPr>
            <w:tcW w:w="9038" w:type="dxa"/>
          </w:tcPr>
          <w:p w14:paraId="180CBD0F" w14:textId="77777777" w:rsidR="006B32D3" w:rsidRPr="00D211E1" w:rsidRDefault="006B32D3" w:rsidP="007A2140">
            <w:pPr>
              <w:pStyle w:val="Heading8"/>
              <w:tabs>
                <w:tab w:val="left" w:pos="1418"/>
                <w:tab w:val="left" w:pos="2835"/>
                <w:tab w:val="center" w:pos="3402"/>
                <w:tab w:val="center" w:pos="4536"/>
                <w:tab w:val="center" w:pos="5670"/>
                <w:tab w:val="center" w:pos="6804"/>
                <w:tab w:val="right" w:pos="7655"/>
              </w:tabs>
              <w:spacing w:line="240" w:lineRule="auto"/>
              <w:ind w:left="-108"/>
              <w:jc w:val="both"/>
              <w:rPr>
                <w:sz w:val="22"/>
                <w:szCs w:val="22"/>
              </w:rPr>
            </w:pPr>
          </w:p>
        </w:tc>
      </w:tr>
      <w:tr w:rsidR="006B32D3" w:rsidRPr="00D211E1" w14:paraId="6725A8F2" w14:textId="77777777" w:rsidTr="00B531E1">
        <w:tc>
          <w:tcPr>
            <w:tcW w:w="568" w:type="dxa"/>
          </w:tcPr>
          <w:p w14:paraId="7660EA41" w14:textId="77777777" w:rsidR="006B32D3" w:rsidRPr="00D211E1" w:rsidRDefault="006B32D3" w:rsidP="00620420">
            <w:pPr>
              <w:tabs>
                <w:tab w:val="left" w:pos="1418"/>
                <w:tab w:val="left" w:pos="2835"/>
                <w:tab w:val="center" w:pos="3402"/>
                <w:tab w:val="center" w:pos="4536"/>
                <w:tab w:val="center" w:pos="5670"/>
                <w:tab w:val="center" w:pos="6804"/>
                <w:tab w:val="right" w:pos="7655"/>
              </w:tabs>
              <w:jc w:val="both"/>
              <w:rPr>
                <w:b/>
                <w:caps/>
                <w:sz w:val="22"/>
                <w:szCs w:val="22"/>
              </w:rPr>
            </w:pPr>
          </w:p>
        </w:tc>
        <w:tc>
          <w:tcPr>
            <w:tcW w:w="9038" w:type="dxa"/>
          </w:tcPr>
          <w:p w14:paraId="7F07BE8A" w14:textId="1D98CE0D" w:rsidR="006B32D3" w:rsidRPr="00C90093" w:rsidRDefault="006B32D3" w:rsidP="007A2140">
            <w:pPr>
              <w:ind w:left="-108"/>
              <w:jc w:val="both"/>
              <w:rPr>
                <w:sz w:val="22"/>
                <w:szCs w:val="22"/>
                <w:lang w:val="bg-BG"/>
              </w:rPr>
            </w:pPr>
            <w:r w:rsidRPr="00C90093">
              <w:rPr>
                <w:sz w:val="22"/>
                <w:szCs w:val="22"/>
                <w:lang w:val="bg-BG"/>
              </w:rPr>
              <w:t xml:space="preserve">Данъчното законодателство е обект на разнообразни интерпретации и промени, които често могат да възникнат. Интерпретациите на ръководството </w:t>
            </w:r>
            <w:r w:rsidR="00C90093" w:rsidRPr="006B0A74">
              <w:rPr>
                <w:sz w:val="22"/>
                <w:szCs w:val="22"/>
                <w:lang w:val="bg-BG"/>
              </w:rPr>
              <w:t xml:space="preserve">относно прилагането на </w:t>
            </w:r>
            <w:r w:rsidRPr="00C90093">
              <w:rPr>
                <w:sz w:val="22"/>
                <w:szCs w:val="22"/>
                <w:lang w:val="bg-BG"/>
              </w:rPr>
              <w:t>това законодателство мо</w:t>
            </w:r>
            <w:r w:rsidR="00C90093" w:rsidRPr="006B0A74">
              <w:rPr>
                <w:sz w:val="22"/>
                <w:szCs w:val="22"/>
                <w:lang w:val="bg-BG"/>
              </w:rPr>
              <w:t xml:space="preserve">гат да се различават от тези, направени от </w:t>
            </w:r>
            <w:r w:rsidRPr="00C90093">
              <w:rPr>
                <w:sz w:val="22"/>
                <w:szCs w:val="22"/>
                <w:lang w:val="bg-BG"/>
              </w:rPr>
              <w:t xml:space="preserve"> съответните органи.</w:t>
            </w:r>
          </w:p>
        </w:tc>
      </w:tr>
      <w:tr w:rsidR="006B32D3" w:rsidRPr="00D211E1" w14:paraId="72A5BC59" w14:textId="77777777" w:rsidTr="00B531E1">
        <w:tc>
          <w:tcPr>
            <w:tcW w:w="568" w:type="dxa"/>
          </w:tcPr>
          <w:p w14:paraId="2ACF2CA6" w14:textId="77777777" w:rsidR="006B32D3" w:rsidRPr="00D211E1" w:rsidRDefault="006B32D3" w:rsidP="00620420">
            <w:pPr>
              <w:tabs>
                <w:tab w:val="left" w:pos="1418"/>
                <w:tab w:val="left" w:pos="2835"/>
                <w:tab w:val="center" w:pos="3402"/>
                <w:tab w:val="center" w:pos="4536"/>
                <w:tab w:val="center" w:pos="5670"/>
                <w:tab w:val="center" w:pos="6804"/>
                <w:tab w:val="right" w:pos="7655"/>
              </w:tabs>
              <w:jc w:val="both"/>
              <w:rPr>
                <w:b/>
                <w:caps/>
                <w:sz w:val="22"/>
                <w:szCs w:val="22"/>
                <w:lang w:val="ru-RU"/>
              </w:rPr>
            </w:pPr>
          </w:p>
        </w:tc>
        <w:tc>
          <w:tcPr>
            <w:tcW w:w="9038" w:type="dxa"/>
          </w:tcPr>
          <w:p w14:paraId="68F0A2E3" w14:textId="77777777" w:rsidR="006B32D3" w:rsidRPr="00C90093" w:rsidRDefault="006B32D3" w:rsidP="007A2140">
            <w:pPr>
              <w:pStyle w:val="Heading8"/>
              <w:tabs>
                <w:tab w:val="left" w:pos="1418"/>
                <w:tab w:val="left" w:pos="2835"/>
                <w:tab w:val="center" w:pos="3402"/>
                <w:tab w:val="center" w:pos="4536"/>
                <w:tab w:val="center" w:pos="5670"/>
                <w:tab w:val="center" w:pos="6804"/>
                <w:tab w:val="right" w:pos="7655"/>
              </w:tabs>
              <w:spacing w:line="240" w:lineRule="auto"/>
              <w:ind w:left="-108"/>
              <w:jc w:val="both"/>
              <w:rPr>
                <w:sz w:val="22"/>
                <w:szCs w:val="22"/>
                <w:lang w:val="bg-BG"/>
              </w:rPr>
            </w:pPr>
          </w:p>
        </w:tc>
      </w:tr>
      <w:tr w:rsidR="006B32D3" w:rsidRPr="00D211E1" w14:paraId="4DC9B013" w14:textId="77777777" w:rsidTr="00B531E1">
        <w:tc>
          <w:tcPr>
            <w:tcW w:w="568" w:type="dxa"/>
          </w:tcPr>
          <w:p w14:paraId="5B379306" w14:textId="77777777" w:rsidR="006B32D3" w:rsidRPr="00D211E1" w:rsidRDefault="006B32D3" w:rsidP="00620420">
            <w:pPr>
              <w:tabs>
                <w:tab w:val="left" w:pos="1418"/>
                <w:tab w:val="left" w:pos="2835"/>
                <w:tab w:val="center" w:pos="3402"/>
                <w:tab w:val="center" w:pos="4536"/>
                <w:tab w:val="center" w:pos="5670"/>
                <w:tab w:val="center" w:pos="6804"/>
                <w:tab w:val="right" w:pos="7655"/>
              </w:tabs>
              <w:jc w:val="both"/>
              <w:rPr>
                <w:b/>
                <w:caps/>
                <w:sz w:val="22"/>
                <w:szCs w:val="22"/>
                <w:lang w:val="ru-RU"/>
              </w:rPr>
            </w:pPr>
          </w:p>
        </w:tc>
        <w:tc>
          <w:tcPr>
            <w:tcW w:w="9038" w:type="dxa"/>
          </w:tcPr>
          <w:p w14:paraId="7E102E35" w14:textId="77777777" w:rsidR="006B32D3" w:rsidRPr="00374E8B" w:rsidRDefault="006B32D3" w:rsidP="007A2140">
            <w:pPr>
              <w:ind w:left="-108"/>
              <w:jc w:val="both"/>
              <w:rPr>
                <w:sz w:val="22"/>
                <w:szCs w:val="22"/>
                <w:lang w:val="bg-BG"/>
              </w:rPr>
            </w:pPr>
            <w:r w:rsidRPr="00374E8B">
              <w:rPr>
                <w:sz w:val="22"/>
                <w:szCs w:val="22"/>
                <w:lang w:val="bg-BG"/>
              </w:rPr>
              <w:t>Данъчните власти могат да предприемат по-решителен подход в интерпретацията на закона и данъчните пров</w:t>
            </w:r>
            <w:r w:rsidR="005E1CF7" w:rsidRPr="00374E8B">
              <w:rPr>
                <w:sz w:val="22"/>
                <w:szCs w:val="22"/>
                <w:lang w:val="bg-BG"/>
              </w:rPr>
              <w:t>е</w:t>
            </w:r>
            <w:r w:rsidRPr="00374E8B">
              <w:rPr>
                <w:sz w:val="22"/>
                <w:szCs w:val="22"/>
                <w:lang w:val="bg-BG"/>
              </w:rPr>
              <w:t xml:space="preserve">рки. В комбинация с вероятното увеличаване на усилията по събираемост в отговор на натиска за бюджетни цели, по-горе споменатото може да доведе до увеличаване честотата на проверки от страна на данъчните власти. В частност, възможно е някои сделки и дейности да бъдат проверени, които не са били проверявани в миналото. В резултат на това, значителна сума допълнителни данъци, глоби и лихви могат да възникнат.  </w:t>
            </w:r>
          </w:p>
        </w:tc>
      </w:tr>
      <w:tr w:rsidR="001B6AE4" w:rsidRPr="00D211E1" w14:paraId="3F34C3FC" w14:textId="77777777" w:rsidTr="00B531E1">
        <w:tc>
          <w:tcPr>
            <w:tcW w:w="568" w:type="dxa"/>
          </w:tcPr>
          <w:p w14:paraId="4D749674" w14:textId="77777777" w:rsidR="001B6AE4" w:rsidRPr="00D211E1" w:rsidRDefault="001B6AE4" w:rsidP="00620420">
            <w:pPr>
              <w:tabs>
                <w:tab w:val="left" w:pos="1418"/>
                <w:tab w:val="left" w:pos="2835"/>
                <w:tab w:val="center" w:pos="3402"/>
                <w:tab w:val="center" w:pos="4536"/>
                <w:tab w:val="center" w:pos="5670"/>
                <w:tab w:val="center" w:pos="6804"/>
                <w:tab w:val="right" w:pos="7655"/>
              </w:tabs>
              <w:jc w:val="both"/>
              <w:rPr>
                <w:b/>
                <w:caps/>
                <w:sz w:val="22"/>
                <w:szCs w:val="22"/>
                <w:lang w:val="ru-RU"/>
              </w:rPr>
            </w:pPr>
          </w:p>
        </w:tc>
        <w:tc>
          <w:tcPr>
            <w:tcW w:w="9038" w:type="dxa"/>
          </w:tcPr>
          <w:p w14:paraId="0CBCB9E8" w14:textId="77777777" w:rsidR="001B6AE4" w:rsidRPr="00374E8B" w:rsidRDefault="001B6AE4" w:rsidP="00620420">
            <w:pPr>
              <w:rPr>
                <w:sz w:val="22"/>
                <w:szCs w:val="22"/>
                <w:lang w:val="bg-BG"/>
              </w:rPr>
            </w:pPr>
          </w:p>
        </w:tc>
      </w:tr>
      <w:tr w:rsidR="0083328E" w:rsidRPr="00D211E1" w14:paraId="337B4A3F" w14:textId="77777777" w:rsidTr="00B531E1">
        <w:tc>
          <w:tcPr>
            <w:tcW w:w="568" w:type="dxa"/>
          </w:tcPr>
          <w:p w14:paraId="664F780E" w14:textId="77777777" w:rsidR="0083328E" w:rsidRPr="00D211E1" w:rsidRDefault="0083328E" w:rsidP="00620420">
            <w:pPr>
              <w:tabs>
                <w:tab w:val="left" w:pos="1418"/>
                <w:tab w:val="left" w:pos="2835"/>
                <w:tab w:val="center" w:pos="3402"/>
                <w:tab w:val="center" w:pos="4536"/>
                <w:tab w:val="center" w:pos="5670"/>
                <w:tab w:val="center" w:pos="6804"/>
                <w:tab w:val="right" w:pos="7655"/>
              </w:tabs>
              <w:jc w:val="both"/>
              <w:rPr>
                <w:b/>
                <w:caps/>
                <w:sz w:val="22"/>
                <w:szCs w:val="22"/>
                <w:lang w:val="ru-RU"/>
              </w:rPr>
            </w:pPr>
          </w:p>
        </w:tc>
        <w:tc>
          <w:tcPr>
            <w:tcW w:w="9038" w:type="dxa"/>
          </w:tcPr>
          <w:p w14:paraId="11BDA54E" w14:textId="56261AA8" w:rsidR="0083328E" w:rsidRPr="00374E8B" w:rsidRDefault="0083328E" w:rsidP="007A2140">
            <w:pPr>
              <w:ind w:left="-108"/>
              <w:jc w:val="both"/>
              <w:rPr>
                <w:sz w:val="22"/>
                <w:szCs w:val="22"/>
                <w:lang w:val="bg-BG"/>
              </w:rPr>
            </w:pPr>
            <w:r w:rsidRPr="00374E8B">
              <w:rPr>
                <w:sz w:val="22"/>
                <w:szCs w:val="22"/>
                <w:lang w:val="bg-BG"/>
              </w:rPr>
              <w:t>Фискалните периоди остават отворени за проверка от властите във връзка с данъците за пет календарни години считано от 1 януари от годината, в която е отразено данъчно възстановяване</w:t>
            </w:r>
            <w:r w:rsidR="00AD1070">
              <w:rPr>
                <w:sz w:val="22"/>
                <w:szCs w:val="22"/>
                <w:lang w:val="bg-BG"/>
              </w:rPr>
              <w:t>/задължение</w:t>
            </w:r>
            <w:r w:rsidRPr="00374E8B">
              <w:rPr>
                <w:sz w:val="22"/>
                <w:szCs w:val="22"/>
                <w:lang w:val="bg-BG"/>
              </w:rPr>
              <w:t>. При определени обстоятелства проверките могат да обхванат по-дълъг период.</w:t>
            </w:r>
          </w:p>
        </w:tc>
      </w:tr>
      <w:tr w:rsidR="005E1CF7" w:rsidRPr="00D211E1" w14:paraId="08403714" w14:textId="77777777" w:rsidTr="00B531E1">
        <w:tc>
          <w:tcPr>
            <w:tcW w:w="568" w:type="dxa"/>
          </w:tcPr>
          <w:p w14:paraId="1BDC3379" w14:textId="77777777" w:rsidR="005E1CF7" w:rsidRPr="00D211E1" w:rsidRDefault="005E1CF7" w:rsidP="00620420">
            <w:pPr>
              <w:tabs>
                <w:tab w:val="left" w:pos="1418"/>
                <w:tab w:val="left" w:pos="2835"/>
                <w:tab w:val="center" w:pos="3402"/>
                <w:tab w:val="center" w:pos="4536"/>
                <w:tab w:val="center" w:pos="5670"/>
                <w:tab w:val="center" w:pos="6804"/>
                <w:tab w:val="right" w:pos="7655"/>
              </w:tabs>
              <w:jc w:val="both"/>
              <w:rPr>
                <w:b/>
                <w:caps/>
                <w:sz w:val="22"/>
                <w:szCs w:val="22"/>
                <w:lang w:val="ru-RU"/>
              </w:rPr>
            </w:pPr>
          </w:p>
        </w:tc>
        <w:tc>
          <w:tcPr>
            <w:tcW w:w="9038" w:type="dxa"/>
          </w:tcPr>
          <w:p w14:paraId="69AF619A" w14:textId="77777777" w:rsidR="005E1CF7" w:rsidRPr="00374E8B" w:rsidRDefault="005E1CF7" w:rsidP="007A2140">
            <w:pPr>
              <w:ind w:left="-108"/>
              <w:jc w:val="both"/>
              <w:rPr>
                <w:sz w:val="22"/>
                <w:szCs w:val="22"/>
                <w:lang w:val="bg-BG"/>
              </w:rPr>
            </w:pPr>
          </w:p>
        </w:tc>
      </w:tr>
      <w:tr w:rsidR="0083328E" w:rsidRPr="00D211E1" w14:paraId="6D697AC7" w14:textId="77777777" w:rsidTr="00B531E1">
        <w:tc>
          <w:tcPr>
            <w:tcW w:w="568" w:type="dxa"/>
          </w:tcPr>
          <w:p w14:paraId="228D9D7C" w14:textId="77777777" w:rsidR="0083328E" w:rsidRPr="00D211E1" w:rsidRDefault="0083328E" w:rsidP="00620420">
            <w:pPr>
              <w:tabs>
                <w:tab w:val="left" w:pos="1418"/>
                <w:tab w:val="left" w:pos="2835"/>
                <w:tab w:val="center" w:pos="3402"/>
                <w:tab w:val="center" w:pos="4536"/>
                <w:tab w:val="center" w:pos="5670"/>
                <w:tab w:val="center" w:pos="6804"/>
                <w:tab w:val="right" w:pos="7655"/>
              </w:tabs>
              <w:jc w:val="both"/>
              <w:rPr>
                <w:b/>
                <w:caps/>
                <w:sz w:val="22"/>
                <w:szCs w:val="22"/>
                <w:lang w:val="ru-RU"/>
              </w:rPr>
            </w:pPr>
          </w:p>
        </w:tc>
        <w:tc>
          <w:tcPr>
            <w:tcW w:w="9038" w:type="dxa"/>
          </w:tcPr>
          <w:p w14:paraId="2DDF5FC3" w14:textId="77777777" w:rsidR="0083328E" w:rsidRPr="00374E8B" w:rsidRDefault="003438F6" w:rsidP="007A2140">
            <w:pPr>
              <w:ind w:left="-108"/>
              <w:jc w:val="both"/>
              <w:rPr>
                <w:sz w:val="22"/>
                <w:szCs w:val="22"/>
                <w:lang w:val="bg-BG"/>
              </w:rPr>
            </w:pPr>
            <w:r w:rsidRPr="00374E8B">
              <w:rPr>
                <w:sz w:val="22"/>
                <w:szCs w:val="22"/>
                <w:lang w:val="bg-BG"/>
              </w:rPr>
              <w:t>Ръководството на Дружеството няма информация за никакви обстоятелства, които могат да доведат до данъчни задължения със съществени суми.</w:t>
            </w:r>
          </w:p>
        </w:tc>
      </w:tr>
      <w:tr w:rsidR="003438F6" w:rsidRPr="00D211E1" w14:paraId="5C957F14" w14:textId="77777777" w:rsidTr="00B531E1">
        <w:tc>
          <w:tcPr>
            <w:tcW w:w="568" w:type="dxa"/>
          </w:tcPr>
          <w:p w14:paraId="02981451" w14:textId="77777777" w:rsidR="003438F6" w:rsidRPr="00D211E1" w:rsidRDefault="003438F6" w:rsidP="00620420">
            <w:pPr>
              <w:tabs>
                <w:tab w:val="left" w:pos="1418"/>
                <w:tab w:val="left" w:pos="2835"/>
                <w:tab w:val="center" w:pos="3402"/>
                <w:tab w:val="center" w:pos="4536"/>
                <w:tab w:val="center" w:pos="5670"/>
                <w:tab w:val="center" w:pos="6804"/>
                <w:tab w:val="right" w:pos="7655"/>
              </w:tabs>
              <w:jc w:val="both"/>
              <w:rPr>
                <w:b/>
                <w:caps/>
                <w:sz w:val="22"/>
                <w:szCs w:val="22"/>
                <w:lang w:val="ru-RU"/>
              </w:rPr>
            </w:pPr>
          </w:p>
        </w:tc>
        <w:tc>
          <w:tcPr>
            <w:tcW w:w="9038" w:type="dxa"/>
          </w:tcPr>
          <w:p w14:paraId="1F5009D2" w14:textId="77777777" w:rsidR="003438F6" w:rsidRPr="00374E8B" w:rsidRDefault="003438F6" w:rsidP="007A2140">
            <w:pPr>
              <w:ind w:left="-108"/>
              <w:jc w:val="both"/>
              <w:rPr>
                <w:sz w:val="22"/>
                <w:szCs w:val="22"/>
                <w:lang w:val="bg-BG"/>
              </w:rPr>
            </w:pPr>
          </w:p>
        </w:tc>
      </w:tr>
      <w:tr w:rsidR="001B6AE4" w:rsidRPr="00D211E1" w14:paraId="3B1E62AA" w14:textId="77777777" w:rsidTr="00B531E1">
        <w:tc>
          <w:tcPr>
            <w:tcW w:w="568" w:type="dxa"/>
          </w:tcPr>
          <w:p w14:paraId="6E38FF2D" w14:textId="77777777" w:rsidR="001B6AE4" w:rsidRPr="00D211E1" w:rsidRDefault="001B6AE4" w:rsidP="00620420">
            <w:pPr>
              <w:tabs>
                <w:tab w:val="left" w:pos="1418"/>
                <w:tab w:val="left" w:pos="2835"/>
                <w:tab w:val="center" w:pos="3402"/>
                <w:tab w:val="center" w:pos="4536"/>
                <w:tab w:val="center" w:pos="5670"/>
                <w:tab w:val="center" w:pos="6804"/>
                <w:tab w:val="right" w:pos="7655"/>
              </w:tabs>
              <w:jc w:val="both"/>
              <w:rPr>
                <w:b/>
                <w:caps/>
                <w:sz w:val="22"/>
                <w:szCs w:val="22"/>
                <w:lang w:val="ru-RU"/>
              </w:rPr>
            </w:pPr>
          </w:p>
        </w:tc>
        <w:tc>
          <w:tcPr>
            <w:tcW w:w="9038" w:type="dxa"/>
          </w:tcPr>
          <w:p w14:paraId="1BA2442E" w14:textId="0E67181E" w:rsidR="00374CEC" w:rsidRPr="00374E8B" w:rsidRDefault="001B6AE4" w:rsidP="00C16C84">
            <w:pPr>
              <w:ind w:left="-108"/>
              <w:jc w:val="both"/>
              <w:rPr>
                <w:sz w:val="22"/>
                <w:szCs w:val="22"/>
                <w:lang w:val="bg-BG"/>
              </w:rPr>
            </w:pPr>
            <w:r w:rsidRPr="00374E8B">
              <w:rPr>
                <w:sz w:val="22"/>
                <w:szCs w:val="22"/>
                <w:lang w:val="bg-BG"/>
              </w:rPr>
              <w:t xml:space="preserve">Дружеството ползва </w:t>
            </w:r>
            <w:proofErr w:type="spellStart"/>
            <w:r w:rsidRPr="00374E8B">
              <w:rPr>
                <w:sz w:val="22"/>
                <w:szCs w:val="22"/>
                <w:lang w:val="bg-BG"/>
              </w:rPr>
              <w:t>крeдитни</w:t>
            </w:r>
            <w:proofErr w:type="spellEnd"/>
            <w:r w:rsidRPr="00374E8B">
              <w:rPr>
                <w:sz w:val="22"/>
                <w:szCs w:val="22"/>
                <w:lang w:val="bg-BG"/>
              </w:rPr>
              <w:t xml:space="preserve"> линии от </w:t>
            </w:r>
            <w:r w:rsidR="00A86514">
              <w:rPr>
                <w:sz w:val="22"/>
                <w:szCs w:val="22"/>
                <w:lang w:val="bg-BG"/>
              </w:rPr>
              <w:t xml:space="preserve">ОББ </w:t>
            </w:r>
            <w:r w:rsidR="00FB1B7D" w:rsidRPr="00FB1B7D">
              <w:rPr>
                <w:sz w:val="22"/>
                <w:szCs w:val="22"/>
                <w:lang w:val="bg-BG"/>
              </w:rPr>
              <w:t>АД</w:t>
            </w:r>
            <w:r w:rsidRPr="00374E8B">
              <w:rPr>
                <w:sz w:val="22"/>
                <w:szCs w:val="22"/>
                <w:lang w:val="bg-BG"/>
              </w:rPr>
              <w:t xml:space="preserve"> за издаване на банкови гаранции към Агенция Митници </w:t>
            </w:r>
            <w:r w:rsidR="00F509CA" w:rsidRPr="00374E8B">
              <w:rPr>
                <w:sz w:val="22"/>
                <w:szCs w:val="22"/>
                <w:lang w:val="bg-BG"/>
              </w:rPr>
              <w:t xml:space="preserve">към </w:t>
            </w:r>
            <w:r w:rsidRPr="00374E8B">
              <w:rPr>
                <w:sz w:val="22"/>
                <w:szCs w:val="22"/>
                <w:lang w:val="bg-BG"/>
              </w:rPr>
              <w:t>трети лица. Общия</w:t>
            </w:r>
            <w:r w:rsidR="00CD4E76" w:rsidRPr="00374E8B">
              <w:rPr>
                <w:sz w:val="22"/>
                <w:szCs w:val="22"/>
                <w:lang w:val="bg-BG"/>
              </w:rPr>
              <w:t>т</w:t>
            </w:r>
            <w:r w:rsidRPr="00374E8B">
              <w:rPr>
                <w:sz w:val="22"/>
                <w:szCs w:val="22"/>
                <w:lang w:val="bg-BG"/>
              </w:rPr>
              <w:t xml:space="preserve"> размер на условни</w:t>
            </w:r>
            <w:r w:rsidR="0030732C" w:rsidRPr="00374E8B">
              <w:rPr>
                <w:sz w:val="22"/>
                <w:szCs w:val="22"/>
                <w:lang w:val="bg-BG"/>
              </w:rPr>
              <w:t>те</w:t>
            </w:r>
            <w:r w:rsidRPr="00374E8B">
              <w:rPr>
                <w:sz w:val="22"/>
                <w:szCs w:val="22"/>
                <w:lang w:val="bg-BG"/>
              </w:rPr>
              <w:t xml:space="preserve"> задължения към 3</w:t>
            </w:r>
            <w:r w:rsidR="00AB3FCA">
              <w:rPr>
                <w:sz w:val="22"/>
                <w:szCs w:val="22"/>
                <w:lang w:val="en-US"/>
              </w:rPr>
              <w:t>0</w:t>
            </w:r>
            <w:r w:rsidRPr="00374E8B">
              <w:rPr>
                <w:sz w:val="22"/>
                <w:szCs w:val="22"/>
                <w:lang w:val="bg-BG"/>
              </w:rPr>
              <w:t>.</w:t>
            </w:r>
            <w:r w:rsidR="00AB3FCA">
              <w:rPr>
                <w:sz w:val="22"/>
                <w:szCs w:val="22"/>
                <w:lang w:val="en-US"/>
              </w:rPr>
              <w:t>06</w:t>
            </w:r>
            <w:r w:rsidRPr="00374E8B">
              <w:rPr>
                <w:sz w:val="22"/>
                <w:szCs w:val="22"/>
                <w:lang w:val="bg-BG"/>
              </w:rPr>
              <w:t>.</w:t>
            </w:r>
            <w:r w:rsidR="007B57FB" w:rsidRPr="00374E8B">
              <w:rPr>
                <w:sz w:val="22"/>
                <w:szCs w:val="22"/>
                <w:lang w:val="bg-BG"/>
              </w:rPr>
              <w:t>20</w:t>
            </w:r>
            <w:r w:rsidR="00E433C0" w:rsidRPr="00374E8B">
              <w:rPr>
                <w:sz w:val="22"/>
                <w:szCs w:val="22"/>
                <w:lang w:val="bg-BG"/>
              </w:rPr>
              <w:t>2</w:t>
            </w:r>
            <w:r w:rsidR="00AB3FCA">
              <w:rPr>
                <w:sz w:val="22"/>
                <w:szCs w:val="22"/>
                <w:lang w:val="en-US"/>
              </w:rPr>
              <w:t>3</w:t>
            </w:r>
            <w:r w:rsidR="00994EC9" w:rsidRPr="00374E8B">
              <w:rPr>
                <w:sz w:val="22"/>
                <w:szCs w:val="22"/>
                <w:lang w:val="bg-BG"/>
              </w:rPr>
              <w:t xml:space="preserve"> </w:t>
            </w:r>
            <w:r w:rsidRPr="00374E8B">
              <w:rPr>
                <w:sz w:val="22"/>
                <w:szCs w:val="22"/>
                <w:lang w:val="bg-BG"/>
              </w:rPr>
              <w:t xml:space="preserve">г. </w:t>
            </w:r>
            <w:r w:rsidR="003E3271" w:rsidRPr="00374E8B">
              <w:rPr>
                <w:sz w:val="22"/>
                <w:szCs w:val="22"/>
                <w:lang w:val="bg-BG"/>
              </w:rPr>
              <w:t xml:space="preserve">е </w:t>
            </w:r>
            <w:r w:rsidR="00A86514">
              <w:rPr>
                <w:sz w:val="22"/>
                <w:szCs w:val="22"/>
                <w:lang w:val="en-US"/>
              </w:rPr>
              <w:t>4</w:t>
            </w:r>
            <w:r w:rsidR="00C60DDA" w:rsidRPr="00A0643F">
              <w:rPr>
                <w:sz w:val="22"/>
                <w:szCs w:val="22"/>
                <w:lang w:val="bg-BG"/>
              </w:rPr>
              <w:t>,</w:t>
            </w:r>
            <w:r w:rsidR="00A0643F" w:rsidRPr="00A0643F">
              <w:rPr>
                <w:sz w:val="22"/>
                <w:szCs w:val="22"/>
                <w:lang w:val="bg-BG"/>
              </w:rPr>
              <w:t>2</w:t>
            </w:r>
            <w:r w:rsidR="00A86514">
              <w:rPr>
                <w:sz w:val="22"/>
                <w:szCs w:val="22"/>
                <w:lang w:val="en-US"/>
              </w:rPr>
              <w:t>84</w:t>
            </w:r>
            <w:r w:rsidR="00446241" w:rsidRPr="00374E8B">
              <w:rPr>
                <w:color w:val="FF0000"/>
                <w:sz w:val="22"/>
                <w:szCs w:val="22"/>
                <w:lang w:val="bg-BG"/>
              </w:rPr>
              <w:t xml:space="preserve"> </w:t>
            </w:r>
            <w:r w:rsidRPr="00374E8B">
              <w:rPr>
                <w:sz w:val="22"/>
                <w:szCs w:val="22"/>
                <w:lang w:val="bg-BG"/>
              </w:rPr>
              <w:t>хил.</w:t>
            </w:r>
            <w:r w:rsidR="006F3E84" w:rsidRPr="00374E8B">
              <w:rPr>
                <w:sz w:val="22"/>
                <w:szCs w:val="22"/>
                <w:lang w:val="bg-BG"/>
              </w:rPr>
              <w:t xml:space="preserve"> </w:t>
            </w:r>
            <w:r w:rsidRPr="00374E8B">
              <w:rPr>
                <w:sz w:val="22"/>
                <w:szCs w:val="22"/>
                <w:lang w:val="bg-BG"/>
              </w:rPr>
              <w:t>лв.</w:t>
            </w:r>
            <w:r w:rsidR="00915A97" w:rsidRPr="00374E8B">
              <w:rPr>
                <w:sz w:val="22"/>
                <w:szCs w:val="22"/>
                <w:lang w:val="bg-BG"/>
              </w:rPr>
              <w:t xml:space="preserve"> (</w:t>
            </w:r>
            <w:r w:rsidR="00C719B2">
              <w:rPr>
                <w:sz w:val="22"/>
                <w:szCs w:val="22"/>
                <w:lang w:val="bg-BG"/>
              </w:rPr>
              <w:t>31.12.</w:t>
            </w:r>
            <w:r w:rsidR="00644CBD" w:rsidRPr="00374E8B">
              <w:rPr>
                <w:sz w:val="22"/>
                <w:szCs w:val="22"/>
                <w:lang w:val="bg-BG"/>
              </w:rPr>
              <w:t>202</w:t>
            </w:r>
            <w:r w:rsidR="00C719B2">
              <w:rPr>
                <w:sz w:val="22"/>
                <w:szCs w:val="22"/>
                <w:lang w:val="bg-BG"/>
              </w:rPr>
              <w:t>2</w:t>
            </w:r>
            <w:r w:rsidR="00915A97" w:rsidRPr="00374E8B">
              <w:rPr>
                <w:sz w:val="22"/>
                <w:szCs w:val="22"/>
                <w:lang w:val="bg-BG"/>
              </w:rPr>
              <w:t xml:space="preserve"> г.: </w:t>
            </w:r>
            <w:r w:rsidR="00644CBD" w:rsidRPr="00374E8B">
              <w:rPr>
                <w:sz w:val="22"/>
                <w:szCs w:val="22"/>
                <w:lang w:val="bg-BG"/>
              </w:rPr>
              <w:t>5,</w:t>
            </w:r>
            <w:r w:rsidR="00C719B2">
              <w:rPr>
                <w:sz w:val="22"/>
                <w:szCs w:val="22"/>
                <w:lang w:val="bg-BG"/>
              </w:rPr>
              <w:t>221</w:t>
            </w:r>
            <w:r w:rsidR="009C0B70" w:rsidRPr="00374E8B">
              <w:rPr>
                <w:sz w:val="22"/>
                <w:szCs w:val="22"/>
                <w:lang w:val="bg-BG"/>
              </w:rPr>
              <w:t xml:space="preserve"> </w:t>
            </w:r>
            <w:r w:rsidR="00915A97" w:rsidRPr="00374E8B">
              <w:rPr>
                <w:sz w:val="22"/>
                <w:szCs w:val="22"/>
                <w:lang w:val="bg-BG"/>
              </w:rPr>
              <w:t>хил.</w:t>
            </w:r>
            <w:r w:rsidR="006F3E84" w:rsidRPr="00374E8B">
              <w:rPr>
                <w:sz w:val="22"/>
                <w:szCs w:val="22"/>
                <w:lang w:val="bg-BG"/>
              </w:rPr>
              <w:t xml:space="preserve"> </w:t>
            </w:r>
            <w:r w:rsidR="00915A97" w:rsidRPr="00374E8B">
              <w:rPr>
                <w:sz w:val="22"/>
                <w:szCs w:val="22"/>
                <w:lang w:val="bg-BG"/>
              </w:rPr>
              <w:t xml:space="preserve">лв.). </w:t>
            </w:r>
          </w:p>
        </w:tc>
      </w:tr>
    </w:tbl>
    <w:p w14:paraId="445BC7C7" w14:textId="77777777" w:rsidR="00B531E1" w:rsidRDefault="00B531E1" w:rsidP="00CE0DC4">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rPr>
      </w:pPr>
      <w:bookmarkStart w:id="31" w:name="_Hlk40447229"/>
    </w:p>
    <w:p w14:paraId="6254EE25" w14:textId="707E2899" w:rsidR="00143310" w:rsidRPr="00DA0E74" w:rsidRDefault="00143310" w:rsidP="00143310">
      <w:pPr>
        <w:tabs>
          <w:tab w:val="left" w:pos="1134"/>
          <w:tab w:val="left" w:pos="1276"/>
          <w:tab w:val="center" w:pos="3402"/>
          <w:tab w:val="center" w:pos="4536"/>
          <w:tab w:val="center" w:pos="5670"/>
          <w:tab w:val="center" w:pos="6804"/>
          <w:tab w:val="right" w:pos="7655"/>
        </w:tabs>
        <w:ind w:left="-284"/>
        <w:jc w:val="both"/>
        <w:rPr>
          <w:b/>
          <w:sz w:val="22"/>
          <w:szCs w:val="22"/>
        </w:rPr>
      </w:pPr>
      <w:r>
        <w:rPr>
          <w:b/>
          <w:sz w:val="22"/>
          <w:szCs w:val="22"/>
          <w:lang w:val="bg-BG"/>
        </w:rPr>
        <w:t>3</w:t>
      </w:r>
      <w:r w:rsidR="00DF6363">
        <w:rPr>
          <w:b/>
          <w:sz w:val="22"/>
          <w:szCs w:val="22"/>
          <w:lang w:val="en-US"/>
        </w:rPr>
        <w:t>2</w:t>
      </w:r>
      <w:r>
        <w:rPr>
          <w:b/>
          <w:sz w:val="22"/>
          <w:szCs w:val="22"/>
          <w:lang w:val="bg-BG"/>
        </w:rPr>
        <w:t xml:space="preserve">. </w:t>
      </w:r>
      <w:proofErr w:type="spellStart"/>
      <w:r w:rsidRPr="00DA0E74">
        <w:rPr>
          <w:b/>
          <w:sz w:val="22"/>
          <w:szCs w:val="22"/>
        </w:rPr>
        <w:t>Събития</w:t>
      </w:r>
      <w:proofErr w:type="spellEnd"/>
      <w:r w:rsidRPr="00DA0E74">
        <w:rPr>
          <w:b/>
          <w:sz w:val="22"/>
          <w:szCs w:val="22"/>
        </w:rPr>
        <w:t xml:space="preserve"> </w:t>
      </w:r>
      <w:proofErr w:type="spellStart"/>
      <w:r w:rsidRPr="00DA0E74">
        <w:rPr>
          <w:b/>
          <w:sz w:val="22"/>
          <w:szCs w:val="22"/>
        </w:rPr>
        <w:t>след</w:t>
      </w:r>
      <w:proofErr w:type="spellEnd"/>
      <w:r w:rsidRPr="00DA0E74">
        <w:rPr>
          <w:b/>
          <w:sz w:val="22"/>
          <w:szCs w:val="22"/>
        </w:rPr>
        <w:t xml:space="preserve"> </w:t>
      </w:r>
      <w:proofErr w:type="spellStart"/>
      <w:r w:rsidRPr="00DA0E74">
        <w:rPr>
          <w:b/>
          <w:sz w:val="22"/>
          <w:szCs w:val="22"/>
        </w:rPr>
        <w:t>края</w:t>
      </w:r>
      <w:proofErr w:type="spellEnd"/>
      <w:r w:rsidRPr="00DA0E74">
        <w:rPr>
          <w:b/>
          <w:sz w:val="22"/>
          <w:szCs w:val="22"/>
        </w:rPr>
        <w:t xml:space="preserve"> </w:t>
      </w:r>
      <w:proofErr w:type="spellStart"/>
      <w:r w:rsidRPr="00DA0E74">
        <w:rPr>
          <w:b/>
          <w:sz w:val="22"/>
          <w:szCs w:val="22"/>
        </w:rPr>
        <w:t>на</w:t>
      </w:r>
      <w:proofErr w:type="spellEnd"/>
      <w:r w:rsidRPr="00DA0E74">
        <w:rPr>
          <w:b/>
          <w:sz w:val="22"/>
          <w:szCs w:val="22"/>
        </w:rPr>
        <w:t xml:space="preserve"> </w:t>
      </w:r>
      <w:proofErr w:type="spellStart"/>
      <w:r w:rsidRPr="00DA0E74">
        <w:rPr>
          <w:b/>
          <w:sz w:val="22"/>
          <w:szCs w:val="22"/>
        </w:rPr>
        <w:t>отчетния</w:t>
      </w:r>
      <w:proofErr w:type="spellEnd"/>
      <w:r w:rsidRPr="00DA0E74">
        <w:rPr>
          <w:b/>
          <w:sz w:val="22"/>
          <w:szCs w:val="22"/>
        </w:rPr>
        <w:t xml:space="preserve"> </w:t>
      </w:r>
      <w:proofErr w:type="spellStart"/>
      <w:r w:rsidRPr="00DA0E74">
        <w:rPr>
          <w:b/>
          <w:sz w:val="22"/>
          <w:szCs w:val="22"/>
        </w:rPr>
        <w:t>период</w:t>
      </w:r>
      <w:proofErr w:type="spellEnd"/>
    </w:p>
    <w:p w14:paraId="6F40DFB3" w14:textId="77777777" w:rsidR="00143310" w:rsidRPr="00DA0E74" w:rsidRDefault="00143310" w:rsidP="00143310">
      <w:pPr>
        <w:tabs>
          <w:tab w:val="left" w:pos="1134"/>
          <w:tab w:val="left" w:pos="1276"/>
          <w:tab w:val="center" w:pos="3402"/>
          <w:tab w:val="center" w:pos="4536"/>
          <w:tab w:val="center" w:pos="5670"/>
          <w:tab w:val="center" w:pos="6804"/>
          <w:tab w:val="right" w:pos="7655"/>
        </w:tabs>
        <w:ind w:left="-108"/>
        <w:jc w:val="both"/>
        <w:rPr>
          <w:sz w:val="22"/>
          <w:szCs w:val="22"/>
        </w:rPr>
      </w:pPr>
    </w:p>
    <w:p w14:paraId="7E974807" w14:textId="77777777" w:rsidR="00143310" w:rsidRPr="00DA0E74" w:rsidRDefault="00143310" w:rsidP="00143310">
      <w:pPr>
        <w:spacing w:after="160" w:line="259" w:lineRule="auto"/>
        <w:jc w:val="both"/>
        <w:rPr>
          <w:sz w:val="22"/>
          <w:szCs w:val="22"/>
        </w:rPr>
      </w:pPr>
      <w:r w:rsidRPr="00DA0E74">
        <w:rPr>
          <w:sz w:val="22"/>
          <w:szCs w:val="22"/>
          <w:lang w:val="bg-BG"/>
        </w:rPr>
        <w:t xml:space="preserve">Не са възникнали коригиращи събития или други значителни </w:t>
      </w:r>
      <w:proofErr w:type="spellStart"/>
      <w:r w:rsidRPr="00DA0E74">
        <w:rPr>
          <w:sz w:val="22"/>
          <w:szCs w:val="22"/>
          <w:lang w:val="bg-BG"/>
        </w:rPr>
        <w:t>некоригиращи</w:t>
      </w:r>
      <w:proofErr w:type="spellEnd"/>
      <w:r w:rsidRPr="00DA0E74">
        <w:rPr>
          <w:sz w:val="22"/>
          <w:szCs w:val="22"/>
          <w:lang w:val="bg-BG"/>
        </w:rPr>
        <w:t xml:space="preserve"> събития между датата на финансовия отчет и датата на оторизирането му за издаване</w:t>
      </w:r>
      <w:r w:rsidRPr="00DA0E74">
        <w:rPr>
          <w:sz w:val="22"/>
          <w:szCs w:val="22"/>
        </w:rPr>
        <w:t>.</w:t>
      </w:r>
    </w:p>
    <w:p w14:paraId="7EA44D00" w14:textId="77777777" w:rsidR="00143310" w:rsidRDefault="00143310" w:rsidP="001465CF">
      <w:pPr>
        <w:jc w:val="center"/>
        <w:rPr>
          <w:b/>
          <w:bCs/>
          <w:sz w:val="28"/>
          <w:szCs w:val="28"/>
        </w:rPr>
      </w:pPr>
      <w:bookmarkStart w:id="32" w:name="_Hlk68001279"/>
      <w:bookmarkEnd w:id="31"/>
    </w:p>
    <w:bookmarkEnd w:id="32"/>
    <w:p w14:paraId="7BE7D7B9" w14:textId="77777777" w:rsidR="008B21C5" w:rsidRPr="001465CF" w:rsidRDefault="008B21C5" w:rsidP="004336AD">
      <w:pPr>
        <w:jc w:val="center"/>
        <w:rPr>
          <w:sz w:val="22"/>
          <w:szCs w:val="22"/>
          <w:lang w:val="bg-BG"/>
        </w:rPr>
      </w:pPr>
    </w:p>
    <w:sectPr w:rsidR="008B21C5" w:rsidRPr="001465CF" w:rsidSect="00742386">
      <w:headerReference w:type="default" r:id="rId34"/>
      <w:pgSz w:w="11907" w:h="16840" w:code="9"/>
      <w:pgMar w:top="1417" w:right="1417" w:bottom="1417" w:left="1417" w:header="567" w:footer="8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33EA" w14:textId="77777777" w:rsidR="002E024F" w:rsidRDefault="002E024F">
      <w:r>
        <w:separator/>
      </w:r>
    </w:p>
  </w:endnote>
  <w:endnote w:type="continuationSeparator" w:id="0">
    <w:p w14:paraId="5C84467A" w14:textId="77777777" w:rsidR="002E024F" w:rsidRDefault="002E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wiss Roman 10pt">
    <w:altName w:val="Arial"/>
    <w:charset w:val="00"/>
    <w:family w:val="swiss"/>
    <w:pitch w:val="default"/>
  </w:font>
  <w:font w:name="Tahoma">
    <w:panose1 w:val="020B0604030504040204"/>
    <w:charset w:val="CC"/>
    <w:family w:val="swiss"/>
    <w:pitch w:val="variable"/>
    <w:sig w:usb0="E1002EFF" w:usb1="C000605B" w:usb2="00000029" w:usb3="00000000" w:csb0="000101FF" w:csb1="00000000"/>
  </w:font>
  <w:font w:name="Bodoni Book 12pt">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MS Serif">
    <w:panose1 w:val="04000500000000000000"/>
    <w:charset w:val="00"/>
    <w:family w:val="roman"/>
    <w:pitch w:val="variable"/>
  </w:font>
  <w:font w:name="News Gothic Cyr">
    <w:altName w:val="Calibri"/>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7CFD" w14:textId="6B5FBF44" w:rsidR="0084538F" w:rsidRDefault="008453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5C1EF510" w14:textId="77777777" w:rsidR="0084538F" w:rsidRDefault="0084538F">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058B" w14:textId="5A44C3D4" w:rsidR="0084538F" w:rsidRDefault="0084538F">
    <w:pPr>
      <w:pStyle w:val="Footer"/>
      <w:jc w:val="right"/>
    </w:pPr>
    <w:r>
      <w:fldChar w:fldCharType="begin"/>
    </w:r>
    <w:r>
      <w:instrText xml:space="preserve"> PAGE   \* MERGEFORMAT </w:instrText>
    </w:r>
    <w:r>
      <w:fldChar w:fldCharType="separate"/>
    </w:r>
    <w:r w:rsidR="00C538D9">
      <w:rPr>
        <w:noProof/>
      </w:rPr>
      <w:t>23</w:t>
    </w:r>
    <w:r>
      <w:rPr>
        <w:noProof/>
      </w:rPr>
      <w:fldChar w:fldCharType="end"/>
    </w:r>
  </w:p>
  <w:p w14:paraId="074699F0" w14:textId="77777777" w:rsidR="0084538F" w:rsidRPr="000361B1" w:rsidRDefault="0084538F" w:rsidP="00640A34">
    <w:pPr>
      <w:pStyle w:val="Footer"/>
      <w:jc w:val="righ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6D97" w14:textId="67263CB8" w:rsidR="0084538F" w:rsidRDefault="0084538F">
    <w:pPr>
      <w:pStyle w:val="Footer"/>
      <w:jc w:val="right"/>
    </w:pPr>
    <w:r>
      <w:fldChar w:fldCharType="begin"/>
    </w:r>
    <w:r>
      <w:instrText xml:space="preserve"> PAGE   \* MERGEFORMAT </w:instrText>
    </w:r>
    <w:r>
      <w:fldChar w:fldCharType="separate"/>
    </w:r>
    <w:r w:rsidR="00C538D9">
      <w:rPr>
        <w:noProof/>
      </w:rPr>
      <w:t>28</w:t>
    </w:r>
    <w:r>
      <w:rPr>
        <w:noProof/>
      </w:rPr>
      <w:fldChar w:fldCharType="end"/>
    </w:r>
  </w:p>
  <w:p w14:paraId="20DDEA09" w14:textId="77777777" w:rsidR="0084538F" w:rsidRPr="00A7771B" w:rsidRDefault="0084538F" w:rsidP="00640A34">
    <w:pPr>
      <w:pStyle w:val="Footer"/>
      <w:jc w:val="right"/>
      <w:rPr>
        <w:lang w:val="bg-BG"/>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B25A" w14:textId="1CAD3AEA" w:rsidR="0084538F" w:rsidRDefault="0084538F">
    <w:pPr>
      <w:pStyle w:val="Footer"/>
      <w:jc w:val="right"/>
    </w:pPr>
    <w:r>
      <w:fldChar w:fldCharType="begin"/>
    </w:r>
    <w:r>
      <w:instrText xml:space="preserve"> PAGE   \* MERGEFORMAT </w:instrText>
    </w:r>
    <w:r>
      <w:fldChar w:fldCharType="separate"/>
    </w:r>
    <w:r w:rsidR="00C538D9">
      <w:rPr>
        <w:noProof/>
      </w:rPr>
      <w:t>30</w:t>
    </w:r>
    <w:r>
      <w:rPr>
        <w:noProof/>
      </w:rPr>
      <w:fldChar w:fldCharType="end"/>
    </w:r>
  </w:p>
  <w:p w14:paraId="5EB80B9F" w14:textId="77777777" w:rsidR="0084538F" w:rsidRPr="000361B1" w:rsidRDefault="0084538F" w:rsidP="00640A34">
    <w:pPr>
      <w:pStyle w:val="Footer"/>
      <w:jc w:val="righ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5542" w14:textId="6B58D4DB" w:rsidR="0084538F" w:rsidRDefault="0084538F">
    <w:pPr>
      <w:pStyle w:val="Footer"/>
      <w:jc w:val="right"/>
    </w:pPr>
    <w:r>
      <w:fldChar w:fldCharType="begin"/>
    </w:r>
    <w:r>
      <w:instrText xml:space="preserve"> PAGE   \* MERGEFORMAT </w:instrText>
    </w:r>
    <w:r>
      <w:fldChar w:fldCharType="separate"/>
    </w:r>
    <w:r w:rsidR="00C538D9">
      <w:rPr>
        <w:noProof/>
      </w:rPr>
      <w:t>31</w:t>
    </w:r>
    <w:r>
      <w:rPr>
        <w:noProof/>
      </w:rPr>
      <w:fldChar w:fldCharType="end"/>
    </w:r>
  </w:p>
  <w:p w14:paraId="3539A449" w14:textId="77777777" w:rsidR="0084538F" w:rsidRPr="000361B1" w:rsidRDefault="0084538F" w:rsidP="00640A34">
    <w:pPr>
      <w:pStyle w:val="Footer"/>
      <w:jc w:val="righ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BDFE" w14:textId="3D8C766E" w:rsidR="0084538F" w:rsidRDefault="0084538F">
    <w:pPr>
      <w:pStyle w:val="Footer"/>
      <w:jc w:val="right"/>
    </w:pPr>
    <w:r>
      <w:fldChar w:fldCharType="begin"/>
    </w:r>
    <w:r>
      <w:instrText xml:space="preserve"> PAGE   \* MERGEFORMAT </w:instrText>
    </w:r>
    <w:r>
      <w:fldChar w:fldCharType="separate"/>
    </w:r>
    <w:r w:rsidR="00C538D9">
      <w:rPr>
        <w:noProof/>
      </w:rPr>
      <w:t>32</w:t>
    </w:r>
    <w:r>
      <w:rPr>
        <w:noProof/>
      </w:rPr>
      <w:fldChar w:fldCharType="end"/>
    </w:r>
  </w:p>
  <w:p w14:paraId="07667CA3" w14:textId="77777777" w:rsidR="0084538F" w:rsidRPr="000361B1" w:rsidRDefault="0084538F" w:rsidP="00640A34">
    <w:pPr>
      <w:pStyle w:val="Footer"/>
      <w:jc w:val="righ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41B8" w14:textId="6CB2AA40" w:rsidR="0084538F" w:rsidRDefault="0084538F">
    <w:pPr>
      <w:pStyle w:val="Footer"/>
      <w:jc w:val="right"/>
    </w:pPr>
    <w:r>
      <w:fldChar w:fldCharType="begin"/>
    </w:r>
    <w:r>
      <w:instrText xml:space="preserve"> PAGE   \* MERGEFORMAT </w:instrText>
    </w:r>
    <w:r>
      <w:fldChar w:fldCharType="separate"/>
    </w:r>
    <w:r w:rsidR="00C538D9">
      <w:rPr>
        <w:noProof/>
      </w:rPr>
      <w:t>118</w:t>
    </w:r>
    <w:r>
      <w:rPr>
        <w:noProof/>
      </w:rPr>
      <w:fldChar w:fldCharType="end"/>
    </w:r>
  </w:p>
  <w:p w14:paraId="5D1AE2F2" w14:textId="77777777" w:rsidR="0084538F" w:rsidRPr="00D4199B" w:rsidRDefault="0084538F" w:rsidP="00640A34">
    <w:pPr>
      <w:pStyle w:val="Footer"/>
      <w:jc w:val="right"/>
      <w:rPr>
        <w:lang w:val="bg-B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480C" w14:textId="77777777" w:rsidR="0084538F" w:rsidRDefault="0084538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7068" w14:textId="77777777" w:rsidR="0084538F" w:rsidRPr="002B046F" w:rsidRDefault="0084538F" w:rsidP="002001AA">
    <w:pPr>
      <w:pStyle w:val="Subject"/>
      <w:keepNext w:val="0"/>
      <w:keepLines w:val="0"/>
      <w:tabs>
        <w:tab w:val="left" w:pos="1134"/>
        <w:tab w:val="left" w:pos="1276"/>
        <w:tab w:val="center" w:pos="3402"/>
        <w:tab w:val="left" w:pos="3969"/>
        <w:tab w:val="center" w:pos="4536"/>
        <w:tab w:val="center" w:pos="5670"/>
        <w:tab w:val="center" w:pos="6804"/>
        <w:tab w:val="right" w:pos="7655"/>
      </w:tabs>
      <w:spacing w:line="240" w:lineRule="auto"/>
      <w:rPr>
        <w:b w:val="0"/>
        <w:sz w:val="22"/>
        <w:lang w:val="ru-RU"/>
      </w:rPr>
    </w:pPr>
    <w:r w:rsidRPr="00364A5D">
      <w:rPr>
        <w:b w:val="0"/>
        <w:sz w:val="22"/>
        <w:lang w:val="bg-BG"/>
      </w:rPr>
      <w:t xml:space="preserve">Приложенията на </w:t>
    </w:r>
    <w:r w:rsidRPr="004F1A4E">
      <w:rPr>
        <w:b w:val="0"/>
        <w:sz w:val="22"/>
        <w:lang w:val="bg-BG"/>
      </w:rPr>
      <w:t>страници от 10 до 5</w:t>
    </w:r>
    <w:r w:rsidRPr="00454F63">
      <w:rPr>
        <w:b w:val="0"/>
        <w:sz w:val="22"/>
        <w:lang w:val="bg-BG"/>
      </w:rPr>
      <w:t>2</w:t>
    </w:r>
    <w:r w:rsidRPr="004F1A4E">
      <w:rPr>
        <w:b w:val="0"/>
        <w:sz w:val="22"/>
        <w:lang w:val="bg-BG"/>
      </w:rPr>
      <w:t xml:space="preserve"> са неразделна</w:t>
    </w:r>
    <w:r w:rsidRPr="00364A5D">
      <w:rPr>
        <w:b w:val="0"/>
        <w:sz w:val="22"/>
        <w:lang w:val="bg-BG"/>
      </w:rPr>
      <w:t xml:space="preserve"> част от настоящия финансов отчет</w:t>
    </w:r>
    <w:r w:rsidRPr="002B046F">
      <w:rPr>
        <w:b w:val="0"/>
        <w:sz w:val="22"/>
        <w:lang w:val="ru-RU"/>
      </w:rPr>
      <w:t>.</w:t>
    </w:r>
  </w:p>
  <w:p w14:paraId="18824889" w14:textId="77777777" w:rsidR="0084538F" w:rsidRPr="002B046F" w:rsidRDefault="0084538F">
    <w:pPr>
      <w:pStyle w:val="Foo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25C1" w14:textId="7399F189" w:rsidR="0084538F" w:rsidRPr="007A5515" w:rsidRDefault="0084538F" w:rsidP="007A55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188047"/>
      <w:docPartObj>
        <w:docPartGallery w:val="Page Numbers (Bottom of Page)"/>
        <w:docPartUnique/>
      </w:docPartObj>
    </w:sdtPr>
    <w:sdtEndPr>
      <w:rPr>
        <w:noProof/>
      </w:rPr>
    </w:sdtEndPr>
    <w:sdtContent>
      <w:p w14:paraId="0165C7A7" w14:textId="7A4B7281" w:rsidR="0084538F" w:rsidRDefault="0084538F" w:rsidP="00054631">
        <w:pPr>
          <w:pStyle w:val="Footer"/>
          <w:jc w:val="right"/>
        </w:pPr>
        <w:r>
          <w:fldChar w:fldCharType="begin"/>
        </w:r>
        <w:r>
          <w:instrText xml:space="preserve"> PAGE   \* MERGEFORMAT </w:instrText>
        </w:r>
        <w:r>
          <w:fldChar w:fldCharType="separate"/>
        </w:r>
        <w:r w:rsidR="00C538D9">
          <w:rPr>
            <w:noProof/>
          </w:rPr>
          <w:t>2</w:t>
        </w:r>
        <w:r>
          <w:rPr>
            <w:noProof/>
          </w:rPr>
          <w:fldChar w:fldCharType="end"/>
        </w:r>
      </w:p>
      <w:p w14:paraId="38A8FD5A" w14:textId="7F62B3A9" w:rsidR="0084538F" w:rsidRDefault="0084538F" w:rsidP="00054631">
        <w:pPr>
          <w:pStyle w:val="Footer"/>
        </w:pPr>
        <w:r>
          <w:rPr>
            <w:sz w:val="20"/>
            <w:lang w:val="bg-BG"/>
          </w:rPr>
          <w:t xml:space="preserve">Приложенията на </w:t>
        </w:r>
        <w:r w:rsidRPr="00D211E1">
          <w:rPr>
            <w:sz w:val="20"/>
            <w:lang w:val="bg-BG"/>
          </w:rPr>
          <w:t xml:space="preserve">страници от </w:t>
        </w:r>
        <w:r>
          <w:rPr>
            <w:sz w:val="20"/>
            <w:lang w:val="bg-BG"/>
          </w:rPr>
          <w:t>5</w:t>
        </w:r>
        <w:r w:rsidRPr="00D211E1">
          <w:rPr>
            <w:sz w:val="20"/>
            <w:lang w:val="bg-BG"/>
          </w:rPr>
          <w:t xml:space="preserve"> до </w:t>
        </w:r>
        <w:r w:rsidR="005C6C12">
          <w:rPr>
            <w:sz w:val="20"/>
            <w:lang w:val="bg-BG"/>
          </w:rPr>
          <w:t>5</w:t>
        </w:r>
        <w:r w:rsidR="00293E3F">
          <w:rPr>
            <w:sz w:val="20"/>
            <w:lang w:val="en-US"/>
          </w:rPr>
          <w:t>4</w:t>
        </w:r>
        <w:r w:rsidRPr="00D211E1">
          <w:rPr>
            <w:sz w:val="20"/>
            <w:lang w:val="bg-BG"/>
          </w:rPr>
          <w:t xml:space="preserve"> са</w:t>
        </w:r>
        <w:r w:rsidRPr="005017B8">
          <w:rPr>
            <w:sz w:val="20"/>
            <w:lang w:val="bg-BG"/>
          </w:rPr>
          <w:t xml:space="preserve"> неразделна част от настоящия финансов отчет</w:t>
        </w:r>
        <w:r w:rsidRPr="005017B8">
          <w:rPr>
            <w:sz w:val="20"/>
            <w:lang w:val="ru-RU"/>
          </w:rPr>
          <w:t>.</w:t>
        </w:r>
      </w:p>
    </w:sdtContent>
  </w:sdt>
  <w:p w14:paraId="460C3B90" w14:textId="77777777" w:rsidR="0084538F" w:rsidRPr="00A7771B" w:rsidRDefault="0084538F" w:rsidP="008408DA">
    <w:pPr>
      <w:pStyle w:val="Footer"/>
      <w:jc w:val="center"/>
      <w:rPr>
        <w:lang w:val="bg-BG"/>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BF35" w14:textId="6CB89DF7" w:rsidR="0084538F" w:rsidRDefault="0084538F">
    <w:pPr>
      <w:pStyle w:val="Footer"/>
      <w:jc w:val="right"/>
    </w:pPr>
    <w:r>
      <w:fldChar w:fldCharType="begin"/>
    </w:r>
    <w:r>
      <w:instrText xml:space="preserve"> PAGE   \* MERGEFORMAT </w:instrText>
    </w:r>
    <w:r>
      <w:fldChar w:fldCharType="separate"/>
    </w:r>
    <w:r w:rsidR="00C538D9">
      <w:rPr>
        <w:noProof/>
      </w:rPr>
      <w:t>1</w:t>
    </w:r>
    <w:r>
      <w:rPr>
        <w:noProof/>
      </w:rPr>
      <w:fldChar w:fldCharType="end"/>
    </w:r>
  </w:p>
  <w:p w14:paraId="40084805" w14:textId="3A90906F" w:rsidR="0084538F" w:rsidRPr="005017B8" w:rsidRDefault="0084538F" w:rsidP="00D77A4B">
    <w:pPr>
      <w:pStyle w:val="Footer"/>
      <w:rPr>
        <w:lang w:val="bg-BG"/>
      </w:rPr>
    </w:pPr>
    <w:r>
      <w:rPr>
        <w:sz w:val="20"/>
        <w:lang w:val="bg-BG"/>
      </w:rPr>
      <w:t xml:space="preserve">Приложенията на </w:t>
    </w:r>
    <w:r w:rsidRPr="00D211E1">
      <w:rPr>
        <w:sz w:val="20"/>
        <w:lang w:val="bg-BG"/>
      </w:rPr>
      <w:t xml:space="preserve">страници от </w:t>
    </w:r>
    <w:r>
      <w:rPr>
        <w:sz w:val="20"/>
        <w:lang w:val="bg-BG"/>
      </w:rPr>
      <w:t>5</w:t>
    </w:r>
    <w:r w:rsidRPr="00D211E1">
      <w:rPr>
        <w:sz w:val="20"/>
        <w:lang w:val="bg-BG"/>
      </w:rPr>
      <w:t xml:space="preserve"> </w:t>
    </w:r>
    <w:r w:rsidRPr="00674C4E">
      <w:rPr>
        <w:sz w:val="20"/>
        <w:lang w:val="bg-BG"/>
      </w:rPr>
      <w:t xml:space="preserve">до </w:t>
    </w:r>
    <w:r w:rsidR="00293E3F">
      <w:rPr>
        <w:sz w:val="20"/>
        <w:lang w:val="en-US"/>
      </w:rPr>
      <w:t>54</w:t>
    </w:r>
    <w:r w:rsidRPr="00D211E1">
      <w:rPr>
        <w:sz w:val="20"/>
        <w:lang w:val="bg-BG"/>
      </w:rPr>
      <w:t xml:space="preserve"> са</w:t>
    </w:r>
    <w:r w:rsidRPr="005017B8">
      <w:rPr>
        <w:sz w:val="20"/>
        <w:lang w:val="bg-BG"/>
      </w:rPr>
      <w:t xml:space="preserve"> неразделна част от настоящия финансов отчет</w:t>
    </w:r>
    <w:r w:rsidRPr="005017B8">
      <w:rPr>
        <w:sz w:val="20"/>
        <w:lang w:val="ru-RU"/>
      </w:rPr>
      <w:t>.</w:t>
    </w:r>
    <w:r w:rsidRPr="005017B8">
      <w:rPr>
        <w:sz w:val="20"/>
        <w:lang w:val="ru-RU"/>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A8DA" w14:textId="71D84E52" w:rsidR="0084538F" w:rsidRDefault="0084538F">
    <w:pPr>
      <w:pStyle w:val="Footer"/>
      <w:jc w:val="right"/>
    </w:pPr>
    <w:r>
      <w:fldChar w:fldCharType="begin"/>
    </w:r>
    <w:r>
      <w:instrText xml:space="preserve"> PAGE   \* MERGEFORMAT </w:instrText>
    </w:r>
    <w:r>
      <w:fldChar w:fldCharType="separate"/>
    </w:r>
    <w:r w:rsidR="00C538D9">
      <w:rPr>
        <w:noProof/>
      </w:rPr>
      <w:t>3</w:t>
    </w:r>
    <w:r>
      <w:rPr>
        <w:noProof/>
      </w:rPr>
      <w:fldChar w:fldCharType="end"/>
    </w:r>
  </w:p>
  <w:p w14:paraId="47A8A4A3" w14:textId="0D82F369" w:rsidR="0084538F" w:rsidRPr="005017B8" w:rsidRDefault="0084538F" w:rsidP="00D77A4B">
    <w:pPr>
      <w:pStyle w:val="Footer"/>
      <w:rPr>
        <w:lang w:val="bg-BG"/>
      </w:rPr>
    </w:pPr>
    <w:r>
      <w:rPr>
        <w:sz w:val="20"/>
        <w:lang w:val="bg-BG"/>
      </w:rPr>
      <w:t xml:space="preserve">Приложенията на страници от 5 до </w:t>
    </w:r>
    <w:r w:rsidR="005C6C12">
      <w:rPr>
        <w:sz w:val="20"/>
        <w:lang w:val="bg-BG"/>
      </w:rPr>
      <w:t>5</w:t>
    </w:r>
    <w:r w:rsidR="00293E3F">
      <w:rPr>
        <w:sz w:val="20"/>
        <w:lang w:val="en-US"/>
      </w:rPr>
      <w:t>4</w:t>
    </w:r>
    <w:r w:rsidRPr="005017B8">
      <w:rPr>
        <w:sz w:val="20"/>
        <w:lang w:val="bg-BG"/>
      </w:rPr>
      <w:t xml:space="preserve"> са неразделна част от настоящия финансов отчет</w:t>
    </w:r>
    <w:r w:rsidRPr="005017B8">
      <w:rPr>
        <w:sz w:val="20"/>
        <w:lang w:val="ru-RU"/>
      </w:rPr>
      <w:t>.</w:t>
    </w:r>
    <w:r w:rsidRPr="005017B8">
      <w:rPr>
        <w:sz w:val="20"/>
        <w:lang w:val="ru-RU"/>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8EC8" w14:textId="7A1C8B05" w:rsidR="0084538F" w:rsidRDefault="0084538F">
    <w:pPr>
      <w:pStyle w:val="Footer"/>
      <w:jc w:val="right"/>
    </w:pPr>
    <w:r>
      <w:fldChar w:fldCharType="begin"/>
    </w:r>
    <w:r>
      <w:instrText xml:space="preserve"> PAGE   \* MERGEFORMAT </w:instrText>
    </w:r>
    <w:r>
      <w:fldChar w:fldCharType="separate"/>
    </w:r>
    <w:r w:rsidR="00C538D9">
      <w:rPr>
        <w:noProof/>
      </w:rPr>
      <w:t>4</w:t>
    </w:r>
    <w:r>
      <w:rPr>
        <w:noProof/>
      </w:rPr>
      <w:fldChar w:fldCharType="end"/>
    </w:r>
  </w:p>
  <w:p w14:paraId="10134CED" w14:textId="0805CD46" w:rsidR="0084538F" w:rsidRPr="00D77A4B" w:rsidRDefault="0084538F" w:rsidP="008A5B69">
    <w:pPr>
      <w:pStyle w:val="Subject"/>
      <w:keepNext w:val="0"/>
      <w:keepLines w:val="0"/>
      <w:tabs>
        <w:tab w:val="left" w:pos="1134"/>
        <w:tab w:val="left" w:pos="1276"/>
        <w:tab w:val="center" w:pos="3402"/>
        <w:tab w:val="left" w:pos="3969"/>
        <w:tab w:val="center" w:pos="4536"/>
        <w:tab w:val="center" w:pos="5670"/>
        <w:tab w:val="center" w:pos="6804"/>
        <w:tab w:val="right" w:pos="7655"/>
      </w:tabs>
      <w:spacing w:line="240" w:lineRule="auto"/>
      <w:rPr>
        <w:b w:val="0"/>
        <w:sz w:val="20"/>
        <w:lang w:val="ru-RU"/>
      </w:rPr>
    </w:pPr>
    <w:r w:rsidRPr="00D77A4B">
      <w:rPr>
        <w:b w:val="0"/>
        <w:sz w:val="20"/>
        <w:lang w:val="bg-BG"/>
      </w:rPr>
      <w:t xml:space="preserve">Приложенията на страници от </w:t>
    </w:r>
    <w:r>
      <w:rPr>
        <w:b w:val="0"/>
        <w:sz w:val="20"/>
        <w:lang w:val="bg-BG"/>
      </w:rPr>
      <w:t>5</w:t>
    </w:r>
    <w:r w:rsidRPr="00D77A4B">
      <w:rPr>
        <w:b w:val="0"/>
        <w:sz w:val="20"/>
        <w:lang w:val="bg-BG"/>
      </w:rPr>
      <w:t xml:space="preserve"> до </w:t>
    </w:r>
    <w:r w:rsidR="005C6C12">
      <w:rPr>
        <w:b w:val="0"/>
        <w:sz w:val="20"/>
        <w:lang w:val="bg-BG"/>
      </w:rPr>
      <w:t>5</w:t>
    </w:r>
    <w:r w:rsidR="00293E3F">
      <w:rPr>
        <w:b w:val="0"/>
        <w:sz w:val="20"/>
        <w:lang w:val="en-US"/>
      </w:rPr>
      <w:t>4</w:t>
    </w:r>
    <w:r>
      <w:rPr>
        <w:b w:val="0"/>
        <w:sz w:val="20"/>
        <w:lang w:val="bg-BG"/>
      </w:rPr>
      <w:t xml:space="preserve"> </w:t>
    </w:r>
    <w:r w:rsidRPr="00D77A4B">
      <w:rPr>
        <w:b w:val="0"/>
        <w:sz w:val="20"/>
        <w:lang w:val="bg-BG"/>
      </w:rPr>
      <w:t>са неразделна част от настоящия финансов отчет</w:t>
    </w:r>
    <w:r w:rsidRPr="00D77A4B">
      <w:rPr>
        <w:b w:val="0"/>
        <w:sz w:val="20"/>
        <w:lang w:val="ru-RU"/>
      </w:rPr>
      <w:t>.</w:t>
    </w:r>
    <w:r>
      <w:rPr>
        <w:b w:val="0"/>
        <w:sz w:val="20"/>
        <w:lang w:val="ru-RU"/>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FA34" w14:textId="585D1F34" w:rsidR="0084538F" w:rsidRDefault="0084538F">
    <w:pPr>
      <w:pStyle w:val="Footer"/>
      <w:jc w:val="right"/>
    </w:pPr>
    <w:r>
      <w:fldChar w:fldCharType="begin"/>
    </w:r>
    <w:r>
      <w:instrText xml:space="preserve"> PAGE   \* MERGEFORMAT </w:instrText>
    </w:r>
    <w:r>
      <w:fldChar w:fldCharType="separate"/>
    </w:r>
    <w:r w:rsidR="00C538D9">
      <w:rPr>
        <w:noProof/>
      </w:rPr>
      <w:t>18</w:t>
    </w:r>
    <w:r>
      <w:rPr>
        <w:noProof/>
      </w:rPr>
      <w:fldChar w:fldCharType="end"/>
    </w:r>
  </w:p>
  <w:p w14:paraId="1A5C7E60" w14:textId="77777777" w:rsidR="0084538F" w:rsidRPr="000361B1" w:rsidRDefault="0084538F" w:rsidP="00640A3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E64A1" w14:textId="77777777" w:rsidR="002E024F" w:rsidRDefault="002E024F">
      <w:r>
        <w:separator/>
      </w:r>
    </w:p>
  </w:footnote>
  <w:footnote w:type="continuationSeparator" w:id="0">
    <w:p w14:paraId="63BE1CB1" w14:textId="77777777" w:rsidR="002E024F" w:rsidRDefault="002E0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7BE4" w14:textId="77777777" w:rsidR="0084538F" w:rsidRPr="00785837" w:rsidRDefault="0084538F">
    <w:pPr>
      <w:ind w:firstLine="90"/>
      <w:rPr>
        <w:b/>
        <w:sz w:val="22"/>
        <w:szCs w:val="22"/>
        <w:lang w:val="bg-BG"/>
      </w:rPr>
    </w:pPr>
    <w:r w:rsidRPr="00785837">
      <w:rPr>
        <w:b/>
        <w:sz w:val="22"/>
        <w:szCs w:val="22"/>
        <w:lang w:val="bg-BG"/>
      </w:rPr>
      <w:t>ТОПЛИВО АД</w:t>
    </w:r>
  </w:p>
  <w:p w14:paraId="74828A4E" w14:textId="77777777" w:rsidR="0084538F" w:rsidRPr="00785837" w:rsidRDefault="0084538F">
    <w:pPr>
      <w:pStyle w:val="Header"/>
      <w:ind w:left="90"/>
      <w:rPr>
        <w:b/>
        <w:sz w:val="22"/>
        <w:szCs w:val="22"/>
        <w:lang w:val="bg-BG"/>
      </w:rPr>
    </w:pPr>
    <w:r w:rsidRPr="00785837">
      <w:rPr>
        <w:b/>
        <w:sz w:val="22"/>
        <w:szCs w:val="22"/>
        <w:lang w:val="bg-BG"/>
      </w:rPr>
      <w:t>СЪДЪРЖАНИЕ</w:t>
    </w:r>
  </w:p>
  <w:p w14:paraId="4F00C02E" w14:textId="52E9BE0D" w:rsidR="0084538F" w:rsidRPr="00785837" w:rsidRDefault="0084538F" w:rsidP="005B35B4">
    <w:pPr>
      <w:pStyle w:val="Header"/>
      <w:pBdr>
        <w:bottom w:val="single" w:sz="4" w:space="4" w:color="auto"/>
      </w:pBdr>
      <w:ind w:left="90"/>
      <w:rPr>
        <w:b/>
        <w:sz w:val="22"/>
        <w:szCs w:val="22"/>
        <w:lang w:val="bg-BG"/>
      </w:rPr>
    </w:pPr>
    <w:r w:rsidRPr="00785837">
      <w:rPr>
        <w:b/>
        <w:sz w:val="22"/>
        <w:szCs w:val="22"/>
        <w:lang w:val="bg-BG"/>
      </w:rPr>
      <w:t>3</w:t>
    </w:r>
    <w:r w:rsidR="005B35B4">
      <w:rPr>
        <w:b/>
        <w:sz w:val="22"/>
        <w:szCs w:val="22"/>
        <w:lang w:val="bg-BG"/>
      </w:rPr>
      <w:t>0 ЮНИ</w:t>
    </w:r>
    <w:r w:rsidRPr="00785837">
      <w:rPr>
        <w:b/>
        <w:sz w:val="22"/>
        <w:szCs w:val="22"/>
        <w:lang w:val="bg-BG"/>
      </w:rPr>
      <w:t xml:space="preserve"> </w:t>
    </w:r>
    <w:r>
      <w:rPr>
        <w:b/>
        <w:sz w:val="22"/>
        <w:szCs w:val="22"/>
        <w:lang w:val="bg-BG"/>
      </w:rPr>
      <w:t>20</w:t>
    </w:r>
    <w:r>
      <w:rPr>
        <w:b/>
        <w:sz w:val="22"/>
        <w:szCs w:val="22"/>
        <w:lang w:val="en-US"/>
      </w:rPr>
      <w:t>2</w:t>
    </w:r>
    <w:r w:rsidR="005B35B4">
      <w:rPr>
        <w:b/>
        <w:sz w:val="22"/>
        <w:szCs w:val="22"/>
        <w:lang w:val="bg-BG"/>
      </w:rPr>
      <w:t>3</w:t>
    </w:r>
    <w:r w:rsidRPr="00785837">
      <w:rPr>
        <w:b/>
        <w:sz w:val="22"/>
        <w:szCs w:val="22"/>
        <w:lang w:val="bg-BG"/>
      </w:rPr>
      <w:t xml:space="preserve"> г.</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3E54" w14:textId="77777777" w:rsidR="0084538F" w:rsidRDefault="0084538F">
    <w:pPr>
      <w:ind w:firstLine="90"/>
      <w:rPr>
        <w:b/>
        <w:lang w:val="bg-BG"/>
      </w:rPr>
    </w:pPr>
    <w:r>
      <w:rPr>
        <w:b/>
        <w:lang w:val="bg-BG"/>
      </w:rPr>
      <w:t>ТОПЛИВО АД</w:t>
    </w:r>
  </w:p>
  <w:p w14:paraId="0E8E0964" w14:textId="6FF34490" w:rsidR="0084538F" w:rsidRDefault="0084538F">
    <w:pPr>
      <w:pStyle w:val="Header"/>
      <w:ind w:left="90"/>
      <w:rPr>
        <w:b/>
        <w:lang w:val="bg-BG"/>
      </w:rPr>
    </w:pPr>
    <w:r>
      <w:rPr>
        <w:b/>
        <w:lang w:val="bg-BG"/>
      </w:rPr>
      <w:t>ИНДИВИДУАЛЕН ОТЧЕТ ЗА ПЕЧАЛБАТА ИЛИ ЗАГУБАТА И ДРУГИЯ ВСЕОБХВАТЕН ДОХОД</w:t>
    </w:r>
  </w:p>
  <w:p w14:paraId="7A0AF1E1" w14:textId="66FB9670" w:rsidR="0084538F" w:rsidRDefault="002B6690">
    <w:pPr>
      <w:pStyle w:val="Header"/>
      <w:pBdr>
        <w:bottom w:val="single" w:sz="4" w:space="1" w:color="auto"/>
      </w:pBdr>
      <w:ind w:left="90"/>
      <w:rPr>
        <w:b/>
        <w:lang w:val="bg-BG"/>
      </w:rPr>
    </w:pPr>
    <w:r>
      <w:rPr>
        <w:b/>
        <w:lang w:val="bg-BG"/>
      </w:rPr>
      <w:t>30 ЮНИ</w:t>
    </w:r>
    <w:r w:rsidR="0084538F">
      <w:rPr>
        <w:b/>
        <w:lang w:val="bg-BG"/>
      </w:rPr>
      <w:t xml:space="preserve"> 202</w:t>
    </w:r>
    <w:r>
      <w:rPr>
        <w:b/>
        <w:lang w:val="bg-BG"/>
      </w:rPr>
      <w:t>3</w:t>
    </w:r>
    <w:r w:rsidR="0084538F">
      <w:rPr>
        <w:b/>
        <w:lang w:val="bg-BG"/>
      </w:rPr>
      <w:t xml:space="preserve">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B6F5" w14:textId="77777777" w:rsidR="0084538F" w:rsidRPr="00785837" w:rsidRDefault="0084538F" w:rsidP="00DE6C2B">
    <w:pPr>
      <w:rPr>
        <w:b/>
        <w:sz w:val="22"/>
        <w:szCs w:val="22"/>
        <w:lang w:val="bg-BG"/>
      </w:rPr>
    </w:pPr>
    <w:r w:rsidRPr="00785837">
      <w:rPr>
        <w:b/>
        <w:sz w:val="22"/>
        <w:szCs w:val="22"/>
        <w:lang w:val="bg-BG"/>
      </w:rPr>
      <w:t>ТОПЛИВО АД</w:t>
    </w:r>
  </w:p>
  <w:p w14:paraId="34D19B96" w14:textId="77777777" w:rsidR="0084538F" w:rsidRPr="00B6649B" w:rsidRDefault="0084538F" w:rsidP="00DE6C2B">
    <w:pPr>
      <w:pStyle w:val="Header"/>
      <w:rPr>
        <w:b/>
        <w:sz w:val="22"/>
        <w:szCs w:val="22"/>
        <w:lang w:val="bg-BG"/>
      </w:rPr>
    </w:pPr>
    <w:r>
      <w:rPr>
        <w:b/>
        <w:sz w:val="22"/>
        <w:szCs w:val="22"/>
        <w:lang w:val="bg-BG"/>
      </w:rPr>
      <w:t>ИНДИВИДУАЛЕН</w:t>
    </w:r>
    <w:r w:rsidRPr="00785837">
      <w:rPr>
        <w:b/>
        <w:sz w:val="22"/>
        <w:szCs w:val="22"/>
        <w:lang w:val="bg-BG"/>
      </w:rPr>
      <w:t xml:space="preserve"> </w:t>
    </w:r>
    <w:r>
      <w:rPr>
        <w:b/>
        <w:sz w:val="22"/>
        <w:szCs w:val="22"/>
        <w:lang w:val="bg-BG"/>
      </w:rPr>
      <w:t>СЧЕТОВОДЕН БАЛАНС</w:t>
    </w:r>
  </w:p>
  <w:p w14:paraId="684AA760" w14:textId="0E41DF46" w:rsidR="0084538F" w:rsidRPr="00785837" w:rsidRDefault="0084538F" w:rsidP="00DE6C2B">
    <w:pPr>
      <w:pStyle w:val="Header"/>
      <w:pBdr>
        <w:bottom w:val="single" w:sz="4" w:space="1" w:color="auto"/>
      </w:pBdr>
      <w:rPr>
        <w:b/>
        <w:sz w:val="22"/>
        <w:szCs w:val="22"/>
        <w:lang w:val="bg-BG"/>
      </w:rPr>
    </w:pPr>
    <w:r w:rsidRPr="00785837">
      <w:rPr>
        <w:b/>
        <w:sz w:val="22"/>
        <w:szCs w:val="22"/>
        <w:lang w:val="bg-BG"/>
      </w:rPr>
      <w:t>3</w:t>
    </w:r>
    <w:r w:rsidR="009A098C">
      <w:rPr>
        <w:b/>
        <w:sz w:val="22"/>
        <w:szCs w:val="22"/>
        <w:lang w:val="en-US"/>
      </w:rPr>
      <w:t xml:space="preserve">0 </w:t>
    </w:r>
    <w:r w:rsidR="009A098C">
      <w:rPr>
        <w:b/>
        <w:sz w:val="22"/>
        <w:szCs w:val="22"/>
        <w:lang w:val="bg-BG"/>
      </w:rPr>
      <w:t>ЮНИ</w:t>
    </w:r>
    <w:r w:rsidRPr="00785837">
      <w:rPr>
        <w:b/>
        <w:sz w:val="22"/>
        <w:szCs w:val="22"/>
        <w:lang w:val="bg-BG"/>
      </w:rPr>
      <w:t xml:space="preserve"> </w:t>
    </w:r>
    <w:r>
      <w:rPr>
        <w:b/>
        <w:sz w:val="22"/>
        <w:szCs w:val="22"/>
        <w:lang w:val="bg-BG"/>
      </w:rPr>
      <w:t>202</w:t>
    </w:r>
    <w:r w:rsidR="009A098C">
      <w:rPr>
        <w:b/>
        <w:sz w:val="22"/>
        <w:szCs w:val="22"/>
        <w:lang w:val="bg-BG"/>
      </w:rPr>
      <w:t>3</w:t>
    </w:r>
    <w:r w:rsidRPr="00785837">
      <w:rPr>
        <w:b/>
        <w:sz w:val="22"/>
        <w:szCs w:val="22"/>
        <w:lang w:val="bg-BG"/>
      </w:rPr>
      <w:t xml:space="preserve"> г.</w:t>
    </w:r>
  </w:p>
  <w:p w14:paraId="1303FE92" w14:textId="77777777" w:rsidR="0084538F" w:rsidRPr="007B57FB" w:rsidRDefault="0084538F">
    <w:pPr>
      <w:pStyle w:val="Header"/>
      <w:rPr>
        <w:lang w:val="bg-BG"/>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73C3" w14:textId="77777777" w:rsidR="0084538F" w:rsidRPr="00785837" w:rsidRDefault="0084538F" w:rsidP="00DE6C2B">
    <w:pPr>
      <w:rPr>
        <w:b/>
        <w:sz w:val="22"/>
        <w:szCs w:val="22"/>
        <w:lang w:val="bg-BG"/>
      </w:rPr>
    </w:pPr>
    <w:r w:rsidRPr="00785837">
      <w:rPr>
        <w:b/>
        <w:sz w:val="22"/>
        <w:szCs w:val="22"/>
        <w:lang w:val="bg-BG"/>
      </w:rPr>
      <w:t>ТОПЛИВО АД</w:t>
    </w:r>
  </w:p>
  <w:p w14:paraId="7B8BB21D" w14:textId="77777777" w:rsidR="0084538F" w:rsidRPr="00785837" w:rsidRDefault="0084538F" w:rsidP="00DE6C2B">
    <w:pPr>
      <w:pStyle w:val="Header"/>
      <w:rPr>
        <w:b/>
        <w:sz w:val="22"/>
        <w:szCs w:val="22"/>
        <w:lang w:val="bg-BG"/>
      </w:rPr>
    </w:pPr>
    <w:r>
      <w:rPr>
        <w:b/>
        <w:sz w:val="22"/>
        <w:szCs w:val="22"/>
        <w:lang w:val="bg-BG"/>
      </w:rPr>
      <w:t>ИНДИВИДУАЛЕН</w:t>
    </w:r>
    <w:r w:rsidRPr="00785837">
      <w:rPr>
        <w:b/>
        <w:sz w:val="22"/>
        <w:szCs w:val="22"/>
        <w:lang w:val="bg-BG"/>
      </w:rPr>
      <w:t xml:space="preserve"> ОТЧЕТ ЗА ПРОМЕНИТЕ В СОБСТВЕНИЯ КАПИТАЛ</w:t>
    </w:r>
  </w:p>
  <w:p w14:paraId="393CFE2B" w14:textId="563439F6" w:rsidR="0084538F" w:rsidRPr="00785837" w:rsidRDefault="0084538F" w:rsidP="00DE6C2B">
    <w:pPr>
      <w:pStyle w:val="Header"/>
      <w:pBdr>
        <w:bottom w:val="single" w:sz="4" w:space="1" w:color="auto"/>
      </w:pBdr>
      <w:rPr>
        <w:b/>
        <w:sz w:val="22"/>
        <w:szCs w:val="22"/>
        <w:lang w:val="bg-BG"/>
      </w:rPr>
    </w:pPr>
    <w:r w:rsidRPr="00785837">
      <w:rPr>
        <w:b/>
        <w:sz w:val="22"/>
        <w:szCs w:val="22"/>
        <w:lang w:val="bg-BG"/>
      </w:rPr>
      <w:t>3</w:t>
    </w:r>
    <w:r w:rsidR="00DA1133">
      <w:rPr>
        <w:b/>
        <w:sz w:val="22"/>
        <w:szCs w:val="22"/>
        <w:lang w:val="bg-BG"/>
      </w:rPr>
      <w:t>0 ЮНИ</w:t>
    </w:r>
    <w:r w:rsidRPr="00785837">
      <w:rPr>
        <w:b/>
        <w:sz w:val="22"/>
        <w:szCs w:val="22"/>
        <w:lang w:val="bg-BG"/>
      </w:rPr>
      <w:t xml:space="preserve"> </w:t>
    </w:r>
    <w:r>
      <w:rPr>
        <w:b/>
        <w:sz w:val="22"/>
        <w:szCs w:val="22"/>
        <w:lang w:val="bg-BG"/>
      </w:rPr>
      <w:t>202</w:t>
    </w:r>
    <w:r w:rsidR="00DA1133">
      <w:rPr>
        <w:b/>
        <w:sz w:val="22"/>
        <w:szCs w:val="22"/>
        <w:lang w:val="bg-BG"/>
      </w:rPr>
      <w:t>3</w:t>
    </w:r>
    <w:r w:rsidRPr="00785837">
      <w:rPr>
        <w:b/>
        <w:sz w:val="22"/>
        <w:szCs w:val="22"/>
        <w:lang w:val="bg-BG"/>
      </w:rPr>
      <w:t xml:space="preserve"> г.</w:t>
    </w:r>
  </w:p>
  <w:p w14:paraId="73EF865E" w14:textId="77777777" w:rsidR="0084538F" w:rsidRPr="009C438C" w:rsidRDefault="0084538F">
    <w:pPr>
      <w:pStyle w:val="Header"/>
      <w:rPr>
        <w:sz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3980" w14:textId="77777777" w:rsidR="0084538F" w:rsidRPr="00785837" w:rsidRDefault="0084538F" w:rsidP="0008296C">
    <w:pPr>
      <w:rPr>
        <w:b/>
        <w:sz w:val="22"/>
        <w:szCs w:val="22"/>
        <w:lang w:val="bg-BG"/>
      </w:rPr>
    </w:pPr>
    <w:r w:rsidRPr="00785837">
      <w:rPr>
        <w:b/>
        <w:sz w:val="22"/>
        <w:szCs w:val="22"/>
        <w:lang w:val="bg-BG"/>
      </w:rPr>
      <w:t>ТОПЛИВО АД</w:t>
    </w:r>
  </w:p>
  <w:p w14:paraId="23F8B4A6" w14:textId="77777777" w:rsidR="0084538F" w:rsidRPr="00785837" w:rsidRDefault="0084538F" w:rsidP="0008296C">
    <w:pPr>
      <w:pStyle w:val="Header"/>
      <w:rPr>
        <w:b/>
        <w:sz w:val="22"/>
        <w:szCs w:val="22"/>
        <w:lang w:val="bg-BG"/>
      </w:rPr>
    </w:pPr>
    <w:r>
      <w:rPr>
        <w:b/>
        <w:sz w:val="22"/>
        <w:szCs w:val="22"/>
        <w:lang w:val="bg-BG"/>
      </w:rPr>
      <w:t>ИНДИВИДУАЛЕН</w:t>
    </w:r>
    <w:r w:rsidRPr="00785837">
      <w:rPr>
        <w:b/>
        <w:sz w:val="22"/>
        <w:szCs w:val="22"/>
        <w:lang w:val="bg-BG"/>
      </w:rPr>
      <w:t xml:space="preserve"> ОТЧЕТ ЗА ПАРИЧНИТЕ ПОТОЦИ</w:t>
    </w:r>
  </w:p>
  <w:p w14:paraId="17371348" w14:textId="42EB4112" w:rsidR="0084538F" w:rsidRPr="00785837" w:rsidRDefault="0084538F" w:rsidP="0008296C">
    <w:pPr>
      <w:pStyle w:val="Header"/>
      <w:pBdr>
        <w:bottom w:val="single" w:sz="4" w:space="1" w:color="auto"/>
      </w:pBdr>
      <w:rPr>
        <w:b/>
        <w:sz w:val="22"/>
        <w:szCs w:val="22"/>
        <w:lang w:val="bg-BG"/>
      </w:rPr>
    </w:pPr>
    <w:r w:rsidRPr="007B57FB">
      <w:rPr>
        <w:b/>
        <w:sz w:val="22"/>
        <w:szCs w:val="22"/>
        <w:lang w:val="bg-BG"/>
      </w:rPr>
      <w:t>3</w:t>
    </w:r>
    <w:r w:rsidR="008A6F6B">
      <w:rPr>
        <w:b/>
        <w:sz w:val="22"/>
        <w:szCs w:val="22"/>
        <w:lang w:val="bg-BG"/>
      </w:rPr>
      <w:t>0 ЮНИ</w:t>
    </w:r>
    <w:r w:rsidRPr="007B57FB">
      <w:rPr>
        <w:b/>
        <w:sz w:val="22"/>
        <w:szCs w:val="22"/>
        <w:lang w:val="bg-BG"/>
      </w:rPr>
      <w:t xml:space="preserve"> 20</w:t>
    </w:r>
    <w:r>
      <w:rPr>
        <w:b/>
        <w:sz w:val="22"/>
        <w:szCs w:val="22"/>
        <w:lang w:val="bg-BG"/>
      </w:rPr>
      <w:t>2</w:t>
    </w:r>
    <w:r w:rsidR="008A6F6B">
      <w:rPr>
        <w:b/>
        <w:sz w:val="22"/>
        <w:szCs w:val="22"/>
        <w:lang w:val="bg-BG"/>
      </w:rPr>
      <w:t>3</w:t>
    </w:r>
    <w:r w:rsidRPr="007B57FB">
      <w:rPr>
        <w:b/>
        <w:sz w:val="22"/>
        <w:szCs w:val="22"/>
        <w:lang w:val="bg-BG"/>
      </w:rPr>
      <w:t xml:space="preserve"> г.</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5F32" w14:textId="77777777" w:rsidR="006C5EBF" w:rsidRPr="00785837" w:rsidRDefault="006C5EBF" w:rsidP="0008296C">
    <w:pPr>
      <w:rPr>
        <w:b/>
        <w:sz w:val="22"/>
        <w:szCs w:val="22"/>
        <w:lang w:val="bg-BG"/>
      </w:rPr>
    </w:pPr>
    <w:r w:rsidRPr="00785837">
      <w:rPr>
        <w:b/>
        <w:sz w:val="22"/>
        <w:szCs w:val="22"/>
        <w:lang w:val="bg-BG"/>
      </w:rPr>
      <w:t>ТОПЛИВО АД</w:t>
    </w:r>
  </w:p>
  <w:p w14:paraId="17CE4AD7" w14:textId="77777777" w:rsidR="006C5EBF" w:rsidRDefault="006C5EBF" w:rsidP="0008296C">
    <w:pPr>
      <w:pStyle w:val="Header"/>
      <w:rPr>
        <w:b/>
        <w:sz w:val="22"/>
        <w:szCs w:val="22"/>
        <w:lang w:val="bg-BG"/>
      </w:rPr>
    </w:pPr>
    <w:r w:rsidRPr="00785837">
      <w:rPr>
        <w:b/>
        <w:sz w:val="22"/>
        <w:szCs w:val="22"/>
        <w:lang w:val="bg-BG"/>
      </w:rPr>
      <w:t xml:space="preserve">ПРИЛОЖЕНИЯ КЪМ ГОДИШНИЯ </w:t>
    </w:r>
    <w:r>
      <w:rPr>
        <w:b/>
        <w:sz w:val="22"/>
        <w:szCs w:val="22"/>
        <w:lang w:val="bg-BG"/>
      </w:rPr>
      <w:t>ИНДИВИДУАЛЕН</w:t>
    </w:r>
    <w:r w:rsidRPr="00785837">
      <w:rPr>
        <w:b/>
        <w:sz w:val="22"/>
        <w:szCs w:val="22"/>
        <w:lang w:val="bg-BG"/>
      </w:rPr>
      <w:t xml:space="preserve"> ФИНАНСОВ ОТЧЕТ</w:t>
    </w:r>
    <w:r>
      <w:rPr>
        <w:b/>
        <w:sz w:val="22"/>
        <w:szCs w:val="22"/>
        <w:lang w:val="bg-BG"/>
      </w:rPr>
      <w:t xml:space="preserve"> </w:t>
    </w:r>
  </w:p>
  <w:p w14:paraId="7C280369" w14:textId="365D6C08" w:rsidR="006C5EBF" w:rsidRPr="00785837" w:rsidRDefault="006C5EBF" w:rsidP="0008296C">
    <w:pPr>
      <w:pStyle w:val="Header"/>
      <w:pBdr>
        <w:bottom w:val="single" w:sz="4" w:space="1" w:color="auto"/>
      </w:pBdr>
      <w:rPr>
        <w:b/>
        <w:sz w:val="22"/>
        <w:szCs w:val="22"/>
        <w:lang w:val="bg-BG"/>
      </w:rPr>
    </w:pPr>
    <w:r w:rsidRPr="007B57FB">
      <w:rPr>
        <w:b/>
        <w:sz w:val="22"/>
        <w:szCs w:val="22"/>
        <w:lang w:val="bg-BG"/>
      </w:rPr>
      <w:t>3</w:t>
    </w:r>
    <w:r w:rsidR="009B6631">
      <w:rPr>
        <w:b/>
        <w:sz w:val="22"/>
        <w:szCs w:val="22"/>
        <w:lang w:val="bg-BG"/>
      </w:rPr>
      <w:t xml:space="preserve">0 ЮНИ </w:t>
    </w:r>
    <w:r w:rsidRPr="007B57FB">
      <w:rPr>
        <w:b/>
        <w:sz w:val="22"/>
        <w:szCs w:val="22"/>
        <w:lang w:val="bg-BG"/>
      </w:rPr>
      <w:t>20</w:t>
    </w:r>
    <w:r>
      <w:rPr>
        <w:b/>
        <w:sz w:val="22"/>
        <w:szCs w:val="22"/>
        <w:lang w:val="bg-BG"/>
      </w:rPr>
      <w:t>2</w:t>
    </w:r>
    <w:r w:rsidR="009B6631">
      <w:rPr>
        <w:b/>
        <w:sz w:val="22"/>
        <w:szCs w:val="22"/>
        <w:lang w:val="bg-BG"/>
      </w:rPr>
      <w:t>3</w:t>
    </w:r>
    <w:r w:rsidRPr="007B57FB">
      <w:rPr>
        <w:b/>
        <w:sz w:val="22"/>
        <w:szCs w:val="22"/>
        <w:lang w:val="bg-BG"/>
      </w:rPr>
      <w:t xml:space="preserve"> г.</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726C" w14:textId="77777777" w:rsidR="0084538F" w:rsidRPr="00785837" w:rsidRDefault="0084538F" w:rsidP="0008296C">
    <w:pPr>
      <w:ind w:left="426"/>
      <w:rPr>
        <w:b/>
        <w:sz w:val="22"/>
        <w:szCs w:val="22"/>
        <w:lang w:val="bg-BG"/>
      </w:rPr>
    </w:pPr>
    <w:r w:rsidRPr="00785837">
      <w:rPr>
        <w:b/>
        <w:sz w:val="22"/>
        <w:szCs w:val="22"/>
        <w:lang w:val="bg-BG"/>
      </w:rPr>
      <w:t>ТОПЛИВО АД</w:t>
    </w:r>
  </w:p>
  <w:p w14:paraId="63DE7D69" w14:textId="77777777" w:rsidR="0084538F" w:rsidRPr="00640A34" w:rsidRDefault="0084538F" w:rsidP="0008296C">
    <w:pPr>
      <w:pStyle w:val="Header"/>
      <w:ind w:left="426"/>
      <w:rPr>
        <w:b/>
        <w:sz w:val="22"/>
        <w:szCs w:val="22"/>
        <w:lang w:val="bg-BG"/>
      </w:rPr>
    </w:pPr>
    <w:r w:rsidRPr="00785837">
      <w:rPr>
        <w:b/>
        <w:sz w:val="22"/>
        <w:szCs w:val="22"/>
        <w:lang w:val="bg-BG"/>
      </w:rPr>
      <w:t xml:space="preserve">ПРИЛОЖЕНИЯ КЪМ ГОДИШНИЯ </w:t>
    </w:r>
    <w:r>
      <w:rPr>
        <w:b/>
        <w:sz w:val="22"/>
        <w:szCs w:val="22"/>
        <w:lang w:val="bg-BG"/>
      </w:rPr>
      <w:t>ИНДИВИДУАЛЕН</w:t>
    </w:r>
    <w:r w:rsidRPr="00785837">
      <w:rPr>
        <w:b/>
        <w:sz w:val="22"/>
        <w:szCs w:val="22"/>
        <w:lang w:val="bg-BG"/>
      </w:rPr>
      <w:t xml:space="preserve"> ФИНАНСОВ ОТЧЕТ</w:t>
    </w:r>
    <w:r>
      <w:rPr>
        <w:b/>
        <w:sz w:val="22"/>
        <w:szCs w:val="22"/>
        <w:lang w:val="bg-BG"/>
      </w:rPr>
      <w:t xml:space="preserve"> (ПРОДЪЛЖЕНИЕ)</w:t>
    </w:r>
  </w:p>
  <w:p w14:paraId="43353BD1" w14:textId="5CCCA2A4" w:rsidR="0084538F" w:rsidRDefault="0084538F" w:rsidP="000B7A14">
    <w:pPr>
      <w:pStyle w:val="Header"/>
      <w:pBdr>
        <w:bottom w:val="single" w:sz="4" w:space="1" w:color="auto"/>
      </w:pBdr>
      <w:tabs>
        <w:tab w:val="clear" w:pos="4320"/>
        <w:tab w:val="clear" w:pos="8640"/>
        <w:tab w:val="right" w:pos="9356"/>
      </w:tabs>
      <w:ind w:left="426"/>
      <w:rPr>
        <w:b/>
        <w:sz w:val="22"/>
        <w:szCs w:val="22"/>
        <w:lang w:val="en-US"/>
      </w:rPr>
    </w:pPr>
    <w:r w:rsidRPr="00785837">
      <w:rPr>
        <w:b/>
        <w:sz w:val="22"/>
        <w:szCs w:val="22"/>
        <w:lang w:val="en-US"/>
      </w:rPr>
      <w:t xml:space="preserve">31 ДЕКЕМВРИ </w:t>
    </w:r>
    <w:r>
      <w:rPr>
        <w:b/>
        <w:sz w:val="22"/>
        <w:szCs w:val="22"/>
        <w:lang w:val="en-US"/>
      </w:rPr>
      <w:t>20</w:t>
    </w:r>
    <w:r>
      <w:rPr>
        <w:b/>
        <w:sz w:val="22"/>
        <w:szCs w:val="22"/>
        <w:lang w:val="bg-BG"/>
      </w:rPr>
      <w:t>22</w:t>
    </w:r>
    <w:r w:rsidRPr="00785837">
      <w:rPr>
        <w:b/>
        <w:sz w:val="22"/>
        <w:szCs w:val="22"/>
        <w:lang w:val="en-US"/>
      </w:rPr>
      <w:t xml:space="preserve"> г.</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E7B4" w14:textId="77777777" w:rsidR="0084538F" w:rsidRPr="00785837" w:rsidRDefault="0084538F" w:rsidP="0008296C">
    <w:pPr>
      <w:ind w:left="426"/>
      <w:rPr>
        <w:b/>
        <w:sz w:val="22"/>
        <w:szCs w:val="22"/>
        <w:lang w:val="bg-BG"/>
      </w:rPr>
    </w:pPr>
    <w:r w:rsidRPr="00785837">
      <w:rPr>
        <w:b/>
        <w:sz w:val="22"/>
        <w:szCs w:val="22"/>
        <w:lang w:val="bg-BG"/>
      </w:rPr>
      <w:t>ТОПЛИВО АД</w:t>
    </w:r>
  </w:p>
  <w:p w14:paraId="6C22B2B0" w14:textId="77777777" w:rsidR="0084538F" w:rsidRPr="00640A34" w:rsidRDefault="0084538F" w:rsidP="0008296C">
    <w:pPr>
      <w:pStyle w:val="Header"/>
      <w:ind w:left="426"/>
      <w:rPr>
        <w:b/>
        <w:sz w:val="22"/>
        <w:szCs w:val="22"/>
        <w:lang w:val="bg-BG"/>
      </w:rPr>
    </w:pPr>
    <w:r w:rsidRPr="00785837">
      <w:rPr>
        <w:b/>
        <w:sz w:val="22"/>
        <w:szCs w:val="22"/>
        <w:lang w:val="bg-BG"/>
      </w:rPr>
      <w:t xml:space="preserve">ПРИЛОЖЕНИЯ КЪМ ГОДИШНИЯ </w:t>
    </w:r>
    <w:r>
      <w:rPr>
        <w:b/>
        <w:sz w:val="22"/>
        <w:szCs w:val="22"/>
        <w:lang w:val="bg-BG"/>
      </w:rPr>
      <w:t>ИНДИВИДУАЛЕН</w:t>
    </w:r>
    <w:r w:rsidRPr="00785837">
      <w:rPr>
        <w:b/>
        <w:sz w:val="22"/>
        <w:szCs w:val="22"/>
        <w:lang w:val="bg-BG"/>
      </w:rPr>
      <w:t xml:space="preserve"> ФИНАНСОВ ОТЧЕТ</w:t>
    </w:r>
    <w:r>
      <w:rPr>
        <w:b/>
        <w:sz w:val="22"/>
        <w:szCs w:val="22"/>
        <w:lang w:val="bg-BG"/>
      </w:rPr>
      <w:t xml:space="preserve"> (ПРОДЪЛЖЕНИЕ)</w:t>
    </w:r>
  </w:p>
  <w:p w14:paraId="0A2E0306" w14:textId="254AC205" w:rsidR="0084538F" w:rsidRDefault="0084538F" w:rsidP="000B7A14">
    <w:pPr>
      <w:pStyle w:val="Header"/>
      <w:pBdr>
        <w:bottom w:val="single" w:sz="4" w:space="1" w:color="auto"/>
      </w:pBdr>
      <w:tabs>
        <w:tab w:val="clear" w:pos="4320"/>
        <w:tab w:val="clear" w:pos="8640"/>
        <w:tab w:val="right" w:pos="9356"/>
      </w:tabs>
      <w:ind w:left="426"/>
      <w:rPr>
        <w:b/>
        <w:sz w:val="22"/>
        <w:szCs w:val="22"/>
        <w:lang w:val="en-US"/>
      </w:rPr>
    </w:pPr>
    <w:r w:rsidRPr="00785837">
      <w:rPr>
        <w:b/>
        <w:sz w:val="22"/>
        <w:szCs w:val="22"/>
        <w:lang w:val="en-US"/>
      </w:rPr>
      <w:t>3</w:t>
    </w:r>
    <w:r w:rsidR="00DB122D">
      <w:rPr>
        <w:b/>
        <w:sz w:val="22"/>
        <w:szCs w:val="22"/>
        <w:lang w:val="bg-BG"/>
      </w:rPr>
      <w:t>0 ЮНИ 2023</w:t>
    </w:r>
    <w:r w:rsidRPr="00785837">
      <w:rPr>
        <w:b/>
        <w:sz w:val="22"/>
        <w:szCs w:val="22"/>
        <w:lang w:val="en-US"/>
      </w:rPr>
      <w:t xml:space="preserve"> г.</w:t>
    </w:r>
  </w:p>
  <w:p w14:paraId="16D13B1B" w14:textId="225132F8" w:rsidR="0084538F" w:rsidRDefault="0084538F" w:rsidP="005E298A">
    <w:pPr>
      <w:tabs>
        <w:tab w:val="left" w:pos="938"/>
      </w:tabs>
      <w:rPr>
        <w:sz w:val="22"/>
        <w:szCs w:val="22"/>
        <w:lang w:val="ru-RU"/>
      </w:rPr>
    </w:pPr>
    <w:r>
      <w:rPr>
        <w:sz w:val="22"/>
        <w:szCs w:val="22"/>
        <w:lang w:val="ru-RU"/>
      </w:rPr>
      <w:t xml:space="preserve">       </w:t>
    </w:r>
    <w:r w:rsidRPr="0024491A">
      <w:rPr>
        <w:sz w:val="22"/>
        <w:szCs w:val="22"/>
        <w:lang w:val="ru-RU"/>
      </w:rPr>
      <w:t>(</w:t>
    </w:r>
    <w:proofErr w:type="spellStart"/>
    <w:r w:rsidRPr="0024491A">
      <w:rPr>
        <w:sz w:val="22"/>
        <w:szCs w:val="22"/>
        <w:lang w:val="ru-RU"/>
      </w:rPr>
      <w:t>във</w:t>
    </w:r>
    <w:proofErr w:type="spellEnd"/>
    <w:r w:rsidRPr="0024491A">
      <w:rPr>
        <w:sz w:val="22"/>
        <w:szCs w:val="22"/>
        <w:lang w:val="ru-RU"/>
      </w:rPr>
      <w:t xml:space="preserve"> </w:t>
    </w:r>
    <w:proofErr w:type="spellStart"/>
    <w:r w:rsidRPr="0024491A">
      <w:rPr>
        <w:sz w:val="22"/>
        <w:szCs w:val="22"/>
        <w:lang w:val="ru-RU"/>
      </w:rPr>
      <w:t>всички</w:t>
    </w:r>
    <w:proofErr w:type="spellEnd"/>
    <w:r w:rsidRPr="0024491A">
      <w:rPr>
        <w:sz w:val="22"/>
        <w:szCs w:val="22"/>
        <w:lang w:val="ru-RU"/>
      </w:rPr>
      <w:t xml:space="preserve"> приложения </w:t>
    </w:r>
    <w:proofErr w:type="spellStart"/>
    <w:r w:rsidRPr="0024491A">
      <w:rPr>
        <w:sz w:val="22"/>
        <w:szCs w:val="22"/>
        <w:lang w:val="ru-RU"/>
      </w:rPr>
      <w:t>сумите</w:t>
    </w:r>
    <w:proofErr w:type="spellEnd"/>
    <w:r w:rsidRPr="0024491A">
      <w:rPr>
        <w:sz w:val="22"/>
        <w:szCs w:val="22"/>
        <w:lang w:val="ru-RU"/>
      </w:rPr>
      <w:t xml:space="preserve"> </w:t>
    </w:r>
    <w:proofErr w:type="spellStart"/>
    <w:r w:rsidRPr="0024491A">
      <w:rPr>
        <w:sz w:val="22"/>
        <w:szCs w:val="22"/>
        <w:lang w:val="ru-RU"/>
      </w:rPr>
      <w:t>са</w:t>
    </w:r>
    <w:proofErr w:type="spellEnd"/>
    <w:r w:rsidRPr="0024491A">
      <w:rPr>
        <w:sz w:val="22"/>
        <w:szCs w:val="22"/>
        <w:lang w:val="ru-RU"/>
      </w:rPr>
      <w:t xml:space="preserve"> </w:t>
    </w:r>
    <w:proofErr w:type="spellStart"/>
    <w:r w:rsidRPr="0024491A">
      <w:rPr>
        <w:sz w:val="22"/>
        <w:szCs w:val="22"/>
        <w:lang w:val="ru-RU"/>
      </w:rPr>
      <w:t>посочени</w:t>
    </w:r>
    <w:proofErr w:type="spellEnd"/>
    <w:r w:rsidRPr="0024491A">
      <w:rPr>
        <w:sz w:val="22"/>
        <w:szCs w:val="22"/>
        <w:lang w:val="ru-RU"/>
      </w:rPr>
      <w:t xml:space="preserve"> в хил. лева, </w:t>
    </w:r>
    <w:proofErr w:type="spellStart"/>
    <w:r w:rsidRPr="0024491A">
      <w:rPr>
        <w:sz w:val="22"/>
        <w:szCs w:val="22"/>
        <w:lang w:val="ru-RU"/>
      </w:rPr>
      <w:t>ако</w:t>
    </w:r>
    <w:proofErr w:type="spellEnd"/>
    <w:r w:rsidRPr="0024491A">
      <w:rPr>
        <w:sz w:val="22"/>
        <w:szCs w:val="22"/>
        <w:lang w:val="ru-RU"/>
      </w:rPr>
      <w:t xml:space="preserve"> не е </w:t>
    </w:r>
    <w:proofErr w:type="spellStart"/>
    <w:r w:rsidRPr="0024491A">
      <w:rPr>
        <w:sz w:val="22"/>
        <w:szCs w:val="22"/>
        <w:lang w:val="ru-RU"/>
      </w:rPr>
      <w:t>упоменато</w:t>
    </w:r>
    <w:proofErr w:type="spellEnd"/>
    <w:r w:rsidRPr="0024491A">
      <w:rPr>
        <w:sz w:val="22"/>
        <w:szCs w:val="22"/>
        <w:lang w:val="ru-RU"/>
      </w:rPr>
      <w:t xml:space="preserve"> </w:t>
    </w:r>
    <w:proofErr w:type="spellStart"/>
    <w:r w:rsidRPr="0024491A">
      <w:rPr>
        <w:sz w:val="22"/>
        <w:szCs w:val="22"/>
        <w:lang w:val="ru-RU"/>
      </w:rPr>
      <w:t>друго</w:t>
    </w:r>
    <w:proofErr w:type="spellEnd"/>
    <w:r w:rsidRPr="0024491A">
      <w:rPr>
        <w:sz w:val="22"/>
        <w:szCs w:val="22"/>
        <w:lang w:val="ru-RU"/>
      </w:rPr>
      <w:t>)</w:t>
    </w:r>
  </w:p>
  <w:p w14:paraId="201D26F7" w14:textId="77777777" w:rsidR="0084538F" w:rsidRDefault="0084538F" w:rsidP="005E298A">
    <w:pPr>
      <w:tabs>
        <w:tab w:val="left" w:pos="938"/>
      </w:tabs>
      <w:rPr>
        <w:sz w:val="22"/>
        <w:szCs w:val="22"/>
        <w:lang w:val="ru-R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F71C" w14:textId="77777777" w:rsidR="00143310" w:rsidRDefault="00143310" w:rsidP="005E298A">
    <w:pPr>
      <w:tabs>
        <w:tab w:val="left" w:pos="938"/>
      </w:tabs>
      <w:rPr>
        <w:sz w:val="22"/>
        <w:szCs w:val="22"/>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54"/>
        </w:tabs>
        <w:ind w:left="486" w:hanging="432"/>
      </w:pPr>
    </w:lvl>
    <w:lvl w:ilvl="1">
      <w:start w:val="1"/>
      <w:numFmt w:val="none"/>
      <w:suff w:val="nothing"/>
      <w:lvlText w:val=""/>
      <w:lvlJc w:val="left"/>
      <w:pPr>
        <w:tabs>
          <w:tab w:val="num" w:pos="54"/>
        </w:tabs>
        <w:ind w:left="630" w:hanging="576"/>
      </w:pPr>
    </w:lvl>
    <w:lvl w:ilvl="2">
      <w:start w:val="1"/>
      <w:numFmt w:val="none"/>
      <w:suff w:val="nothing"/>
      <w:lvlText w:val=""/>
      <w:lvlJc w:val="left"/>
      <w:pPr>
        <w:tabs>
          <w:tab w:val="num" w:pos="54"/>
        </w:tabs>
        <w:ind w:left="774" w:hanging="720"/>
      </w:pPr>
    </w:lvl>
    <w:lvl w:ilvl="3">
      <w:start w:val="1"/>
      <w:numFmt w:val="none"/>
      <w:suff w:val="nothing"/>
      <w:lvlText w:val=""/>
      <w:lvlJc w:val="left"/>
      <w:pPr>
        <w:tabs>
          <w:tab w:val="num" w:pos="54"/>
        </w:tabs>
        <w:ind w:left="918" w:hanging="864"/>
      </w:pPr>
    </w:lvl>
    <w:lvl w:ilvl="4">
      <w:start w:val="1"/>
      <w:numFmt w:val="none"/>
      <w:suff w:val="nothing"/>
      <w:lvlText w:val=""/>
      <w:lvlJc w:val="left"/>
      <w:pPr>
        <w:tabs>
          <w:tab w:val="num" w:pos="54"/>
        </w:tabs>
        <w:ind w:left="1062" w:hanging="1008"/>
      </w:pPr>
    </w:lvl>
    <w:lvl w:ilvl="5">
      <w:start w:val="1"/>
      <w:numFmt w:val="none"/>
      <w:suff w:val="nothing"/>
      <w:lvlText w:val=""/>
      <w:lvlJc w:val="left"/>
      <w:pPr>
        <w:tabs>
          <w:tab w:val="num" w:pos="54"/>
        </w:tabs>
        <w:ind w:left="1206" w:hanging="1152"/>
      </w:pPr>
    </w:lvl>
    <w:lvl w:ilvl="6">
      <w:start w:val="1"/>
      <w:numFmt w:val="none"/>
      <w:suff w:val="nothing"/>
      <w:lvlText w:val=""/>
      <w:lvlJc w:val="left"/>
      <w:pPr>
        <w:tabs>
          <w:tab w:val="num" w:pos="54"/>
        </w:tabs>
        <w:ind w:left="1350" w:hanging="1296"/>
      </w:pPr>
    </w:lvl>
    <w:lvl w:ilvl="7">
      <w:start w:val="1"/>
      <w:numFmt w:val="none"/>
      <w:suff w:val="nothing"/>
      <w:lvlText w:val=""/>
      <w:lvlJc w:val="left"/>
      <w:pPr>
        <w:tabs>
          <w:tab w:val="num" w:pos="54"/>
        </w:tabs>
        <w:ind w:left="1494" w:hanging="1440"/>
      </w:pPr>
    </w:lvl>
    <w:lvl w:ilvl="8">
      <w:start w:val="1"/>
      <w:numFmt w:val="none"/>
      <w:suff w:val="nothing"/>
      <w:lvlText w:val=""/>
      <w:lvlJc w:val="left"/>
      <w:pPr>
        <w:tabs>
          <w:tab w:val="num" w:pos="54"/>
        </w:tabs>
        <w:ind w:left="1638"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737"/>
        </w:tabs>
        <w:ind w:left="737" w:hanging="397"/>
      </w:pPr>
      <w:rPr>
        <w:rFonts w:ascii="Symbol" w:hAnsi="Symbol"/>
        <w:sz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rPr>
    </w:lvl>
  </w:abstractNum>
  <w:abstractNum w:abstractNumId="3"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cs="Wingdings"/>
      </w:rPr>
    </w:lvl>
  </w:abstractNum>
  <w:abstractNum w:abstractNumId="4"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b w:val="0"/>
        <w:color w:val="auto"/>
      </w:rPr>
    </w:lvl>
  </w:abstractNum>
  <w:abstractNum w:abstractNumId="5" w15:restartNumberingAfterBreak="0">
    <w:nsid w:val="02412886"/>
    <w:multiLevelType w:val="hybridMultilevel"/>
    <w:tmpl w:val="D0D4E1A0"/>
    <w:lvl w:ilvl="0" w:tplc="0402000B">
      <w:start w:val="1"/>
      <w:numFmt w:val="bullet"/>
      <w:lvlText w:val=""/>
      <w:lvlJc w:val="left"/>
      <w:pPr>
        <w:ind w:left="779" w:hanging="360"/>
      </w:pPr>
      <w:rPr>
        <w:rFonts w:ascii="Wingdings" w:hAnsi="Wingdings" w:hint="default"/>
      </w:rPr>
    </w:lvl>
    <w:lvl w:ilvl="1" w:tplc="04020003" w:tentative="1">
      <w:start w:val="1"/>
      <w:numFmt w:val="bullet"/>
      <w:lvlText w:val="o"/>
      <w:lvlJc w:val="left"/>
      <w:pPr>
        <w:ind w:left="1499" w:hanging="360"/>
      </w:pPr>
      <w:rPr>
        <w:rFonts w:ascii="Courier New" w:hAnsi="Courier New" w:cs="Courier New" w:hint="default"/>
      </w:rPr>
    </w:lvl>
    <w:lvl w:ilvl="2" w:tplc="04020005" w:tentative="1">
      <w:start w:val="1"/>
      <w:numFmt w:val="bullet"/>
      <w:lvlText w:val=""/>
      <w:lvlJc w:val="left"/>
      <w:pPr>
        <w:ind w:left="2219" w:hanging="360"/>
      </w:pPr>
      <w:rPr>
        <w:rFonts w:ascii="Wingdings" w:hAnsi="Wingdings" w:hint="default"/>
      </w:rPr>
    </w:lvl>
    <w:lvl w:ilvl="3" w:tplc="04020001" w:tentative="1">
      <w:start w:val="1"/>
      <w:numFmt w:val="bullet"/>
      <w:lvlText w:val=""/>
      <w:lvlJc w:val="left"/>
      <w:pPr>
        <w:ind w:left="2939" w:hanging="360"/>
      </w:pPr>
      <w:rPr>
        <w:rFonts w:ascii="Symbol" w:hAnsi="Symbol" w:hint="default"/>
      </w:rPr>
    </w:lvl>
    <w:lvl w:ilvl="4" w:tplc="04020003" w:tentative="1">
      <w:start w:val="1"/>
      <w:numFmt w:val="bullet"/>
      <w:lvlText w:val="o"/>
      <w:lvlJc w:val="left"/>
      <w:pPr>
        <w:ind w:left="3659" w:hanging="360"/>
      </w:pPr>
      <w:rPr>
        <w:rFonts w:ascii="Courier New" w:hAnsi="Courier New" w:cs="Courier New" w:hint="default"/>
      </w:rPr>
    </w:lvl>
    <w:lvl w:ilvl="5" w:tplc="04020005" w:tentative="1">
      <w:start w:val="1"/>
      <w:numFmt w:val="bullet"/>
      <w:lvlText w:val=""/>
      <w:lvlJc w:val="left"/>
      <w:pPr>
        <w:ind w:left="4379" w:hanging="360"/>
      </w:pPr>
      <w:rPr>
        <w:rFonts w:ascii="Wingdings" w:hAnsi="Wingdings" w:hint="default"/>
      </w:rPr>
    </w:lvl>
    <w:lvl w:ilvl="6" w:tplc="04020001" w:tentative="1">
      <w:start w:val="1"/>
      <w:numFmt w:val="bullet"/>
      <w:lvlText w:val=""/>
      <w:lvlJc w:val="left"/>
      <w:pPr>
        <w:ind w:left="5099" w:hanging="360"/>
      </w:pPr>
      <w:rPr>
        <w:rFonts w:ascii="Symbol" w:hAnsi="Symbol" w:hint="default"/>
      </w:rPr>
    </w:lvl>
    <w:lvl w:ilvl="7" w:tplc="04020003" w:tentative="1">
      <w:start w:val="1"/>
      <w:numFmt w:val="bullet"/>
      <w:lvlText w:val="o"/>
      <w:lvlJc w:val="left"/>
      <w:pPr>
        <w:ind w:left="5819" w:hanging="360"/>
      </w:pPr>
      <w:rPr>
        <w:rFonts w:ascii="Courier New" w:hAnsi="Courier New" w:cs="Courier New" w:hint="default"/>
      </w:rPr>
    </w:lvl>
    <w:lvl w:ilvl="8" w:tplc="04020005" w:tentative="1">
      <w:start w:val="1"/>
      <w:numFmt w:val="bullet"/>
      <w:lvlText w:val=""/>
      <w:lvlJc w:val="left"/>
      <w:pPr>
        <w:ind w:left="6539" w:hanging="360"/>
      </w:pPr>
      <w:rPr>
        <w:rFonts w:ascii="Wingdings" w:hAnsi="Wingdings" w:hint="default"/>
      </w:rPr>
    </w:lvl>
  </w:abstractNum>
  <w:abstractNum w:abstractNumId="6" w15:restartNumberingAfterBreak="0">
    <w:nsid w:val="04D511BD"/>
    <w:multiLevelType w:val="hybridMultilevel"/>
    <w:tmpl w:val="419EBB1E"/>
    <w:lvl w:ilvl="0" w:tplc="424267D2">
      <w:start w:val="2"/>
      <w:numFmt w:val="bullet"/>
      <w:lvlText w:val="-"/>
      <w:lvlJc w:val="left"/>
      <w:pPr>
        <w:ind w:left="300" w:hanging="360"/>
      </w:pPr>
      <w:rPr>
        <w:rFonts w:ascii="Times New Roman" w:eastAsia="Times New Roman" w:hAnsi="Times New Roman" w:cs="Times New Roman" w:hint="default"/>
      </w:rPr>
    </w:lvl>
    <w:lvl w:ilvl="1" w:tplc="04020003" w:tentative="1">
      <w:start w:val="1"/>
      <w:numFmt w:val="bullet"/>
      <w:lvlText w:val="o"/>
      <w:lvlJc w:val="left"/>
      <w:pPr>
        <w:ind w:left="1020" w:hanging="360"/>
      </w:pPr>
      <w:rPr>
        <w:rFonts w:ascii="Courier New" w:hAnsi="Courier New" w:cs="Courier New" w:hint="default"/>
      </w:rPr>
    </w:lvl>
    <w:lvl w:ilvl="2" w:tplc="04020005" w:tentative="1">
      <w:start w:val="1"/>
      <w:numFmt w:val="bullet"/>
      <w:lvlText w:val=""/>
      <w:lvlJc w:val="left"/>
      <w:pPr>
        <w:ind w:left="1740" w:hanging="360"/>
      </w:pPr>
      <w:rPr>
        <w:rFonts w:ascii="Wingdings" w:hAnsi="Wingdings" w:hint="default"/>
      </w:rPr>
    </w:lvl>
    <w:lvl w:ilvl="3" w:tplc="04020001" w:tentative="1">
      <w:start w:val="1"/>
      <w:numFmt w:val="bullet"/>
      <w:lvlText w:val=""/>
      <w:lvlJc w:val="left"/>
      <w:pPr>
        <w:ind w:left="2460" w:hanging="360"/>
      </w:pPr>
      <w:rPr>
        <w:rFonts w:ascii="Symbol" w:hAnsi="Symbol" w:hint="default"/>
      </w:rPr>
    </w:lvl>
    <w:lvl w:ilvl="4" w:tplc="04020003" w:tentative="1">
      <w:start w:val="1"/>
      <w:numFmt w:val="bullet"/>
      <w:lvlText w:val="o"/>
      <w:lvlJc w:val="left"/>
      <w:pPr>
        <w:ind w:left="3180" w:hanging="360"/>
      </w:pPr>
      <w:rPr>
        <w:rFonts w:ascii="Courier New" w:hAnsi="Courier New" w:cs="Courier New" w:hint="default"/>
      </w:rPr>
    </w:lvl>
    <w:lvl w:ilvl="5" w:tplc="04020005" w:tentative="1">
      <w:start w:val="1"/>
      <w:numFmt w:val="bullet"/>
      <w:lvlText w:val=""/>
      <w:lvlJc w:val="left"/>
      <w:pPr>
        <w:ind w:left="3900" w:hanging="360"/>
      </w:pPr>
      <w:rPr>
        <w:rFonts w:ascii="Wingdings" w:hAnsi="Wingdings" w:hint="default"/>
      </w:rPr>
    </w:lvl>
    <w:lvl w:ilvl="6" w:tplc="04020001" w:tentative="1">
      <w:start w:val="1"/>
      <w:numFmt w:val="bullet"/>
      <w:lvlText w:val=""/>
      <w:lvlJc w:val="left"/>
      <w:pPr>
        <w:ind w:left="4620" w:hanging="360"/>
      </w:pPr>
      <w:rPr>
        <w:rFonts w:ascii="Symbol" w:hAnsi="Symbol" w:hint="default"/>
      </w:rPr>
    </w:lvl>
    <w:lvl w:ilvl="7" w:tplc="04020003" w:tentative="1">
      <w:start w:val="1"/>
      <w:numFmt w:val="bullet"/>
      <w:lvlText w:val="o"/>
      <w:lvlJc w:val="left"/>
      <w:pPr>
        <w:ind w:left="5340" w:hanging="360"/>
      </w:pPr>
      <w:rPr>
        <w:rFonts w:ascii="Courier New" w:hAnsi="Courier New" w:cs="Courier New" w:hint="default"/>
      </w:rPr>
    </w:lvl>
    <w:lvl w:ilvl="8" w:tplc="04020005" w:tentative="1">
      <w:start w:val="1"/>
      <w:numFmt w:val="bullet"/>
      <w:lvlText w:val=""/>
      <w:lvlJc w:val="left"/>
      <w:pPr>
        <w:ind w:left="6060" w:hanging="360"/>
      </w:pPr>
      <w:rPr>
        <w:rFonts w:ascii="Wingdings" w:hAnsi="Wingdings" w:hint="default"/>
      </w:rPr>
    </w:lvl>
  </w:abstractNum>
  <w:abstractNum w:abstractNumId="7" w15:restartNumberingAfterBreak="0">
    <w:nsid w:val="05C805FF"/>
    <w:multiLevelType w:val="hybridMultilevel"/>
    <w:tmpl w:val="061492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07515D9D"/>
    <w:multiLevelType w:val="hybridMultilevel"/>
    <w:tmpl w:val="0F8E1F06"/>
    <w:lvl w:ilvl="0" w:tplc="D06C78C8">
      <w:start w:val="1"/>
      <w:numFmt w:val="decimal"/>
      <w:lvlText w:val="%1"/>
      <w:lvlJc w:val="left"/>
      <w:pPr>
        <w:ind w:left="306" w:hanging="360"/>
      </w:pPr>
      <w:rPr>
        <w:rFonts w:hint="default"/>
      </w:rPr>
    </w:lvl>
    <w:lvl w:ilvl="1" w:tplc="04020019" w:tentative="1">
      <w:start w:val="1"/>
      <w:numFmt w:val="lowerLetter"/>
      <w:lvlText w:val="%2."/>
      <w:lvlJc w:val="left"/>
      <w:pPr>
        <w:ind w:left="1026" w:hanging="360"/>
      </w:pPr>
    </w:lvl>
    <w:lvl w:ilvl="2" w:tplc="0402001B" w:tentative="1">
      <w:start w:val="1"/>
      <w:numFmt w:val="lowerRoman"/>
      <w:lvlText w:val="%3."/>
      <w:lvlJc w:val="right"/>
      <w:pPr>
        <w:ind w:left="1746" w:hanging="180"/>
      </w:pPr>
    </w:lvl>
    <w:lvl w:ilvl="3" w:tplc="0402000F" w:tentative="1">
      <w:start w:val="1"/>
      <w:numFmt w:val="decimal"/>
      <w:lvlText w:val="%4."/>
      <w:lvlJc w:val="left"/>
      <w:pPr>
        <w:ind w:left="2466" w:hanging="360"/>
      </w:pPr>
    </w:lvl>
    <w:lvl w:ilvl="4" w:tplc="04020019" w:tentative="1">
      <w:start w:val="1"/>
      <w:numFmt w:val="lowerLetter"/>
      <w:lvlText w:val="%5."/>
      <w:lvlJc w:val="left"/>
      <w:pPr>
        <w:ind w:left="3186" w:hanging="360"/>
      </w:pPr>
    </w:lvl>
    <w:lvl w:ilvl="5" w:tplc="0402001B" w:tentative="1">
      <w:start w:val="1"/>
      <w:numFmt w:val="lowerRoman"/>
      <w:lvlText w:val="%6."/>
      <w:lvlJc w:val="right"/>
      <w:pPr>
        <w:ind w:left="3906" w:hanging="180"/>
      </w:pPr>
    </w:lvl>
    <w:lvl w:ilvl="6" w:tplc="0402000F" w:tentative="1">
      <w:start w:val="1"/>
      <w:numFmt w:val="decimal"/>
      <w:lvlText w:val="%7."/>
      <w:lvlJc w:val="left"/>
      <w:pPr>
        <w:ind w:left="4626" w:hanging="360"/>
      </w:pPr>
    </w:lvl>
    <w:lvl w:ilvl="7" w:tplc="04020019" w:tentative="1">
      <w:start w:val="1"/>
      <w:numFmt w:val="lowerLetter"/>
      <w:lvlText w:val="%8."/>
      <w:lvlJc w:val="left"/>
      <w:pPr>
        <w:ind w:left="5346" w:hanging="360"/>
      </w:pPr>
    </w:lvl>
    <w:lvl w:ilvl="8" w:tplc="0402001B" w:tentative="1">
      <w:start w:val="1"/>
      <w:numFmt w:val="lowerRoman"/>
      <w:lvlText w:val="%9."/>
      <w:lvlJc w:val="right"/>
      <w:pPr>
        <w:ind w:left="6066" w:hanging="180"/>
      </w:pPr>
    </w:lvl>
  </w:abstractNum>
  <w:abstractNum w:abstractNumId="9" w15:restartNumberingAfterBreak="0">
    <w:nsid w:val="07DF21EB"/>
    <w:multiLevelType w:val="hybridMultilevel"/>
    <w:tmpl w:val="DF0458C2"/>
    <w:lvl w:ilvl="0" w:tplc="781E9BA2">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0831678B"/>
    <w:multiLevelType w:val="multilevel"/>
    <w:tmpl w:val="DE24D078"/>
    <w:lvl w:ilvl="0">
      <w:start w:val="1"/>
      <w:numFmt w:val="lowerRoman"/>
      <w:lvlText w:val="(%1)"/>
      <w:lvlJc w:val="left"/>
      <w:pPr>
        <w:ind w:left="0" w:firstLine="0"/>
      </w:pPr>
      <w:rPr>
        <w:rFonts w:ascii="Times New Roman" w:eastAsia="Georgia" w:hAnsi="Times New Roman" w:cs="Times New Roman" w:hint="default"/>
        <w:b/>
        <w:bCs w:val="0"/>
        <w:i w:val="0"/>
        <w:iCs/>
        <w:smallCaps w:val="0"/>
        <w:strike w:val="0"/>
        <w:dstrike w:val="0"/>
        <w:color w:val="000000"/>
        <w:spacing w:val="0"/>
        <w:w w:val="100"/>
        <w:position w:val="0"/>
        <w:sz w:val="18"/>
        <w:szCs w:val="12"/>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9E71ED4"/>
    <w:multiLevelType w:val="singleLevel"/>
    <w:tmpl w:val="9F446F72"/>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12" w15:restartNumberingAfterBreak="0">
    <w:nsid w:val="0AEA5A5C"/>
    <w:multiLevelType w:val="hybridMultilevel"/>
    <w:tmpl w:val="7200C862"/>
    <w:lvl w:ilvl="0" w:tplc="424267D2">
      <w:start w:val="2"/>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52060D"/>
    <w:multiLevelType w:val="hybridMultilevel"/>
    <w:tmpl w:val="CBE6DE02"/>
    <w:lvl w:ilvl="0" w:tplc="781E9BA2">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0FBA76C2"/>
    <w:multiLevelType w:val="hybridMultilevel"/>
    <w:tmpl w:val="9FAAB120"/>
    <w:lvl w:ilvl="0" w:tplc="23A277BE">
      <w:start w:val="1"/>
      <w:numFmt w:val="bullet"/>
      <w:lvlText w:val=""/>
      <w:lvlJc w:val="left"/>
      <w:pPr>
        <w:tabs>
          <w:tab w:val="num" w:pos="284"/>
        </w:tabs>
        <w:ind w:left="284" w:hanging="284"/>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DC09A7"/>
    <w:multiLevelType w:val="hybridMultilevel"/>
    <w:tmpl w:val="D3F058DC"/>
    <w:lvl w:ilvl="0" w:tplc="781E9BA2">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24462EC"/>
    <w:multiLevelType w:val="hybridMultilevel"/>
    <w:tmpl w:val="A66AD9D2"/>
    <w:lvl w:ilvl="0" w:tplc="61A0D616">
      <w:start w:val="3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B60594"/>
    <w:multiLevelType w:val="multilevel"/>
    <w:tmpl w:val="18A032FE"/>
    <w:name w:val="PwCNumberListTemplate"/>
    <w:lvl w:ilvl="0">
      <w:start w:val="1"/>
      <w:numFmt w:val="decimal"/>
      <w:lvlText w:val="%1"/>
      <w:lvlJc w:val="left"/>
      <w:pPr>
        <w:tabs>
          <w:tab w:val="num" w:pos="595"/>
        </w:tabs>
        <w:ind w:left="595" w:hanging="595"/>
      </w:pPr>
    </w:lvl>
    <w:lvl w:ilvl="1">
      <w:start w:val="1"/>
      <w:numFmt w:val="decimal"/>
      <w:lvlText w:val="%2"/>
      <w:lvlJc w:val="left"/>
      <w:pPr>
        <w:tabs>
          <w:tab w:val="num" w:pos="1191"/>
        </w:tabs>
        <w:ind w:left="1191" w:hanging="595"/>
      </w:pPr>
    </w:lvl>
    <w:lvl w:ilvl="2">
      <w:start w:val="1"/>
      <w:numFmt w:val="decimal"/>
      <w:lvlText w:val="%3"/>
      <w:lvlJc w:val="left"/>
      <w:pPr>
        <w:tabs>
          <w:tab w:val="num" w:pos="1786"/>
        </w:tabs>
        <w:ind w:left="1786" w:hanging="595"/>
      </w:pPr>
    </w:lvl>
    <w:lvl w:ilvl="3">
      <w:start w:val="1"/>
      <w:numFmt w:val="decimal"/>
      <w:lvlText w:val="%4"/>
      <w:lvlJc w:val="left"/>
      <w:pPr>
        <w:tabs>
          <w:tab w:val="num" w:pos="2381"/>
        </w:tabs>
        <w:ind w:left="2381" w:hanging="595"/>
      </w:pPr>
    </w:lvl>
    <w:lvl w:ilvl="4">
      <w:start w:val="1"/>
      <w:numFmt w:val="decimal"/>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18" w15:restartNumberingAfterBreak="0">
    <w:nsid w:val="138922C7"/>
    <w:multiLevelType w:val="hybridMultilevel"/>
    <w:tmpl w:val="A9B29DC6"/>
    <w:lvl w:ilvl="0" w:tplc="231414C0">
      <w:start w:val="3"/>
      <w:numFmt w:val="bullet"/>
      <w:lvlText w:val="-"/>
      <w:lvlJc w:val="left"/>
      <w:pPr>
        <w:ind w:left="720" w:hanging="360"/>
      </w:pPr>
      <w:rPr>
        <w:rFonts w:ascii="Garamond" w:eastAsia="Times New Roman" w:hAnsi="Garamond" w:cs="TimesNewRomanPS-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12787C"/>
    <w:multiLevelType w:val="hybridMultilevel"/>
    <w:tmpl w:val="E54C144C"/>
    <w:lvl w:ilvl="0" w:tplc="04090001">
      <w:start w:val="1"/>
      <w:numFmt w:val="bullet"/>
      <w:lvlText w:val=""/>
      <w:lvlJc w:val="left"/>
      <w:pPr>
        <w:ind w:left="6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5C5D5F"/>
    <w:multiLevelType w:val="hybridMultilevel"/>
    <w:tmpl w:val="F53C979C"/>
    <w:lvl w:ilvl="0" w:tplc="781E9BA2">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1C6E5A9A"/>
    <w:multiLevelType w:val="hybridMultilevel"/>
    <w:tmpl w:val="504AAD6E"/>
    <w:lvl w:ilvl="0" w:tplc="FFFFFFFF">
      <w:start w:val="1"/>
      <w:numFmt w:val="decimal"/>
      <w:lvlText w:val="%1"/>
      <w:lvlJc w:val="left"/>
      <w:pPr>
        <w:ind w:left="476" w:hanging="530"/>
      </w:pPr>
      <w:rPr>
        <w:rFonts w:hint="default"/>
      </w:rPr>
    </w:lvl>
    <w:lvl w:ilvl="1" w:tplc="FFFFFFFF" w:tentative="1">
      <w:start w:val="1"/>
      <w:numFmt w:val="lowerLetter"/>
      <w:lvlText w:val="%2."/>
      <w:lvlJc w:val="left"/>
      <w:pPr>
        <w:ind w:left="1026" w:hanging="360"/>
      </w:pPr>
    </w:lvl>
    <w:lvl w:ilvl="2" w:tplc="FFFFFFFF" w:tentative="1">
      <w:start w:val="1"/>
      <w:numFmt w:val="lowerRoman"/>
      <w:lvlText w:val="%3."/>
      <w:lvlJc w:val="right"/>
      <w:pPr>
        <w:ind w:left="1746" w:hanging="180"/>
      </w:pPr>
    </w:lvl>
    <w:lvl w:ilvl="3" w:tplc="FFFFFFFF" w:tentative="1">
      <w:start w:val="1"/>
      <w:numFmt w:val="decimal"/>
      <w:lvlText w:val="%4."/>
      <w:lvlJc w:val="left"/>
      <w:pPr>
        <w:ind w:left="2466" w:hanging="360"/>
      </w:pPr>
    </w:lvl>
    <w:lvl w:ilvl="4" w:tplc="FFFFFFFF" w:tentative="1">
      <w:start w:val="1"/>
      <w:numFmt w:val="lowerLetter"/>
      <w:lvlText w:val="%5."/>
      <w:lvlJc w:val="left"/>
      <w:pPr>
        <w:ind w:left="3186" w:hanging="360"/>
      </w:pPr>
    </w:lvl>
    <w:lvl w:ilvl="5" w:tplc="FFFFFFFF" w:tentative="1">
      <w:start w:val="1"/>
      <w:numFmt w:val="lowerRoman"/>
      <w:lvlText w:val="%6."/>
      <w:lvlJc w:val="right"/>
      <w:pPr>
        <w:ind w:left="3906" w:hanging="180"/>
      </w:pPr>
    </w:lvl>
    <w:lvl w:ilvl="6" w:tplc="FFFFFFFF" w:tentative="1">
      <w:start w:val="1"/>
      <w:numFmt w:val="decimal"/>
      <w:lvlText w:val="%7."/>
      <w:lvlJc w:val="left"/>
      <w:pPr>
        <w:ind w:left="4626" w:hanging="360"/>
      </w:pPr>
    </w:lvl>
    <w:lvl w:ilvl="7" w:tplc="FFFFFFFF" w:tentative="1">
      <w:start w:val="1"/>
      <w:numFmt w:val="lowerLetter"/>
      <w:lvlText w:val="%8."/>
      <w:lvlJc w:val="left"/>
      <w:pPr>
        <w:ind w:left="5346" w:hanging="360"/>
      </w:pPr>
    </w:lvl>
    <w:lvl w:ilvl="8" w:tplc="FFFFFFFF" w:tentative="1">
      <w:start w:val="1"/>
      <w:numFmt w:val="lowerRoman"/>
      <w:lvlText w:val="%9."/>
      <w:lvlJc w:val="right"/>
      <w:pPr>
        <w:ind w:left="6066" w:hanging="180"/>
      </w:pPr>
    </w:lvl>
  </w:abstractNum>
  <w:abstractNum w:abstractNumId="22" w15:restartNumberingAfterBreak="0">
    <w:nsid w:val="23744D0C"/>
    <w:multiLevelType w:val="hybridMultilevel"/>
    <w:tmpl w:val="A0E04586"/>
    <w:lvl w:ilvl="0" w:tplc="99F28684">
      <w:start w:val="1"/>
      <w:numFmt w:val="decimal"/>
      <w:lvlText w:val="%1."/>
      <w:lvlJc w:val="left"/>
      <w:pPr>
        <w:ind w:left="1068" w:hanging="360"/>
      </w:pPr>
      <w:rPr>
        <w:rFonts w:ascii="Times New Roman" w:eastAsia="Calibri" w:hAnsi="Times New Roman" w:cs="Times New Roman"/>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272D12B4"/>
    <w:multiLevelType w:val="hybridMultilevel"/>
    <w:tmpl w:val="6D421188"/>
    <w:lvl w:ilvl="0" w:tplc="781E9BA2">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3B43AA5"/>
    <w:multiLevelType w:val="multilevel"/>
    <w:tmpl w:val="BC603896"/>
    <w:lvl w:ilvl="0">
      <w:start w:val="1"/>
      <w:numFmt w:val="decimal"/>
      <w:lvlText w:val="%1."/>
      <w:lvlJc w:val="left"/>
      <w:pPr>
        <w:ind w:left="502" w:hanging="360"/>
      </w:pPr>
      <w:rPr>
        <w:color w:val="auto"/>
      </w:rPr>
    </w:lvl>
    <w:lvl w:ilvl="1">
      <w:start w:val="1"/>
      <w:numFmt w:val="decimal"/>
      <w:lvlText w:val="%1.%2."/>
      <w:lvlJc w:val="left"/>
      <w:pPr>
        <w:ind w:left="3552" w:hanging="432"/>
      </w:pPr>
      <w:rPr>
        <w:b/>
        <w:color w:val="auto"/>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4416AE5"/>
    <w:multiLevelType w:val="hybridMultilevel"/>
    <w:tmpl w:val="25A22C4E"/>
    <w:lvl w:ilvl="0" w:tplc="781E9BA2">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35D6230E"/>
    <w:multiLevelType w:val="singleLevel"/>
    <w:tmpl w:val="E16EDF16"/>
    <w:lvl w:ilvl="0">
      <w:start w:val="1"/>
      <w:numFmt w:val="decimal"/>
      <w:pStyle w:val="TableListNumber"/>
      <w:lvlText w:val="%1."/>
      <w:lvlJc w:val="left"/>
      <w:pPr>
        <w:tabs>
          <w:tab w:val="num" w:pos="360"/>
        </w:tabs>
        <w:ind w:left="298" w:hanging="298"/>
      </w:pPr>
    </w:lvl>
  </w:abstractNum>
  <w:abstractNum w:abstractNumId="27" w15:restartNumberingAfterBreak="0">
    <w:nsid w:val="364E0503"/>
    <w:multiLevelType w:val="hybridMultilevel"/>
    <w:tmpl w:val="C8D63D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42311E"/>
    <w:multiLevelType w:val="multilevel"/>
    <w:tmpl w:val="DE24D078"/>
    <w:lvl w:ilvl="0">
      <w:start w:val="1"/>
      <w:numFmt w:val="lowerRoman"/>
      <w:lvlText w:val="(%1)"/>
      <w:lvlJc w:val="left"/>
      <w:pPr>
        <w:ind w:left="0" w:firstLine="0"/>
      </w:pPr>
      <w:rPr>
        <w:rFonts w:ascii="Times New Roman" w:eastAsia="Georgia" w:hAnsi="Times New Roman" w:cs="Times New Roman" w:hint="default"/>
        <w:b/>
        <w:bCs w:val="0"/>
        <w:i w:val="0"/>
        <w:iCs/>
        <w:smallCaps w:val="0"/>
        <w:strike w:val="0"/>
        <w:dstrike w:val="0"/>
        <w:color w:val="000000"/>
        <w:spacing w:val="0"/>
        <w:w w:val="100"/>
        <w:position w:val="0"/>
        <w:sz w:val="18"/>
        <w:szCs w:val="12"/>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3B642728"/>
    <w:multiLevelType w:val="hybridMultilevel"/>
    <w:tmpl w:val="504AAD6E"/>
    <w:lvl w:ilvl="0" w:tplc="3F805BC0">
      <w:start w:val="1"/>
      <w:numFmt w:val="decimal"/>
      <w:lvlText w:val="%1"/>
      <w:lvlJc w:val="left"/>
      <w:pPr>
        <w:ind w:left="476" w:hanging="53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30" w15:restartNumberingAfterBreak="0">
    <w:nsid w:val="3B6D1313"/>
    <w:multiLevelType w:val="hybridMultilevel"/>
    <w:tmpl w:val="20F82E96"/>
    <w:lvl w:ilvl="0" w:tplc="781E9BA2">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3C281624"/>
    <w:multiLevelType w:val="hybridMultilevel"/>
    <w:tmpl w:val="9BE04A00"/>
    <w:name w:val="WW8Num12"/>
    <w:lvl w:ilvl="0" w:tplc="04020001">
      <w:start w:val="1"/>
      <w:numFmt w:val="bullet"/>
      <w:lvlText w:val=""/>
      <w:lvlJc w:val="left"/>
      <w:pPr>
        <w:ind w:left="767" w:hanging="360"/>
      </w:pPr>
      <w:rPr>
        <w:rFonts w:ascii="Symbol" w:hAnsi="Symbol" w:hint="default"/>
      </w:rPr>
    </w:lvl>
    <w:lvl w:ilvl="1" w:tplc="04020003" w:tentative="1">
      <w:start w:val="1"/>
      <w:numFmt w:val="bullet"/>
      <w:lvlText w:val="o"/>
      <w:lvlJc w:val="left"/>
      <w:pPr>
        <w:ind w:left="1487" w:hanging="360"/>
      </w:pPr>
      <w:rPr>
        <w:rFonts w:ascii="Courier New" w:hAnsi="Courier New" w:cs="Courier New" w:hint="default"/>
      </w:rPr>
    </w:lvl>
    <w:lvl w:ilvl="2" w:tplc="04020005" w:tentative="1">
      <w:start w:val="1"/>
      <w:numFmt w:val="bullet"/>
      <w:lvlText w:val=""/>
      <w:lvlJc w:val="left"/>
      <w:pPr>
        <w:ind w:left="2207" w:hanging="360"/>
      </w:pPr>
      <w:rPr>
        <w:rFonts w:ascii="Wingdings" w:hAnsi="Wingdings" w:hint="default"/>
      </w:rPr>
    </w:lvl>
    <w:lvl w:ilvl="3" w:tplc="04020001" w:tentative="1">
      <w:start w:val="1"/>
      <w:numFmt w:val="bullet"/>
      <w:lvlText w:val=""/>
      <w:lvlJc w:val="left"/>
      <w:pPr>
        <w:ind w:left="2927" w:hanging="360"/>
      </w:pPr>
      <w:rPr>
        <w:rFonts w:ascii="Symbol" w:hAnsi="Symbol" w:hint="default"/>
      </w:rPr>
    </w:lvl>
    <w:lvl w:ilvl="4" w:tplc="04020003" w:tentative="1">
      <w:start w:val="1"/>
      <w:numFmt w:val="bullet"/>
      <w:lvlText w:val="o"/>
      <w:lvlJc w:val="left"/>
      <w:pPr>
        <w:ind w:left="3647" w:hanging="360"/>
      </w:pPr>
      <w:rPr>
        <w:rFonts w:ascii="Courier New" w:hAnsi="Courier New" w:cs="Courier New" w:hint="default"/>
      </w:rPr>
    </w:lvl>
    <w:lvl w:ilvl="5" w:tplc="04020005" w:tentative="1">
      <w:start w:val="1"/>
      <w:numFmt w:val="bullet"/>
      <w:lvlText w:val=""/>
      <w:lvlJc w:val="left"/>
      <w:pPr>
        <w:ind w:left="4367" w:hanging="360"/>
      </w:pPr>
      <w:rPr>
        <w:rFonts w:ascii="Wingdings" w:hAnsi="Wingdings" w:hint="default"/>
      </w:rPr>
    </w:lvl>
    <w:lvl w:ilvl="6" w:tplc="04020001" w:tentative="1">
      <w:start w:val="1"/>
      <w:numFmt w:val="bullet"/>
      <w:lvlText w:val=""/>
      <w:lvlJc w:val="left"/>
      <w:pPr>
        <w:ind w:left="5087" w:hanging="360"/>
      </w:pPr>
      <w:rPr>
        <w:rFonts w:ascii="Symbol" w:hAnsi="Symbol" w:hint="default"/>
      </w:rPr>
    </w:lvl>
    <w:lvl w:ilvl="7" w:tplc="04020003" w:tentative="1">
      <w:start w:val="1"/>
      <w:numFmt w:val="bullet"/>
      <w:lvlText w:val="o"/>
      <w:lvlJc w:val="left"/>
      <w:pPr>
        <w:ind w:left="5807" w:hanging="360"/>
      </w:pPr>
      <w:rPr>
        <w:rFonts w:ascii="Courier New" w:hAnsi="Courier New" w:cs="Courier New" w:hint="default"/>
      </w:rPr>
    </w:lvl>
    <w:lvl w:ilvl="8" w:tplc="04020005" w:tentative="1">
      <w:start w:val="1"/>
      <w:numFmt w:val="bullet"/>
      <w:lvlText w:val=""/>
      <w:lvlJc w:val="left"/>
      <w:pPr>
        <w:ind w:left="6527" w:hanging="360"/>
      </w:pPr>
      <w:rPr>
        <w:rFonts w:ascii="Wingdings" w:hAnsi="Wingdings" w:hint="default"/>
      </w:rPr>
    </w:lvl>
  </w:abstractNum>
  <w:abstractNum w:abstractNumId="32" w15:restartNumberingAfterBreak="0">
    <w:nsid w:val="3ED66756"/>
    <w:multiLevelType w:val="hybridMultilevel"/>
    <w:tmpl w:val="C50AAA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3F247DC6"/>
    <w:multiLevelType w:val="hybridMultilevel"/>
    <w:tmpl w:val="504AAD6E"/>
    <w:lvl w:ilvl="0" w:tplc="FFFFFFFF">
      <w:start w:val="1"/>
      <w:numFmt w:val="decimal"/>
      <w:lvlText w:val="%1"/>
      <w:lvlJc w:val="left"/>
      <w:pPr>
        <w:ind w:left="476" w:hanging="530"/>
      </w:pPr>
      <w:rPr>
        <w:rFonts w:hint="default"/>
      </w:rPr>
    </w:lvl>
    <w:lvl w:ilvl="1" w:tplc="FFFFFFFF" w:tentative="1">
      <w:start w:val="1"/>
      <w:numFmt w:val="lowerLetter"/>
      <w:lvlText w:val="%2."/>
      <w:lvlJc w:val="left"/>
      <w:pPr>
        <w:ind w:left="1026" w:hanging="360"/>
      </w:pPr>
    </w:lvl>
    <w:lvl w:ilvl="2" w:tplc="FFFFFFFF" w:tentative="1">
      <w:start w:val="1"/>
      <w:numFmt w:val="lowerRoman"/>
      <w:lvlText w:val="%3."/>
      <w:lvlJc w:val="right"/>
      <w:pPr>
        <w:ind w:left="1746" w:hanging="180"/>
      </w:pPr>
    </w:lvl>
    <w:lvl w:ilvl="3" w:tplc="FFFFFFFF" w:tentative="1">
      <w:start w:val="1"/>
      <w:numFmt w:val="decimal"/>
      <w:lvlText w:val="%4."/>
      <w:lvlJc w:val="left"/>
      <w:pPr>
        <w:ind w:left="2466" w:hanging="360"/>
      </w:pPr>
    </w:lvl>
    <w:lvl w:ilvl="4" w:tplc="FFFFFFFF" w:tentative="1">
      <w:start w:val="1"/>
      <w:numFmt w:val="lowerLetter"/>
      <w:lvlText w:val="%5."/>
      <w:lvlJc w:val="left"/>
      <w:pPr>
        <w:ind w:left="3186" w:hanging="360"/>
      </w:pPr>
    </w:lvl>
    <w:lvl w:ilvl="5" w:tplc="FFFFFFFF" w:tentative="1">
      <w:start w:val="1"/>
      <w:numFmt w:val="lowerRoman"/>
      <w:lvlText w:val="%6."/>
      <w:lvlJc w:val="right"/>
      <w:pPr>
        <w:ind w:left="3906" w:hanging="180"/>
      </w:pPr>
    </w:lvl>
    <w:lvl w:ilvl="6" w:tplc="FFFFFFFF" w:tentative="1">
      <w:start w:val="1"/>
      <w:numFmt w:val="decimal"/>
      <w:lvlText w:val="%7."/>
      <w:lvlJc w:val="left"/>
      <w:pPr>
        <w:ind w:left="4626" w:hanging="360"/>
      </w:pPr>
    </w:lvl>
    <w:lvl w:ilvl="7" w:tplc="FFFFFFFF" w:tentative="1">
      <w:start w:val="1"/>
      <w:numFmt w:val="lowerLetter"/>
      <w:lvlText w:val="%8."/>
      <w:lvlJc w:val="left"/>
      <w:pPr>
        <w:ind w:left="5346" w:hanging="360"/>
      </w:pPr>
    </w:lvl>
    <w:lvl w:ilvl="8" w:tplc="FFFFFFFF" w:tentative="1">
      <w:start w:val="1"/>
      <w:numFmt w:val="lowerRoman"/>
      <w:lvlText w:val="%9."/>
      <w:lvlJc w:val="right"/>
      <w:pPr>
        <w:ind w:left="6066" w:hanging="180"/>
      </w:pPr>
    </w:lvl>
  </w:abstractNum>
  <w:abstractNum w:abstractNumId="34" w15:restartNumberingAfterBreak="0">
    <w:nsid w:val="4060759F"/>
    <w:multiLevelType w:val="multilevel"/>
    <w:tmpl w:val="90FC9E6A"/>
    <w:lvl w:ilvl="0">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1135BD"/>
    <w:multiLevelType w:val="hybridMultilevel"/>
    <w:tmpl w:val="7DA8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13334C"/>
    <w:multiLevelType w:val="hybridMultilevel"/>
    <w:tmpl w:val="2F66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9C5F13"/>
    <w:multiLevelType w:val="hybridMultilevel"/>
    <w:tmpl w:val="3766C630"/>
    <w:name w:val="WW8Num122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593F1BB4"/>
    <w:multiLevelType w:val="hybridMultilevel"/>
    <w:tmpl w:val="1C98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815EE5"/>
    <w:multiLevelType w:val="multilevel"/>
    <w:tmpl w:val="A2343C90"/>
    <w:lvl w:ilvl="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D095D54"/>
    <w:multiLevelType w:val="multilevel"/>
    <w:tmpl w:val="A6F0D97C"/>
    <w:name w:val="PwCHeadingListTemplate"/>
    <w:lvl w:ilvl="0">
      <w:start w:val="1"/>
      <w:numFmt w:val="decimal"/>
      <w:lvlText w:val="%1"/>
      <w:lvlJc w:val="right"/>
      <w:pPr>
        <w:tabs>
          <w:tab w:val="num" w:pos="0"/>
        </w:tabs>
        <w:ind w:left="0" w:hanging="280"/>
      </w:pPr>
      <w:rPr>
        <w:rFonts w:ascii="Times New Roman" w:hAnsi="Times New Roman" w:hint="default"/>
      </w:rPr>
    </w:lvl>
    <w:lvl w:ilvl="1">
      <w:start w:val="1"/>
      <w:numFmt w:val="decimal"/>
      <w:lvlText w:val="%1.%2"/>
      <w:lvlJc w:val="right"/>
      <w:pPr>
        <w:tabs>
          <w:tab w:val="num" w:pos="0"/>
        </w:tabs>
        <w:ind w:left="0" w:hanging="280"/>
      </w:pPr>
    </w:lvl>
    <w:lvl w:ilvl="2">
      <w:start w:val="1"/>
      <w:numFmt w:val="decimal"/>
      <w:lvlText w:val="%1.%2.%3"/>
      <w:lvlJc w:val="right"/>
      <w:pPr>
        <w:tabs>
          <w:tab w:val="num" w:pos="0"/>
        </w:tabs>
        <w:ind w:left="0" w:hanging="280"/>
      </w:pPr>
    </w:lvl>
    <w:lvl w:ilvl="3">
      <w:start w:val="1"/>
      <w:numFmt w:val="decimal"/>
      <w:lvlText w:val="%1.%2.%3.%4"/>
      <w:lvlJc w:val="right"/>
      <w:pPr>
        <w:tabs>
          <w:tab w:val="num" w:pos="0"/>
        </w:tabs>
        <w:ind w:left="0" w:hanging="280"/>
      </w:pPr>
    </w:lvl>
    <w:lvl w:ilvl="4">
      <w:start w:val="1"/>
      <w:numFmt w:val="decimal"/>
      <w:lvlText w:val="%1.%2.%3.%4.%5"/>
      <w:lvlJc w:val="right"/>
      <w:pPr>
        <w:tabs>
          <w:tab w:val="num" w:pos="0"/>
        </w:tabs>
        <w:ind w:left="0" w:hanging="280"/>
      </w:pPr>
    </w:lvl>
    <w:lvl w:ilvl="5">
      <w:start w:val="1"/>
      <w:numFmt w:val="decimal"/>
      <w:lvlText w:val="%1.%2.%3.%4.%5.%6"/>
      <w:lvlJc w:val="right"/>
      <w:pPr>
        <w:tabs>
          <w:tab w:val="num" w:pos="0"/>
        </w:tabs>
        <w:ind w:left="0" w:hanging="280"/>
      </w:pPr>
    </w:lvl>
    <w:lvl w:ilvl="6">
      <w:start w:val="1"/>
      <w:numFmt w:val="decimal"/>
      <w:lvlText w:val="%1.%2.%3.%4.%5.%6.%7"/>
      <w:lvlJc w:val="right"/>
      <w:pPr>
        <w:tabs>
          <w:tab w:val="num" w:pos="0"/>
        </w:tabs>
        <w:ind w:left="0" w:hanging="280"/>
      </w:pPr>
    </w:lvl>
    <w:lvl w:ilvl="7">
      <w:start w:val="1"/>
      <w:numFmt w:val="decimal"/>
      <w:lvlText w:val="%1.%2.%3.%4.%5.%6.%7.%8"/>
      <w:lvlJc w:val="right"/>
      <w:pPr>
        <w:tabs>
          <w:tab w:val="num" w:pos="0"/>
        </w:tabs>
        <w:ind w:left="0" w:hanging="280"/>
      </w:pPr>
    </w:lvl>
    <w:lvl w:ilvl="8">
      <w:start w:val="1"/>
      <w:numFmt w:val="decimal"/>
      <w:lvlText w:val="%1.%2.%3.%4.%5.%6.%7.%8.%9"/>
      <w:lvlJc w:val="right"/>
      <w:pPr>
        <w:tabs>
          <w:tab w:val="num" w:pos="0"/>
        </w:tabs>
        <w:ind w:left="0" w:hanging="280"/>
      </w:pPr>
    </w:lvl>
  </w:abstractNum>
  <w:abstractNum w:abstractNumId="41" w15:restartNumberingAfterBreak="0">
    <w:nsid w:val="60EA3294"/>
    <w:multiLevelType w:val="hybridMultilevel"/>
    <w:tmpl w:val="7A023944"/>
    <w:lvl w:ilvl="0" w:tplc="781E9BA2">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61484EA0"/>
    <w:multiLevelType w:val="hybridMultilevel"/>
    <w:tmpl w:val="C2AE3D02"/>
    <w:lvl w:ilvl="0" w:tplc="9432EFE4">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3" w15:restartNumberingAfterBreak="0">
    <w:nsid w:val="629373A2"/>
    <w:multiLevelType w:val="hybridMultilevel"/>
    <w:tmpl w:val="C9E612A8"/>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4" w15:restartNumberingAfterBreak="0">
    <w:nsid w:val="633B15DD"/>
    <w:multiLevelType w:val="hybridMultilevel"/>
    <w:tmpl w:val="4FC81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C558BB"/>
    <w:multiLevelType w:val="hybridMultilevel"/>
    <w:tmpl w:val="791CC188"/>
    <w:lvl w:ilvl="0" w:tplc="C5DAE852">
      <w:start w:val="30"/>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7B559AA"/>
    <w:multiLevelType w:val="hybridMultilevel"/>
    <w:tmpl w:val="28941334"/>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2E0B43"/>
    <w:multiLevelType w:val="hybridMultilevel"/>
    <w:tmpl w:val="91A83BE2"/>
    <w:lvl w:ilvl="0" w:tplc="18E2EBB0">
      <w:start w:val="1"/>
      <w:numFmt w:val="upperRoman"/>
      <w:lvlText w:val="%1."/>
      <w:lvlJc w:val="left"/>
      <w:pPr>
        <w:ind w:left="1080" w:hanging="720"/>
      </w:pPr>
      <w:rPr>
        <w:rFonts w:hint="default"/>
      </w:rPr>
    </w:lvl>
    <w:lvl w:ilvl="1" w:tplc="B4A46B32">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6AB9014A"/>
    <w:multiLevelType w:val="hybridMultilevel"/>
    <w:tmpl w:val="1BB0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862B1E"/>
    <w:multiLevelType w:val="hybridMultilevel"/>
    <w:tmpl w:val="C23040C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7207584D"/>
    <w:multiLevelType w:val="hybridMultilevel"/>
    <w:tmpl w:val="0E80C112"/>
    <w:lvl w:ilvl="0" w:tplc="DB96C49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31D6C21"/>
    <w:multiLevelType w:val="hybridMultilevel"/>
    <w:tmpl w:val="972C1568"/>
    <w:lvl w:ilvl="0" w:tplc="ACEA1A2E">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52" w15:restartNumberingAfterBreak="0">
    <w:nsid w:val="77ED1C9B"/>
    <w:multiLevelType w:val="multilevel"/>
    <w:tmpl w:val="2434295C"/>
    <w:name w:val="PwCBulletListTemplate"/>
    <w:lvl w:ilvl="0">
      <w:start w:val="1"/>
      <w:numFmt w:val="bullet"/>
      <w:lvlText w:val="§"/>
      <w:lvlJc w:val="left"/>
      <w:pPr>
        <w:tabs>
          <w:tab w:val="num" w:pos="595"/>
        </w:tabs>
        <w:ind w:left="595" w:hanging="595"/>
      </w:pPr>
      <w:rPr>
        <w:rFonts w:ascii="Wingdings" w:hAnsi="Wingdings"/>
        <w:sz w:val="18"/>
      </w:rPr>
    </w:lvl>
    <w:lvl w:ilvl="1">
      <w:start w:val="1"/>
      <w:numFmt w:val="bullet"/>
      <w:lvlText w:val="§"/>
      <w:lvlJc w:val="left"/>
      <w:pPr>
        <w:tabs>
          <w:tab w:val="num" w:pos="1191"/>
        </w:tabs>
        <w:ind w:left="1191" w:hanging="595"/>
      </w:pPr>
      <w:rPr>
        <w:rFonts w:ascii="Wingdings" w:hAnsi="Wingdings"/>
        <w:sz w:val="18"/>
      </w:rPr>
    </w:lvl>
    <w:lvl w:ilvl="2">
      <w:start w:val="1"/>
      <w:numFmt w:val="bullet"/>
      <w:lvlText w:val="§"/>
      <w:lvlJc w:val="left"/>
      <w:pPr>
        <w:tabs>
          <w:tab w:val="num" w:pos="1786"/>
        </w:tabs>
        <w:ind w:left="1786" w:hanging="595"/>
      </w:pPr>
      <w:rPr>
        <w:rFonts w:ascii="Wingdings" w:hAnsi="Wingdings"/>
        <w:sz w:val="18"/>
      </w:rPr>
    </w:lvl>
    <w:lvl w:ilvl="3">
      <w:start w:val="1"/>
      <w:numFmt w:val="bullet"/>
      <w:lvlText w:val="§"/>
      <w:lvlJc w:val="left"/>
      <w:pPr>
        <w:tabs>
          <w:tab w:val="num" w:pos="2381"/>
        </w:tabs>
        <w:ind w:left="2381" w:hanging="595"/>
      </w:pPr>
      <w:rPr>
        <w:rFonts w:ascii="Wingdings" w:hAnsi="Wingdings"/>
        <w:sz w:val="18"/>
      </w:rPr>
    </w:lvl>
    <w:lvl w:ilvl="4">
      <w:start w:val="1"/>
      <w:numFmt w:val="bullet"/>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53" w15:restartNumberingAfterBreak="0">
    <w:nsid w:val="78D30B23"/>
    <w:multiLevelType w:val="hybridMultilevel"/>
    <w:tmpl w:val="0C2AE150"/>
    <w:lvl w:ilvl="0" w:tplc="781E9BA2">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7F1408C5"/>
    <w:multiLevelType w:val="multilevel"/>
    <w:tmpl w:val="DF5A0EBA"/>
    <w:lvl w:ilvl="0">
      <w:start w:val="1"/>
      <w:numFmt w:val="decimal"/>
      <w:pStyle w:val="Mainnumbers"/>
      <w:lvlText w:val="%1."/>
      <w:lvlJc w:val="left"/>
      <w:pPr>
        <w:ind w:left="360" w:hanging="360"/>
      </w:pPr>
    </w:lvl>
    <w:lvl w:ilvl="1">
      <w:start w:val="1"/>
      <w:numFmt w:val="decimal"/>
      <w:pStyle w:val="SubNumbers"/>
      <w:lvlText w:val="%1.%2."/>
      <w:lvlJc w:val="left"/>
      <w:pPr>
        <w:ind w:left="792" w:hanging="432"/>
      </w:pPr>
    </w:lvl>
    <w:lvl w:ilvl="2">
      <w:start w:val="1"/>
      <w:numFmt w:val="decimal"/>
      <w:pStyle w:val="SubSubNumber"/>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FD26E45"/>
    <w:multiLevelType w:val="hybridMultilevel"/>
    <w:tmpl w:val="295C0F46"/>
    <w:lvl w:ilvl="0" w:tplc="781E9BA2">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566914160">
    <w:abstractNumId w:val="11"/>
  </w:num>
  <w:num w:numId="2" w16cid:durableId="1464229939">
    <w:abstractNumId w:val="26"/>
  </w:num>
  <w:num w:numId="3" w16cid:durableId="249431566">
    <w:abstractNumId w:val="1"/>
  </w:num>
  <w:num w:numId="4" w16cid:durableId="17568975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9526088">
    <w:abstractNumId w:val="54"/>
  </w:num>
  <w:num w:numId="6" w16cid:durableId="1971788696">
    <w:abstractNumId w:val="47"/>
  </w:num>
  <w:num w:numId="7" w16cid:durableId="2084642757">
    <w:abstractNumId w:val="28"/>
    <w:lvlOverride w:ilvl="0">
      <w:startOverride w:val="1"/>
    </w:lvlOverride>
    <w:lvlOverride w:ilvl="1"/>
    <w:lvlOverride w:ilvl="2"/>
    <w:lvlOverride w:ilvl="3"/>
    <w:lvlOverride w:ilvl="4"/>
    <w:lvlOverride w:ilvl="5"/>
    <w:lvlOverride w:ilvl="6"/>
    <w:lvlOverride w:ilvl="7"/>
    <w:lvlOverride w:ilvl="8"/>
  </w:num>
  <w:num w:numId="8" w16cid:durableId="1281574538">
    <w:abstractNumId w:val="6"/>
  </w:num>
  <w:num w:numId="9" w16cid:durableId="1872837192">
    <w:abstractNumId w:val="48"/>
  </w:num>
  <w:num w:numId="10" w16cid:durableId="1704280976">
    <w:abstractNumId w:val="12"/>
  </w:num>
  <w:num w:numId="11" w16cid:durableId="365179938">
    <w:abstractNumId w:val="35"/>
  </w:num>
  <w:num w:numId="12" w16cid:durableId="226495748">
    <w:abstractNumId w:val="19"/>
  </w:num>
  <w:num w:numId="13" w16cid:durableId="1730377395">
    <w:abstractNumId w:val="36"/>
  </w:num>
  <w:num w:numId="14" w16cid:durableId="698747554">
    <w:abstractNumId w:val="18"/>
  </w:num>
  <w:num w:numId="15" w16cid:durableId="273484795">
    <w:abstractNumId w:val="46"/>
  </w:num>
  <w:num w:numId="16" w16cid:durableId="663050448">
    <w:abstractNumId w:val="10"/>
  </w:num>
  <w:num w:numId="17" w16cid:durableId="254441783">
    <w:abstractNumId w:val="27"/>
  </w:num>
  <w:num w:numId="18" w16cid:durableId="2005935833">
    <w:abstractNumId w:val="29"/>
  </w:num>
  <w:num w:numId="19" w16cid:durableId="1830057578">
    <w:abstractNumId w:val="16"/>
  </w:num>
  <w:num w:numId="20" w16cid:durableId="1555192453">
    <w:abstractNumId w:val="45"/>
  </w:num>
  <w:num w:numId="21" w16cid:durableId="436799912">
    <w:abstractNumId w:val="14"/>
  </w:num>
  <w:num w:numId="22" w16cid:durableId="1254583771">
    <w:abstractNumId w:val="33"/>
  </w:num>
  <w:num w:numId="23" w16cid:durableId="1131828198">
    <w:abstractNumId w:val="21"/>
  </w:num>
  <w:num w:numId="24" w16cid:durableId="2133816090">
    <w:abstractNumId w:val="8"/>
  </w:num>
  <w:num w:numId="25" w16cid:durableId="2088963493">
    <w:abstractNumId w:val="2"/>
  </w:num>
  <w:num w:numId="26" w16cid:durableId="275601829">
    <w:abstractNumId w:val="3"/>
  </w:num>
  <w:num w:numId="27" w16cid:durableId="204954191">
    <w:abstractNumId w:val="49"/>
  </w:num>
  <w:num w:numId="28" w16cid:durableId="1179156074">
    <w:abstractNumId w:val="43"/>
  </w:num>
  <w:num w:numId="29" w16cid:durableId="1577546116">
    <w:abstractNumId w:val="5"/>
  </w:num>
  <w:num w:numId="30" w16cid:durableId="1513110841">
    <w:abstractNumId w:val="22"/>
  </w:num>
  <w:num w:numId="31" w16cid:durableId="1847985081">
    <w:abstractNumId w:val="31"/>
  </w:num>
  <w:num w:numId="32" w16cid:durableId="912591874">
    <w:abstractNumId w:val="37"/>
  </w:num>
  <w:num w:numId="33" w16cid:durableId="1521629275">
    <w:abstractNumId w:val="32"/>
  </w:num>
  <w:num w:numId="34" w16cid:durableId="804852931">
    <w:abstractNumId w:val="13"/>
  </w:num>
  <w:num w:numId="35" w16cid:durableId="574363761">
    <w:abstractNumId w:val="30"/>
  </w:num>
  <w:num w:numId="36" w16cid:durableId="240141365">
    <w:abstractNumId w:val="41"/>
  </w:num>
  <w:num w:numId="37" w16cid:durableId="705984682">
    <w:abstractNumId w:val="9"/>
  </w:num>
  <w:num w:numId="38" w16cid:durableId="1060057930">
    <w:abstractNumId w:val="53"/>
  </w:num>
  <w:num w:numId="39" w16cid:durableId="1622607725">
    <w:abstractNumId w:val="23"/>
  </w:num>
  <w:num w:numId="40" w16cid:durableId="1246843108">
    <w:abstractNumId w:val="15"/>
  </w:num>
  <w:num w:numId="41" w16cid:durableId="850028838">
    <w:abstractNumId w:val="20"/>
  </w:num>
  <w:num w:numId="42" w16cid:durableId="1265386043">
    <w:abstractNumId w:val="25"/>
  </w:num>
  <w:num w:numId="43" w16cid:durableId="477304737">
    <w:abstractNumId w:val="55"/>
  </w:num>
  <w:num w:numId="44" w16cid:durableId="66806988">
    <w:abstractNumId w:val="51"/>
  </w:num>
  <w:num w:numId="45" w16cid:durableId="1232547187">
    <w:abstractNumId w:val="42"/>
  </w:num>
  <w:num w:numId="46" w16cid:durableId="1774398262">
    <w:abstractNumId w:val="44"/>
  </w:num>
  <w:num w:numId="47" w16cid:durableId="1588153303">
    <w:abstractNumId w:val="38"/>
  </w:num>
  <w:num w:numId="48" w16cid:durableId="1270821929">
    <w:abstractNumId w:val="34"/>
  </w:num>
  <w:num w:numId="49" w16cid:durableId="594215552">
    <w:abstractNumId w:val="39"/>
  </w:num>
  <w:num w:numId="50" w16cid:durableId="462773120">
    <w:abstractNumId w:val="7"/>
  </w:num>
  <w:num w:numId="51" w16cid:durableId="1774011926">
    <w:abstractNumId w:val="24"/>
  </w:num>
  <w:num w:numId="52" w16cid:durableId="932710484">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ru-RU"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D6F"/>
    <w:rsid w:val="0000017A"/>
    <w:rsid w:val="00000433"/>
    <w:rsid w:val="00000557"/>
    <w:rsid w:val="000006E1"/>
    <w:rsid w:val="0000072F"/>
    <w:rsid w:val="000009D1"/>
    <w:rsid w:val="00000D23"/>
    <w:rsid w:val="00000F9B"/>
    <w:rsid w:val="00001051"/>
    <w:rsid w:val="0000139E"/>
    <w:rsid w:val="00001D4A"/>
    <w:rsid w:val="00001EFC"/>
    <w:rsid w:val="00001F54"/>
    <w:rsid w:val="00002024"/>
    <w:rsid w:val="0000216B"/>
    <w:rsid w:val="000022A5"/>
    <w:rsid w:val="000025C5"/>
    <w:rsid w:val="00002C26"/>
    <w:rsid w:val="00002E5B"/>
    <w:rsid w:val="00002E98"/>
    <w:rsid w:val="000031DF"/>
    <w:rsid w:val="00003649"/>
    <w:rsid w:val="000039B7"/>
    <w:rsid w:val="00003A5F"/>
    <w:rsid w:val="00003DEC"/>
    <w:rsid w:val="000040C8"/>
    <w:rsid w:val="00004129"/>
    <w:rsid w:val="00004761"/>
    <w:rsid w:val="0000497B"/>
    <w:rsid w:val="00004982"/>
    <w:rsid w:val="00004B87"/>
    <w:rsid w:val="00005097"/>
    <w:rsid w:val="0000533A"/>
    <w:rsid w:val="00005872"/>
    <w:rsid w:val="000059E5"/>
    <w:rsid w:val="00005A2B"/>
    <w:rsid w:val="00005EFC"/>
    <w:rsid w:val="00006460"/>
    <w:rsid w:val="00006744"/>
    <w:rsid w:val="00006AA7"/>
    <w:rsid w:val="00006ADF"/>
    <w:rsid w:val="00006CC9"/>
    <w:rsid w:val="000070C0"/>
    <w:rsid w:val="0000757F"/>
    <w:rsid w:val="000077B7"/>
    <w:rsid w:val="00007AEA"/>
    <w:rsid w:val="00007F46"/>
    <w:rsid w:val="0001022D"/>
    <w:rsid w:val="0001065B"/>
    <w:rsid w:val="0001069F"/>
    <w:rsid w:val="00010B2E"/>
    <w:rsid w:val="00010BF3"/>
    <w:rsid w:val="00010CE8"/>
    <w:rsid w:val="000116A5"/>
    <w:rsid w:val="00011755"/>
    <w:rsid w:val="00011985"/>
    <w:rsid w:val="00011C39"/>
    <w:rsid w:val="00011CE5"/>
    <w:rsid w:val="00011D3A"/>
    <w:rsid w:val="00011F1C"/>
    <w:rsid w:val="00011F4D"/>
    <w:rsid w:val="00012050"/>
    <w:rsid w:val="00012076"/>
    <w:rsid w:val="000122D3"/>
    <w:rsid w:val="00012618"/>
    <w:rsid w:val="00012C60"/>
    <w:rsid w:val="00013799"/>
    <w:rsid w:val="000137C2"/>
    <w:rsid w:val="0001382F"/>
    <w:rsid w:val="000146F6"/>
    <w:rsid w:val="00014C76"/>
    <w:rsid w:val="00014DB7"/>
    <w:rsid w:val="00015560"/>
    <w:rsid w:val="00015630"/>
    <w:rsid w:val="00015974"/>
    <w:rsid w:val="00015D1E"/>
    <w:rsid w:val="00015D37"/>
    <w:rsid w:val="00015E58"/>
    <w:rsid w:val="00015FFB"/>
    <w:rsid w:val="00016B31"/>
    <w:rsid w:val="00016BF2"/>
    <w:rsid w:val="00016D8F"/>
    <w:rsid w:val="00016DAD"/>
    <w:rsid w:val="00016E02"/>
    <w:rsid w:val="00017298"/>
    <w:rsid w:val="00017A48"/>
    <w:rsid w:val="00017ACF"/>
    <w:rsid w:val="00017B54"/>
    <w:rsid w:val="00017F71"/>
    <w:rsid w:val="0002028F"/>
    <w:rsid w:val="00020585"/>
    <w:rsid w:val="00020B72"/>
    <w:rsid w:val="00020DED"/>
    <w:rsid w:val="00020E9F"/>
    <w:rsid w:val="0002167D"/>
    <w:rsid w:val="00021859"/>
    <w:rsid w:val="000219F5"/>
    <w:rsid w:val="00021D3A"/>
    <w:rsid w:val="00021EC3"/>
    <w:rsid w:val="0002218E"/>
    <w:rsid w:val="000223E9"/>
    <w:rsid w:val="0002266D"/>
    <w:rsid w:val="0002270F"/>
    <w:rsid w:val="00022947"/>
    <w:rsid w:val="000229C7"/>
    <w:rsid w:val="00022A7F"/>
    <w:rsid w:val="00023179"/>
    <w:rsid w:val="0002333D"/>
    <w:rsid w:val="00023730"/>
    <w:rsid w:val="00023CF9"/>
    <w:rsid w:val="00023FAE"/>
    <w:rsid w:val="00024070"/>
    <w:rsid w:val="000246D0"/>
    <w:rsid w:val="000248F0"/>
    <w:rsid w:val="000249AA"/>
    <w:rsid w:val="00024D44"/>
    <w:rsid w:val="00024E0D"/>
    <w:rsid w:val="0002515E"/>
    <w:rsid w:val="00025409"/>
    <w:rsid w:val="0002556D"/>
    <w:rsid w:val="0002562A"/>
    <w:rsid w:val="00025765"/>
    <w:rsid w:val="00025BD9"/>
    <w:rsid w:val="000262F0"/>
    <w:rsid w:val="00026758"/>
    <w:rsid w:val="000267D4"/>
    <w:rsid w:val="00026B52"/>
    <w:rsid w:val="00026C20"/>
    <w:rsid w:val="00027034"/>
    <w:rsid w:val="0002709E"/>
    <w:rsid w:val="00027362"/>
    <w:rsid w:val="000273EE"/>
    <w:rsid w:val="00027530"/>
    <w:rsid w:val="00027738"/>
    <w:rsid w:val="00027747"/>
    <w:rsid w:val="00027A91"/>
    <w:rsid w:val="00027DF3"/>
    <w:rsid w:val="00027E44"/>
    <w:rsid w:val="0003076D"/>
    <w:rsid w:val="00030C51"/>
    <w:rsid w:val="00031137"/>
    <w:rsid w:val="00031567"/>
    <w:rsid w:val="000319AC"/>
    <w:rsid w:val="000319CD"/>
    <w:rsid w:val="00031D9E"/>
    <w:rsid w:val="000320F4"/>
    <w:rsid w:val="00032107"/>
    <w:rsid w:val="00032163"/>
    <w:rsid w:val="000321B4"/>
    <w:rsid w:val="000321DF"/>
    <w:rsid w:val="000323D6"/>
    <w:rsid w:val="0003252F"/>
    <w:rsid w:val="000328CB"/>
    <w:rsid w:val="00032D01"/>
    <w:rsid w:val="00032DD6"/>
    <w:rsid w:val="00032E2C"/>
    <w:rsid w:val="00032F0E"/>
    <w:rsid w:val="00032FF3"/>
    <w:rsid w:val="000333FC"/>
    <w:rsid w:val="00033C7C"/>
    <w:rsid w:val="00033C97"/>
    <w:rsid w:val="00033F48"/>
    <w:rsid w:val="00033F85"/>
    <w:rsid w:val="000341B1"/>
    <w:rsid w:val="00034567"/>
    <w:rsid w:val="00034915"/>
    <w:rsid w:val="00034CBC"/>
    <w:rsid w:val="0003507D"/>
    <w:rsid w:val="000354BE"/>
    <w:rsid w:val="00035746"/>
    <w:rsid w:val="0003577E"/>
    <w:rsid w:val="00035A57"/>
    <w:rsid w:val="00035E5D"/>
    <w:rsid w:val="00035EAE"/>
    <w:rsid w:val="0003607E"/>
    <w:rsid w:val="000361B1"/>
    <w:rsid w:val="000365BE"/>
    <w:rsid w:val="000367E0"/>
    <w:rsid w:val="000369BB"/>
    <w:rsid w:val="00036DD6"/>
    <w:rsid w:val="00036FCB"/>
    <w:rsid w:val="000372F9"/>
    <w:rsid w:val="00037434"/>
    <w:rsid w:val="00037595"/>
    <w:rsid w:val="000376DC"/>
    <w:rsid w:val="0003775E"/>
    <w:rsid w:val="000377A1"/>
    <w:rsid w:val="0003786B"/>
    <w:rsid w:val="00037FC1"/>
    <w:rsid w:val="0004008E"/>
    <w:rsid w:val="00040120"/>
    <w:rsid w:val="00040481"/>
    <w:rsid w:val="00040953"/>
    <w:rsid w:val="00040BD6"/>
    <w:rsid w:val="00040C08"/>
    <w:rsid w:val="00040E6A"/>
    <w:rsid w:val="00041016"/>
    <w:rsid w:val="00041128"/>
    <w:rsid w:val="000413F6"/>
    <w:rsid w:val="00041412"/>
    <w:rsid w:val="0004166B"/>
    <w:rsid w:val="00041743"/>
    <w:rsid w:val="00041B53"/>
    <w:rsid w:val="00041B64"/>
    <w:rsid w:val="000421AE"/>
    <w:rsid w:val="000421FB"/>
    <w:rsid w:val="000423E2"/>
    <w:rsid w:val="000424FA"/>
    <w:rsid w:val="00042550"/>
    <w:rsid w:val="00042EF2"/>
    <w:rsid w:val="0004306F"/>
    <w:rsid w:val="00043160"/>
    <w:rsid w:val="000432C9"/>
    <w:rsid w:val="00043377"/>
    <w:rsid w:val="0004359A"/>
    <w:rsid w:val="000436CD"/>
    <w:rsid w:val="00043B62"/>
    <w:rsid w:val="00043E3F"/>
    <w:rsid w:val="00043ECA"/>
    <w:rsid w:val="00043EE1"/>
    <w:rsid w:val="0004410B"/>
    <w:rsid w:val="000441A2"/>
    <w:rsid w:val="00044285"/>
    <w:rsid w:val="00044445"/>
    <w:rsid w:val="000444E7"/>
    <w:rsid w:val="00044720"/>
    <w:rsid w:val="00044C18"/>
    <w:rsid w:val="00044EE3"/>
    <w:rsid w:val="00044FBD"/>
    <w:rsid w:val="0004504C"/>
    <w:rsid w:val="00045102"/>
    <w:rsid w:val="00045B1D"/>
    <w:rsid w:val="00045D69"/>
    <w:rsid w:val="00045DFC"/>
    <w:rsid w:val="00045FC8"/>
    <w:rsid w:val="000463ED"/>
    <w:rsid w:val="00046B08"/>
    <w:rsid w:val="00046C76"/>
    <w:rsid w:val="00046E58"/>
    <w:rsid w:val="00046F39"/>
    <w:rsid w:val="00046F40"/>
    <w:rsid w:val="0004704C"/>
    <w:rsid w:val="00047520"/>
    <w:rsid w:val="0004753C"/>
    <w:rsid w:val="00047A76"/>
    <w:rsid w:val="00047D70"/>
    <w:rsid w:val="00047D91"/>
    <w:rsid w:val="00047D9D"/>
    <w:rsid w:val="000501FC"/>
    <w:rsid w:val="0005021A"/>
    <w:rsid w:val="0005024B"/>
    <w:rsid w:val="00050548"/>
    <w:rsid w:val="00050BBA"/>
    <w:rsid w:val="00050BD6"/>
    <w:rsid w:val="000511E5"/>
    <w:rsid w:val="00051369"/>
    <w:rsid w:val="000515AF"/>
    <w:rsid w:val="000515B9"/>
    <w:rsid w:val="000518CB"/>
    <w:rsid w:val="0005193B"/>
    <w:rsid w:val="00051B15"/>
    <w:rsid w:val="00051B27"/>
    <w:rsid w:val="00052184"/>
    <w:rsid w:val="0005220E"/>
    <w:rsid w:val="00052417"/>
    <w:rsid w:val="00052513"/>
    <w:rsid w:val="000525AE"/>
    <w:rsid w:val="0005266C"/>
    <w:rsid w:val="00052991"/>
    <w:rsid w:val="000529F4"/>
    <w:rsid w:val="00052AEF"/>
    <w:rsid w:val="00052E0F"/>
    <w:rsid w:val="00053177"/>
    <w:rsid w:val="000534AB"/>
    <w:rsid w:val="00053843"/>
    <w:rsid w:val="0005393E"/>
    <w:rsid w:val="00053C5A"/>
    <w:rsid w:val="00053CF5"/>
    <w:rsid w:val="00053EB3"/>
    <w:rsid w:val="0005425E"/>
    <w:rsid w:val="00054631"/>
    <w:rsid w:val="00054648"/>
    <w:rsid w:val="00054657"/>
    <w:rsid w:val="00054C69"/>
    <w:rsid w:val="00054D99"/>
    <w:rsid w:val="000550E6"/>
    <w:rsid w:val="000553C2"/>
    <w:rsid w:val="00055491"/>
    <w:rsid w:val="000555BB"/>
    <w:rsid w:val="0005573E"/>
    <w:rsid w:val="00055FA8"/>
    <w:rsid w:val="000560BB"/>
    <w:rsid w:val="000562F2"/>
    <w:rsid w:val="00056778"/>
    <w:rsid w:val="00056DFF"/>
    <w:rsid w:val="00056E68"/>
    <w:rsid w:val="0005727D"/>
    <w:rsid w:val="00057440"/>
    <w:rsid w:val="00057A15"/>
    <w:rsid w:val="00057CF8"/>
    <w:rsid w:val="00057D09"/>
    <w:rsid w:val="00057D7C"/>
    <w:rsid w:val="00057FB9"/>
    <w:rsid w:val="00060504"/>
    <w:rsid w:val="00060590"/>
    <w:rsid w:val="000605E2"/>
    <w:rsid w:val="00060637"/>
    <w:rsid w:val="000609A9"/>
    <w:rsid w:val="00060A28"/>
    <w:rsid w:val="000610CD"/>
    <w:rsid w:val="000612A6"/>
    <w:rsid w:val="000614E4"/>
    <w:rsid w:val="00061C07"/>
    <w:rsid w:val="00061E8A"/>
    <w:rsid w:val="00062172"/>
    <w:rsid w:val="00062173"/>
    <w:rsid w:val="0006238B"/>
    <w:rsid w:val="00062A53"/>
    <w:rsid w:val="00062A90"/>
    <w:rsid w:val="00062D94"/>
    <w:rsid w:val="00062E90"/>
    <w:rsid w:val="00062ECD"/>
    <w:rsid w:val="00063080"/>
    <w:rsid w:val="000631F3"/>
    <w:rsid w:val="0006323B"/>
    <w:rsid w:val="00063369"/>
    <w:rsid w:val="000633F7"/>
    <w:rsid w:val="0006368A"/>
    <w:rsid w:val="00063893"/>
    <w:rsid w:val="000638D6"/>
    <w:rsid w:val="00063F8E"/>
    <w:rsid w:val="00064686"/>
    <w:rsid w:val="000646FA"/>
    <w:rsid w:val="00064A56"/>
    <w:rsid w:val="000650F3"/>
    <w:rsid w:val="0006524F"/>
    <w:rsid w:val="000654BE"/>
    <w:rsid w:val="0006558D"/>
    <w:rsid w:val="00065681"/>
    <w:rsid w:val="000656E2"/>
    <w:rsid w:val="00065885"/>
    <w:rsid w:val="00065A40"/>
    <w:rsid w:val="00065BC1"/>
    <w:rsid w:val="00065ECA"/>
    <w:rsid w:val="0006618B"/>
    <w:rsid w:val="000667B5"/>
    <w:rsid w:val="000667BD"/>
    <w:rsid w:val="00066920"/>
    <w:rsid w:val="00066B36"/>
    <w:rsid w:val="00066B8C"/>
    <w:rsid w:val="00066C22"/>
    <w:rsid w:val="00067029"/>
    <w:rsid w:val="00067049"/>
    <w:rsid w:val="00067150"/>
    <w:rsid w:val="0006717A"/>
    <w:rsid w:val="00067206"/>
    <w:rsid w:val="0006735D"/>
    <w:rsid w:val="0006747C"/>
    <w:rsid w:val="000676C6"/>
    <w:rsid w:val="0006770D"/>
    <w:rsid w:val="00067825"/>
    <w:rsid w:val="00067D08"/>
    <w:rsid w:val="00067D98"/>
    <w:rsid w:val="00067EAB"/>
    <w:rsid w:val="00067F33"/>
    <w:rsid w:val="00070012"/>
    <w:rsid w:val="0007091A"/>
    <w:rsid w:val="00070CF7"/>
    <w:rsid w:val="00070E8E"/>
    <w:rsid w:val="000710CD"/>
    <w:rsid w:val="00071267"/>
    <w:rsid w:val="0007150C"/>
    <w:rsid w:val="000718B7"/>
    <w:rsid w:val="00071A19"/>
    <w:rsid w:val="00071A78"/>
    <w:rsid w:val="00071C89"/>
    <w:rsid w:val="00071D0A"/>
    <w:rsid w:val="00071D7D"/>
    <w:rsid w:val="00071E10"/>
    <w:rsid w:val="00071FB3"/>
    <w:rsid w:val="000720C8"/>
    <w:rsid w:val="0007225A"/>
    <w:rsid w:val="000726FC"/>
    <w:rsid w:val="00072A16"/>
    <w:rsid w:val="00072A23"/>
    <w:rsid w:val="00072B8E"/>
    <w:rsid w:val="00072C27"/>
    <w:rsid w:val="00072DA4"/>
    <w:rsid w:val="00073038"/>
    <w:rsid w:val="00073110"/>
    <w:rsid w:val="00073192"/>
    <w:rsid w:val="000732A9"/>
    <w:rsid w:val="000732F3"/>
    <w:rsid w:val="000734DC"/>
    <w:rsid w:val="000736C9"/>
    <w:rsid w:val="0007376F"/>
    <w:rsid w:val="00073A4E"/>
    <w:rsid w:val="000741F2"/>
    <w:rsid w:val="00074231"/>
    <w:rsid w:val="00074774"/>
    <w:rsid w:val="00074DE4"/>
    <w:rsid w:val="00074E88"/>
    <w:rsid w:val="00074EFF"/>
    <w:rsid w:val="00074FC5"/>
    <w:rsid w:val="00075253"/>
    <w:rsid w:val="000754D7"/>
    <w:rsid w:val="00075910"/>
    <w:rsid w:val="00075E33"/>
    <w:rsid w:val="00075E42"/>
    <w:rsid w:val="00075F8D"/>
    <w:rsid w:val="000760EE"/>
    <w:rsid w:val="0007685C"/>
    <w:rsid w:val="0007691E"/>
    <w:rsid w:val="00076C55"/>
    <w:rsid w:val="00077124"/>
    <w:rsid w:val="00077402"/>
    <w:rsid w:val="0007741B"/>
    <w:rsid w:val="000776AA"/>
    <w:rsid w:val="00077828"/>
    <w:rsid w:val="00077B9B"/>
    <w:rsid w:val="00077C0C"/>
    <w:rsid w:val="00077F4A"/>
    <w:rsid w:val="00077FDB"/>
    <w:rsid w:val="000802B7"/>
    <w:rsid w:val="00080610"/>
    <w:rsid w:val="00080AC2"/>
    <w:rsid w:val="00080C1B"/>
    <w:rsid w:val="00081771"/>
    <w:rsid w:val="00081AE8"/>
    <w:rsid w:val="00081E25"/>
    <w:rsid w:val="00081E86"/>
    <w:rsid w:val="0008209F"/>
    <w:rsid w:val="00082753"/>
    <w:rsid w:val="000828C9"/>
    <w:rsid w:val="0008296C"/>
    <w:rsid w:val="00082B6B"/>
    <w:rsid w:val="00082BA8"/>
    <w:rsid w:val="00082D12"/>
    <w:rsid w:val="00082D26"/>
    <w:rsid w:val="00082D38"/>
    <w:rsid w:val="00082F2D"/>
    <w:rsid w:val="00083241"/>
    <w:rsid w:val="0008362E"/>
    <w:rsid w:val="00083B50"/>
    <w:rsid w:val="00083D5C"/>
    <w:rsid w:val="00083D89"/>
    <w:rsid w:val="00084968"/>
    <w:rsid w:val="00084A26"/>
    <w:rsid w:val="00084A2A"/>
    <w:rsid w:val="00084B7E"/>
    <w:rsid w:val="00084E53"/>
    <w:rsid w:val="000852C2"/>
    <w:rsid w:val="00085342"/>
    <w:rsid w:val="00085355"/>
    <w:rsid w:val="00085447"/>
    <w:rsid w:val="00085BE2"/>
    <w:rsid w:val="00085C9C"/>
    <w:rsid w:val="00085E20"/>
    <w:rsid w:val="000861EE"/>
    <w:rsid w:val="000865BD"/>
    <w:rsid w:val="00086717"/>
    <w:rsid w:val="00086789"/>
    <w:rsid w:val="00086E93"/>
    <w:rsid w:val="0008702D"/>
    <w:rsid w:val="00087136"/>
    <w:rsid w:val="00087A6C"/>
    <w:rsid w:val="000901F3"/>
    <w:rsid w:val="000903EE"/>
    <w:rsid w:val="00090548"/>
    <w:rsid w:val="00090694"/>
    <w:rsid w:val="000907E7"/>
    <w:rsid w:val="00090821"/>
    <w:rsid w:val="00090BFF"/>
    <w:rsid w:val="00090E90"/>
    <w:rsid w:val="000910C4"/>
    <w:rsid w:val="0009113A"/>
    <w:rsid w:val="000914C7"/>
    <w:rsid w:val="000915D3"/>
    <w:rsid w:val="00091680"/>
    <w:rsid w:val="00091A7E"/>
    <w:rsid w:val="0009207D"/>
    <w:rsid w:val="000921E2"/>
    <w:rsid w:val="00092380"/>
    <w:rsid w:val="0009247E"/>
    <w:rsid w:val="0009250D"/>
    <w:rsid w:val="000925D4"/>
    <w:rsid w:val="00092A1E"/>
    <w:rsid w:val="00092B26"/>
    <w:rsid w:val="00092B2C"/>
    <w:rsid w:val="00092B42"/>
    <w:rsid w:val="000930D2"/>
    <w:rsid w:val="000933D0"/>
    <w:rsid w:val="00093400"/>
    <w:rsid w:val="0009356D"/>
    <w:rsid w:val="000936BA"/>
    <w:rsid w:val="000937B9"/>
    <w:rsid w:val="00093A4A"/>
    <w:rsid w:val="00093CE2"/>
    <w:rsid w:val="00093F09"/>
    <w:rsid w:val="00093F70"/>
    <w:rsid w:val="00093FCF"/>
    <w:rsid w:val="00094003"/>
    <w:rsid w:val="0009420F"/>
    <w:rsid w:val="00094D3E"/>
    <w:rsid w:val="00094EC5"/>
    <w:rsid w:val="00095127"/>
    <w:rsid w:val="000952BF"/>
    <w:rsid w:val="000952D2"/>
    <w:rsid w:val="000956E0"/>
    <w:rsid w:val="00095C0F"/>
    <w:rsid w:val="00095E1F"/>
    <w:rsid w:val="00096064"/>
    <w:rsid w:val="000961B9"/>
    <w:rsid w:val="0009678C"/>
    <w:rsid w:val="0009687A"/>
    <w:rsid w:val="000968C7"/>
    <w:rsid w:val="00096A78"/>
    <w:rsid w:val="00096B7D"/>
    <w:rsid w:val="00096BF1"/>
    <w:rsid w:val="00096C1A"/>
    <w:rsid w:val="00096EA5"/>
    <w:rsid w:val="000970BB"/>
    <w:rsid w:val="0009720F"/>
    <w:rsid w:val="00097523"/>
    <w:rsid w:val="00097532"/>
    <w:rsid w:val="0009785E"/>
    <w:rsid w:val="00097B59"/>
    <w:rsid w:val="00097B7C"/>
    <w:rsid w:val="00097B83"/>
    <w:rsid w:val="00097C62"/>
    <w:rsid w:val="000A00EB"/>
    <w:rsid w:val="000A0157"/>
    <w:rsid w:val="000A01A2"/>
    <w:rsid w:val="000A0602"/>
    <w:rsid w:val="000A0625"/>
    <w:rsid w:val="000A0B49"/>
    <w:rsid w:val="000A0C53"/>
    <w:rsid w:val="000A0CCC"/>
    <w:rsid w:val="000A0E48"/>
    <w:rsid w:val="000A0E4B"/>
    <w:rsid w:val="000A1208"/>
    <w:rsid w:val="000A18EC"/>
    <w:rsid w:val="000A1C30"/>
    <w:rsid w:val="000A1C35"/>
    <w:rsid w:val="000A1E7E"/>
    <w:rsid w:val="000A1FB7"/>
    <w:rsid w:val="000A21C6"/>
    <w:rsid w:val="000A21C8"/>
    <w:rsid w:val="000A2351"/>
    <w:rsid w:val="000A2622"/>
    <w:rsid w:val="000A266E"/>
    <w:rsid w:val="000A279F"/>
    <w:rsid w:val="000A28E0"/>
    <w:rsid w:val="000A2C09"/>
    <w:rsid w:val="000A32BF"/>
    <w:rsid w:val="000A33E8"/>
    <w:rsid w:val="000A34CA"/>
    <w:rsid w:val="000A35C7"/>
    <w:rsid w:val="000A3A86"/>
    <w:rsid w:val="000A3D7C"/>
    <w:rsid w:val="000A3ED0"/>
    <w:rsid w:val="000A3F9B"/>
    <w:rsid w:val="000A4AB4"/>
    <w:rsid w:val="000A4BDB"/>
    <w:rsid w:val="000A4CB9"/>
    <w:rsid w:val="000A553C"/>
    <w:rsid w:val="000A55A5"/>
    <w:rsid w:val="000A56D3"/>
    <w:rsid w:val="000A5731"/>
    <w:rsid w:val="000A58F4"/>
    <w:rsid w:val="000A5A3C"/>
    <w:rsid w:val="000A5DB9"/>
    <w:rsid w:val="000A5E72"/>
    <w:rsid w:val="000A6835"/>
    <w:rsid w:val="000A6BF0"/>
    <w:rsid w:val="000A6CFA"/>
    <w:rsid w:val="000A7423"/>
    <w:rsid w:val="000A7B39"/>
    <w:rsid w:val="000A7C27"/>
    <w:rsid w:val="000B0415"/>
    <w:rsid w:val="000B0536"/>
    <w:rsid w:val="000B0618"/>
    <w:rsid w:val="000B0F94"/>
    <w:rsid w:val="000B10AD"/>
    <w:rsid w:val="000B1451"/>
    <w:rsid w:val="000B1493"/>
    <w:rsid w:val="000B15FE"/>
    <w:rsid w:val="000B2019"/>
    <w:rsid w:val="000B22D8"/>
    <w:rsid w:val="000B235D"/>
    <w:rsid w:val="000B2445"/>
    <w:rsid w:val="000B2486"/>
    <w:rsid w:val="000B293B"/>
    <w:rsid w:val="000B2A46"/>
    <w:rsid w:val="000B2B80"/>
    <w:rsid w:val="000B2BD2"/>
    <w:rsid w:val="000B327E"/>
    <w:rsid w:val="000B3465"/>
    <w:rsid w:val="000B3510"/>
    <w:rsid w:val="000B35D8"/>
    <w:rsid w:val="000B3D66"/>
    <w:rsid w:val="000B3ECC"/>
    <w:rsid w:val="000B4284"/>
    <w:rsid w:val="000B448E"/>
    <w:rsid w:val="000B46DC"/>
    <w:rsid w:val="000B4788"/>
    <w:rsid w:val="000B4B2A"/>
    <w:rsid w:val="000B5112"/>
    <w:rsid w:val="000B57F6"/>
    <w:rsid w:val="000B6068"/>
    <w:rsid w:val="000B6489"/>
    <w:rsid w:val="000B6619"/>
    <w:rsid w:val="000B6727"/>
    <w:rsid w:val="000B72F4"/>
    <w:rsid w:val="000B734E"/>
    <w:rsid w:val="000B744A"/>
    <w:rsid w:val="000B747B"/>
    <w:rsid w:val="000B7A14"/>
    <w:rsid w:val="000B7BB9"/>
    <w:rsid w:val="000B7CAD"/>
    <w:rsid w:val="000B7ED0"/>
    <w:rsid w:val="000B7F34"/>
    <w:rsid w:val="000C01C1"/>
    <w:rsid w:val="000C01E6"/>
    <w:rsid w:val="000C01F4"/>
    <w:rsid w:val="000C0593"/>
    <w:rsid w:val="000C05B5"/>
    <w:rsid w:val="000C073D"/>
    <w:rsid w:val="000C095C"/>
    <w:rsid w:val="000C0968"/>
    <w:rsid w:val="000C0A5A"/>
    <w:rsid w:val="000C0CA2"/>
    <w:rsid w:val="000C0D02"/>
    <w:rsid w:val="000C139B"/>
    <w:rsid w:val="000C1AA1"/>
    <w:rsid w:val="000C1E00"/>
    <w:rsid w:val="000C1E55"/>
    <w:rsid w:val="000C21AC"/>
    <w:rsid w:val="000C234C"/>
    <w:rsid w:val="000C249F"/>
    <w:rsid w:val="000C265C"/>
    <w:rsid w:val="000C267C"/>
    <w:rsid w:val="000C2829"/>
    <w:rsid w:val="000C2888"/>
    <w:rsid w:val="000C29AA"/>
    <w:rsid w:val="000C2B6F"/>
    <w:rsid w:val="000C2C57"/>
    <w:rsid w:val="000C2D32"/>
    <w:rsid w:val="000C2D35"/>
    <w:rsid w:val="000C2F88"/>
    <w:rsid w:val="000C31E2"/>
    <w:rsid w:val="000C36A3"/>
    <w:rsid w:val="000C43BD"/>
    <w:rsid w:val="000C45B1"/>
    <w:rsid w:val="000C4606"/>
    <w:rsid w:val="000C47BA"/>
    <w:rsid w:val="000C483D"/>
    <w:rsid w:val="000C4F6B"/>
    <w:rsid w:val="000C5434"/>
    <w:rsid w:val="000C5465"/>
    <w:rsid w:val="000C54EA"/>
    <w:rsid w:val="000C5C21"/>
    <w:rsid w:val="000C5C28"/>
    <w:rsid w:val="000C5D98"/>
    <w:rsid w:val="000C5DD1"/>
    <w:rsid w:val="000C5EEB"/>
    <w:rsid w:val="000C62BA"/>
    <w:rsid w:val="000C65B4"/>
    <w:rsid w:val="000C6975"/>
    <w:rsid w:val="000C6A03"/>
    <w:rsid w:val="000C6A52"/>
    <w:rsid w:val="000C6B11"/>
    <w:rsid w:val="000C6B55"/>
    <w:rsid w:val="000C6BE7"/>
    <w:rsid w:val="000C6F4C"/>
    <w:rsid w:val="000C7002"/>
    <w:rsid w:val="000C70A9"/>
    <w:rsid w:val="000C710D"/>
    <w:rsid w:val="000C7607"/>
    <w:rsid w:val="000C779D"/>
    <w:rsid w:val="000C786A"/>
    <w:rsid w:val="000C7F44"/>
    <w:rsid w:val="000D0680"/>
    <w:rsid w:val="000D07BA"/>
    <w:rsid w:val="000D089C"/>
    <w:rsid w:val="000D09BA"/>
    <w:rsid w:val="000D0D10"/>
    <w:rsid w:val="000D1C22"/>
    <w:rsid w:val="000D25B2"/>
    <w:rsid w:val="000D2749"/>
    <w:rsid w:val="000D2FAE"/>
    <w:rsid w:val="000D3002"/>
    <w:rsid w:val="000D3005"/>
    <w:rsid w:val="000D32FF"/>
    <w:rsid w:val="000D3346"/>
    <w:rsid w:val="000D3589"/>
    <w:rsid w:val="000D3974"/>
    <w:rsid w:val="000D3B5F"/>
    <w:rsid w:val="000D3CA9"/>
    <w:rsid w:val="000D404A"/>
    <w:rsid w:val="000D4517"/>
    <w:rsid w:val="000D4C54"/>
    <w:rsid w:val="000D4D54"/>
    <w:rsid w:val="000D4FBB"/>
    <w:rsid w:val="000D54E6"/>
    <w:rsid w:val="000D5821"/>
    <w:rsid w:val="000D5BD2"/>
    <w:rsid w:val="000D5D97"/>
    <w:rsid w:val="000D5E0A"/>
    <w:rsid w:val="000D5ECF"/>
    <w:rsid w:val="000D5F43"/>
    <w:rsid w:val="000D5F60"/>
    <w:rsid w:val="000D652A"/>
    <w:rsid w:val="000D6792"/>
    <w:rsid w:val="000D67A1"/>
    <w:rsid w:val="000D692B"/>
    <w:rsid w:val="000D6D76"/>
    <w:rsid w:val="000D75B8"/>
    <w:rsid w:val="000D7ACF"/>
    <w:rsid w:val="000D7BBD"/>
    <w:rsid w:val="000D7C88"/>
    <w:rsid w:val="000D7FF5"/>
    <w:rsid w:val="000E0078"/>
    <w:rsid w:val="000E06C8"/>
    <w:rsid w:val="000E0843"/>
    <w:rsid w:val="000E093A"/>
    <w:rsid w:val="000E0CF6"/>
    <w:rsid w:val="000E0E01"/>
    <w:rsid w:val="000E108C"/>
    <w:rsid w:val="000E12D0"/>
    <w:rsid w:val="000E1322"/>
    <w:rsid w:val="000E1496"/>
    <w:rsid w:val="000E1632"/>
    <w:rsid w:val="000E1799"/>
    <w:rsid w:val="000E188C"/>
    <w:rsid w:val="000E1903"/>
    <w:rsid w:val="000E1A06"/>
    <w:rsid w:val="000E1DF5"/>
    <w:rsid w:val="000E1E43"/>
    <w:rsid w:val="000E20C6"/>
    <w:rsid w:val="000E243A"/>
    <w:rsid w:val="000E2611"/>
    <w:rsid w:val="000E296B"/>
    <w:rsid w:val="000E2B0C"/>
    <w:rsid w:val="000E2BB1"/>
    <w:rsid w:val="000E2C88"/>
    <w:rsid w:val="000E2E02"/>
    <w:rsid w:val="000E2E06"/>
    <w:rsid w:val="000E2F7A"/>
    <w:rsid w:val="000E3047"/>
    <w:rsid w:val="000E30AB"/>
    <w:rsid w:val="000E329A"/>
    <w:rsid w:val="000E3431"/>
    <w:rsid w:val="000E3474"/>
    <w:rsid w:val="000E356B"/>
    <w:rsid w:val="000E356C"/>
    <w:rsid w:val="000E35F5"/>
    <w:rsid w:val="000E3955"/>
    <w:rsid w:val="000E39AA"/>
    <w:rsid w:val="000E3B8A"/>
    <w:rsid w:val="000E3BFD"/>
    <w:rsid w:val="000E3D5C"/>
    <w:rsid w:val="000E3D67"/>
    <w:rsid w:val="000E40FA"/>
    <w:rsid w:val="000E4A63"/>
    <w:rsid w:val="000E4C65"/>
    <w:rsid w:val="000E52DA"/>
    <w:rsid w:val="000E57C3"/>
    <w:rsid w:val="000E5A0C"/>
    <w:rsid w:val="000E5A26"/>
    <w:rsid w:val="000E623D"/>
    <w:rsid w:val="000E656B"/>
    <w:rsid w:val="000E6887"/>
    <w:rsid w:val="000E69F8"/>
    <w:rsid w:val="000E6BF1"/>
    <w:rsid w:val="000E6DA6"/>
    <w:rsid w:val="000E6DE9"/>
    <w:rsid w:val="000E6FF7"/>
    <w:rsid w:val="000E751B"/>
    <w:rsid w:val="000E765E"/>
    <w:rsid w:val="000E769A"/>
    <w:rsid w:val="000E795C"/>
    <w:rsid w:val="000E7969"/>
    <w:rsid w:val="000E7A2C"/>
    <w:rsid w:val="000E7AAD"/>
    <w:rsid w:val="000E7CCB"/>
    <w:rsid w:val="000E7E4F"/>
    <w:rsid w:val="000F0048"/>
    <w:rsid w:val="000F019E"/>
    <w:rsid w:val="000F0242"/>
    <w:rsid w:val="000F06F9"/>
    <w:rsid w:val="000F09F4"/>
    <w:rsid w:val="000F0A42"/>
    <w:rsid w:val="000F0B05"/>
    <w:rsid w:val="000F0B29"/>
    <w:rsid w:val="000F0B92"/>
    <w:rsid w:val="000F0C82"/>
    <w:rsid w:val="000F0CFC"/>
    <w:rsid w:val="000F0DBA"/>
    <w:rsid w:val="000F1291"/>
    <w:rsid w:val="000F134F"/>
    <w:rsid w:val="000F1384"/>
    <w:rsid w:val="000F13F1"/>
    <w:rsid w:val="000F1575"/>
    <w:rsid w:val="000F1CA9"/>
    <w:rsid w:val="000F1D6F"/>
    <w:rsid w:val="000F1E88"/>
    <w:rsid w:val="000F1F9E"/>
    <w:rsid w:val="000F23A7"/>
    <w:rsid w:val="000F2459"/>
    <w:rsid w:val="000F280D"/>
    <w:rsid w:val="000F285E"/>
    <w:rsid w:val="000F2945"/>
    <w:rsid w:val="000F303B"/>
    <w:rsid w:val="000F3102"/>
    <w:rsid w:val="000F33C4"/>
    <w:rsid w:val="000F35D3"/>
    <w:rsid w:val="000F3763"/>
    <w:rsid w:val="000F38DA"/>
    <w:rsid w:val="000F3EB1"/>
    <w:rsid w:val="000F41AB"/>
    <w:rsid w:val="000F4367"/>
    <w:rsid w:val="000F4461"/>
    <w:rsid w:val="000F457D"/>
    <w:rsid w:val="000F4603"/>
    <w:rsid w:val="000F49A9"/>
    <w:rsid w:val="000F49B2"/>
    <w:rsid w:val="000F4B8B"/>
    <w:rsid w:val="000F4DA6"/>
    <w:rsid w:val="000F4DE3"/>
    <w:rsid w:val="000F500A"/>
    <w:rsid w:val="000F5027"/>
    <w:rsid w:val="000F5289"/>
    <w:rsid w:val="000F54D0"/>
    <w:rsid w:val="000F5930"/>
    <w:rsid w:val="000F5C52"/>
    <w:rsid w:val="000F5C9A"/>
    <w:rsid w:val="000F5F40"/>
    <w:rsid w:val="000F627D"/>
    <w:rsid w:val="000F6310"/>
    <w:rsid w:val="000F6A73"/>
    <w:rsid w:val="000F6D61"/>
    <w:rsid w:val="000F6EC8"/>
    <w:rsid w:val="000F796B"/>
    <w:rsid w:val="000F7A65"/>
    <w:rsid w:val="000F7C99"/>
    <w:rsid w:val="0010039D"/>
    <w:rsid w:val="0010060E"/>
    <w:rsid w:val="00100B9F"/>
    <w:rsid w:val="00100D3C"/>
    <w:rsid w:val="00100DD8"/>
    <w:rsid w:val="0010106C"/>
    <w:rsid w:val="001013B0"/>
    <w:rsid w:val="00101809"/>
    <w:rsid w:val="0010197F"/>
    <w:rsid w:val="00101A00"/>
    <w:rsid w:val="00101A65"/>
    <w:rsid w:val="00101D43"/>
    <w:rsid w:val="00101EBD"/>
    <w:rsid w:val="00101EE6"/>
    <w:rsid w:val="001022E9"/>
    <w:rsid w:val="001023CE"/>
    <w:rsid w:val="001026F4"/>
    <w:rsid w:val="00102B33"/>
    <w:rsid w:val="00102CD1"/>
    <w:rsid w:val="00102FD5"/>
    <w:rsid w:val="00103196"/>
    <w:rsid w:val="0010326D"/>
    <w:rsid w:val="0010361C"/>
    <w:rsid w:val="00103807"/>
    <w:rsid w:val="00103954"/>
    <w:rsid w:val="0010423D"/>
    <w:rsid w:val="0010430C"/>
    <w:rsid w:val="001044DB"/>
    <w:rsid w:val="00104608"/>
    <w:rsid w:val="0010485C"/>
    <w:rsid w:val="00104DB3"/>
    <w:rsid w:val="00104FD3"/>
    <w:rsid w:val="00105085"/>
    <w:rsid w:val="001051A8"/>
    <w:rsid w:val="001052C6"/>
    <w:rsid w:val="0010533B"/>
    <w:rsid w:val="00105407"/>
    <w:rsid w:val="001054B2"/>
    <w:rsid w:val="00105942"/>
    <w:rsid w:val="00105B25"/>
    <w:rsid w:val="00105B90"/>
    <w:rsid w:val="00105D74"/>
    <w:rsid w:val="001060D3"/>
    <w:rsid w:val="00106301"/>
    <w:rsid w:val="001064B2"/>
    <w:rsid w:val="0010650F"/>
    <w:rsid w:val="001068A8"/>
    <w:rsid w:val="00106B49"/>
    <w:rsid w:val="00106C72"/>
    <w:rsid w:val="00107065"/>
    <w:rsid w:val="00107328"/>
    <w:rsid w:val="0010765D"/>
    <w:rsid w:val="001077FF"/>
    <w:rsid w:val="0011001A"/>
    <w:rsid w:val="001100CB"/>
    <w:rsid w:val="001102F9"/>
    <w:rsid w:val="001103CF"/>
    <w:rsid w:val="00110811"/>
    <w:rsid w:val="001108CA"/>
    <w:rsid w:val="00110BF9"/>
    <w:rsid w:val="0011102B"/>
    <w:rsid w:val="001110B9"/>
    <w:rsid w:val="001110BD"/>
    <w:rsid w:val="001112C0"/>
    <w:rsid w:val="0011155D"/>
    <w:rsid w:val="001117D4"/>
    <w:rsid w:val="001117D6"/>
    <w:rsid w:val="00111E09"/>
    <w:rsid w:val="00111FA4"/>
    <w:rsid w:val="00111FF4"/>
    <w:rsid w:val="0011231D"/>
    <w:rsid w:val="001123D7"/>
    <w:rsid w:val="00112470"/>
    <w:rsid w:val="001127A8"/>
    <w:rsid w:val="00112AEC"/>
    <w:rsid w:val="00112C78"/>
    <w:rsid w:val="00112EE6"/>
    <w:rsid w:val="00112FC3"/>
    <w:rsid w:val="001134BB"/>
    <w:rsid w:val="00113876"/>
    <w:rsid w:val="001138AB"/>
    <w:rsid w:val="00113C1C"/>
    <w:rsid w:val="00113F1D"/>
    <w:rsid w:val="00113F25"/>
    <w:rsid w:val="00114232"/>
    <w:rsid w:val="001147B9"/>
    <w:rsid w:val="00114970"/>
    <w:rsid w:val="00114F1D"/>
    <w:rsid w:val="00114F95"/>
    <w:rsid w:val="00115141"/>
    <w:rsid w:val="0011549C"/>
    <w:rsid w:val="00115520"/>
    <w:rsid w:val="00115570"/>
    <w:rsid w:val="001155D5"/>
    <w:rsid w:val="001155E1"/>
    <w:rsid w:val="00115AFD"/>
    <w:rsid w:val="00115B8E"/>
    <w:rsid w:val="00115D5C"/>
    <w:rsid w:val="00115FA7"/>
    <w:rsid w:val="00116BDA"/>
    <w:rsid w:val="00116DD7"/>
    <w:rsid w:val="00116E34"/>
    <w:rsid w:val="001170CF"/>
    <w:rsid w:val="00117128"/>
    <w:rsid w:val="00117687"/>
    <w:rsid w:val="00117767"/>
    <w:rsid w:val="00117B40"/>
    <w:rsid w:val="00117D70"/>
    <w:rsid w:val="00117DA2"/>
    <w:rsid w:val="0012001C"/>
    <w:rsid w:val="00120089"/>
    <w:rsid w:val="001200D4"/>
    <w:rsid w:val="0012024D"/>
    <w:rsid w:val="0012033F"/>
    <w:rsid w:val="0012048C"/>
    <w:rsid w:val="00120587"/>
    <w:rsid w:val="0012063C"/>
    <w:rsid w:val="0012083D"/>
    <w:rsid w:val="00120895"/>
    <w:rsid w:val="00120E62"/>
    <w:rsid w:val="001210BA"/>
    <w:rsid w:val="0012125E"/>
    <w:rsid w:val="00121537"/>
    <w:rsid w:val="001219D8"/>
    <w:rsid w:val="00121A58"/>
    <w:rsid w:val="00121B3F"/>
    <w:rsid w:val="00121B6D"/>
    <w:rsid w:val="0012237F"/>
    <w:rsid w:val="001225D1"/>
    <w:rsid w:val="0012262D"/>
    <w:rsid w:val="001229B8"/>
    <w:rsid w:val="00122B15"/>
    <w:rsid w:val="00122BFB"/>
    <w:rsid w:val="00122DEF"/>
    <w:rsid w:val="00122EFD"/>
    <w:rsid w:val="00123124"/>
    <w:rsid w:val="0012330B"/>
    <w:rsid w:val="0012335B"/>
    <w:rsid w:val="0012350C"/>
    <w:rsid w:val="001236D6"/>
    <w:rsid w:val="00123900"/>
    <w:rsid w:val="00123992"/>
    <w:rsid w:val="00123AD4"/>
    <w:rsid w:val="00123BA1"/>
    <w:rsid w:val="00123D15"/>
    <w:rsid w:val="00123F17"/>
    <w:rsid w:val="00124703"/>
    <w:rsid w:val="00124803"/>
    <w:rsid w:val="00124A3F"/>
    <w:rsid w:val="00124A6C"/>
    <w:rsid w:val="00124E76"/>
    <w:rsid w:val="001251BC"/>
    <w:rsid w:val="001251CC"/>
    <w:rsid w:val="00125334"/>
    <w:rsid w:val="001255C6"/>
    <w:rsid w:val="00125C89"/>
    <w:rsid w:val="00125D98"/>
    <w:rsid w:val="001265EC"/>
    <w:rsid w:val="001269F1"/>
    <w:rsid w:val="00126F36"/>
    <w:rsid w:val="00126FD3"/>
    <w:rsid w:val="0012701C"/>
    <w:rsid w:val="001271F3"/>
    <w:rsid w:val="0012727D"/>
    <w:rsid w:val="0012729F"/>
    <w:rsid w:val="0012783D"/>
    <w:rsid w:val="00127CF7"/>
    <w:rsid w:val="00130443"/>
    <w:rsid w:val="00130AAB"/>
    <w:rsid w:val="00131177"/>
    <w:rsid w:val="0013156D"/>
    <w:rsid w:val="00131E0E"/>
    <w:rsid w:val="00132712"/>
    <w:rsid w:val="00132A92"/>
    <w:rsid w:val="00132DF4"/>
    <w:rsid w:val="001331A2"/>
    <w:rsid w:val="00133404"/>
    <w:rsid w:val="001337D8"/>
    <w:rsid w:val="001339E4"/>
    <w:rsid w:val="00133BBF"/>
    <w:rsid w:val="00133CF9"/>
    <w:rsid w:val="0013400B"/>
    <w:rsid w:val="00134198"/>
    <w:rsid w:val="00134491"/>
    <w:rsid w:val="001345A8"/>
    <w:rsid w:val="001346B0"/>
    <w:rsid w:val="001347E3"/>
    <w:rsid w:val="0013499E"/>
    <w:rsid w:val="00134E5D"/>
    <w:rsid w:val="001350DE"/>
    <w:rsid w:val="00135124"/>
    <w:rsid w:val="00135149"/>
    <w:rsid w:val="00135400"/>
    <w:rsid w:val="0013541C"/>
    <w:rsid w:val="0013547A"/>
    <w:rsid w:val="00135827"/>
    <w:rsid w:val="00135F98"/>
    <w:rsid w:val="00136253"/>
    <w:rsid w:val="001363D3"/>
    <w:rsid w:val="001363E4"/>
    <w:rsid w:val="0013651D"/>
    <w:rsid w:val="00136556"/>
    <w:rsid w:val="00136ADB"/>
    <w:rsid w:val="00136B02"/>
    <w:rsid w:val="00136D5C"/>
    <w:rsid w:val="00136EA0"/>
    <w:rsid w:val="001372DA"/>
    <w:rsid w:val="001376B7"/>
    <w:rsid w:val="00137755"/>
    <w:rsid w:val="001379FC"/>
    <w:rsid w:val="00137C04"/>
    <w:rsid w:val="00137D2D"/>
    <w:rsid w:val="00137D77"/>
    <w:rsid w:val="00137FA8"/>
    <w:rsid w:val="00140289"/>
    <w:rsid w:val="0014065D"/>
    <w:rsid w:val="0014079D"/>
    <w:rsid w:val="00140934"/>
    <w:rsid w:val="00140F4E"/>
    <w:rsid w:val="0014134D"/>
    <w:rsid w:val="001415B9"/>
    <w:rsid w:val="0014195C"/>
    <w:rsid w:val="00141B8E"/>
    <w:rsid w:val="00141C31"/>
    <w:rsid w:val="00142798"/>
    <w:rsid w:val="001427D4"/>
    <w:rsid w:val="001429B8"/>
    <w:rsid w:val="00142D26"/>
    <w:rsid w:val="00142E25"/>
    <w:rsid w:val="0014322F"/>
    <w:rsid w:val="001432CF"/>
    <w:rsid w:val="00143310"/>
    <w:rsid w:val="0014340E"/>
    <w:rsid w:val="001434E4"/>
    <w:rsid w:val="0014360E"/>
    <w:rsid w:val="00143B77"/>
    <w:rsid w:val="00143FBE"/>
    <w:rsid w:val="00144336"/>
    <w:rsid w:val="001443C9"/>
    <w:rsid w:val="0014464E"/>
    <w:rsid w:val="001447B7"/>
    <w:rsid w:val="00144BAC"/>
    <w:rsid w:val="00144C7B"/>
    <w:rsid w:val="00144CCB"/>
    <w:rsid w:val="00144D6A"/>
    <w:rsid w:val="00144F01"/>
    <w:rsid w:val="001452F2"/>
    <w:rsid w:val="00145454"/>
    <w:rsid w:val="001455FC"/>
    <w:rsid w:val="001456D7"/>
    <w:rsid w:val="00145C84"/>
    <w:rsid w:val="00145D1B"/>
    <w:rsid w:val="001461C6"/>
    <w:rsid w:val="00146417"/>
    <w:rsid w:val="001465CF"/>
    <w:rsid w:val="00146682"/>
    <w:rsid w:val="00146B9B"/>
    <w:rsid w:val="00146BA4"/>
    <w:rsid w:val="00147181"/>
    <w:rsid w:val="0014747F"/>
    <w:rsid w:val="00147554"/>
    <w:rsid w:val="001477A9"/>
    <w:rsid w:val="001477C6"/>
    <w:rsid w:val="0014789C"/>
    <w:rsid w:val="001478EE"/>
    <w:rsid w:val="00147C0C"/>
    <w:rsid w:val="00147C28"/>
    <w:rsid w:val="00147CF0"/>
    <w:rsid w:val="00147FB9"/>
    <w:rsid w:val="00150101"/>
    <w:rsid w:val="001501CE"/>
    <w:rsid w:val="00150451"/>
    <w:rsid w:val="00150492"/>
    <w:rsid w:val="00150677"/>
    <w:rsid w:val="00150868"/>
    <w:rsid w:val="00150A08"/>
    <w:rsid w:val="00150A29"/>
    <w:rsid w:val="00150F59"/>
    <w:rsid w:val="00150FFC"/>
    <w:rsid w:val="00151036"/>
    <w:rsid w:val="00151128"/>
    <w:rsid w:val="0015124E"/>
    <w:rsid w:val="00151322"/>
    <w:rsid w:val="00151634"/>
    <w:rsid w:val="00151743"/>
    <w:rsid w:val="00151775"/>
    <w:rsid w:val="00151DAA"/>
    <w:rsid w:val="00152292"/>
    <w:rsid w:val="0015280C"/>
    <w:rsid w:val="0015280F"/>
    <w:rsid w:val="00152891"/>
    <w:rsid w:val="001528ED"/>
    <w:rsid w:val="00152A07"/>
    <w:rsid w:val="00152BE2"/>
    <w:rsid w:val="00152F3B"/>
    <w:rsid w:val="00153056"/>
    <w:rsid w:val="00153451"/>
    <w:rsid w:val="00153543"/>
    <w:rsid w:val="00153545"/>
    <w:rsid w:val="0015383B"/>
    <w:rsid w:val="00153A31"/>
    <w:rsid w:val="00153BC3"/>
    <w:rsid w:val="00153BCE"/>
    <w:rsid w:val="00153C12"/>
    <w:rsid w:val="0015421F"/>
    <w:rsid w:val="00154274"/>
    <w:rsid w:val="00154490"/>
    <w:rsid w:val="001545BF"/>
    <w:rsid w:val="0015475D"/>
    <w:rsid w:val="00154763"/>
    <w:rsid w:val="00154926"/>
    <w:rsid w:val="00154ADF"/>
    <w:rsid w:val="00154C3D"/>
    <w:rsid w:val="00154F29"/>
    <w:rsid w:val="00155030"/>
    <w:rsid w:val="00155161"/>
    <w:rsid w:val="00155177"/>
    <w:rsid w:val="0015518F"/>
    <w:rsid w:val="001552E8"/>
    <w:rsid w:val="00155314"/>
    <w:rsid w:val="0015535E"/>
    <w:rsid w:val="001553EA"/>
    <w:rsid w:val="00155668"/>
    <w:rsid w:val="00155754"/>
    <w:rsid w:val="00155951"/>
    <w:rsid w:val="00155A95"/>
    <w:rsid w:val="00155E2F"/>
    <w:rsid w:val="00155FEE"/>
    <w:rsid w:val="00156247"/>
    <w:rsid w:val="00156408"/>
    <w:rsid w:val="00156533"/>
    <w:rsid w:val="001571C2"/>
    <w:rsid w:val="001574C6"/>
    <w:rsid w:val="00157F36"/>
    <w:rsid w:val="0016038C"/>
    <w:rsid w:val="001608B6"/>
    <w:rsid w:val="00160A1F"/>
    <w:rsid w:val="00161419"/>
    <w:rsid w:val="00161515"/>
    <w:rsid w:val="0016152A"/>
    <w:rsid w:val="0016186A"/>
    <w:rsid w:val="00161E24"/>
    <w:rsid w:val="00161F4A"/>
    <w:rsid w:val="001622E7"/>
    <w:rsid w:val="00162363"/>
    <w:rsid w:val="00162535"/>
    <w:rsid w:val="00162991"/>
    <w:rsid w:val="00162BB8"/>
    <w:rsid w:val="00162CCE"/>
    <w:rsid w:val="00162DC6"/>
    <w:rsid w:val="00162E42"/>
    <w:rsid w:val="001630F5"/>
    <w:rsid w:val="001632DF"/>
    <w:rsid w:val="00163B93"/>
    <w:rsid w:val="00163C36"/>
    <w:rsid w:val="00163E5E"/>
    <w:rsid w:val="00163E65"/>
    <w:rsid w:val="00163F7A"/>
    <w:rsid w:val="0016425C"/>
    <w:rsid w:val="001644AD"/>
    <w:rsid w:val="001644E8"/>
    <w:rsid w:val="0016487A"/>
    <w:rsid w:val="001650A1"/>
    <w:rsid w:val="00165155"/>
    <w:rsid w:val="001655DD"/>
    <w:rsid w:val="0016560B"/>
    <w:rsid w:val="001657D9"/>
    <w:rsid w:val="001657F3"/>
    <w:rsid w:val="001658CF"/>
    <w:rsid w:val="00165DAB"/>
    <w:rsid w:val="00165DF0"/>
    <w:rsid w:val="00166459"/>
    <w:rsid w:val="00166607"/>
    <w:rsid w:val="00166790"/>
    <w:rsid w:val="00166937"/>
    <w:rsid w:val="00166941"/>
    <w:rsid w:val="001669ED"/>
    <w:rsid w:val="00166EAC"/>
    <w:rsid w:val="00166FA9"/>
    <w:rsid w:val="00166FCC"/>
    <w:rsid w:val="001672BA"/>
    <w:rsid w:val="0016734D"/>
    <w:rsid w:val="001673FA"/>
    <w:rsid w:val="0016757C"/>
    <w:rsid w:val="00167BDE"/>
    <w:rsid w:val="00167D50"/>
    <w:rsid w:val="00170121"/>
    <w:rsid w:val="00170153"/>
    <w:rsid w:val="00170333"/>
    <w:rsid w:val="00170413"/>
    <w:rsid w:val="00170A13"/>
    <w:rsid w:val="00170B58"/>
    <w:rsid w:val="00170BD4"/>
    <w:rsid w:val="00170E89"/>
    <w:rsid w:val="00170FA8"/>
    <w:rsid w:val="00170FC0"/>
    <w:rsid w:val="00171AB9"/>
    <w:rsid w:val="00171BC9"/>
    <w:rsid w:val="00171F21"/>
    <w:rsid w:val="001720AF"/>
    <w:rsid w:val="00172AF3"/>
    <w:rsid w:val="00172EBC"/>
    <w:rsid w:val="00172EDA"/>
    <w:rsid w:val="00173014"/>
    <w:rsid w:val="00173239"/>
    <w:rsid w:val="00173349"/>
    <w:rsid w:val="00173B0A"/>
    <w:rsid w:val="00173C4D"/>
    <w:rsid w:val="00173C55"/>
    <w:rsid w:val="00173CC2"/>
    <w:rsid w:val="00173EAA"/>
    <w:rsid w:val="00174A9F"/>
    <w:rsid w:val="00174C8E"/>
    <w:rsid w:val="001753E9"/>
    <w:rsid w:val="00175C84"/>
    <w:rsid w:val="00175D6A"/>
    <w:rsid w:val="0017624B"/>
    <w:rsid w:val="00176428"/>
    <w:rsid w:val="00176741"/>
    <w:rsid w:val="001767DD"/>
    <w:rsid w:val="00176E07"/>
    <w:rsid w:val="00176E26"/>
    <w:rsid w:val="0017769A"/>
    <w:rsid w:val="00177760"/>
    <w:rsid w:val="00177971"/>
    <w:rsid w:val="00177AB1"/>
    <w:rsid w:val="00177CBF"/>
    <w:rsid w:val="00180112"/>
    <w:rsid w:val="00180377"/>
    <w:rsid w:val="00180A5D"/>
    <w:rsid w:val="00180F34"/>
    <w:rsid w:val="001810D7"/>
    <w:rsid w:val="0018116C"/>
    <w:rsid w:val="00181379"/>
    <w:rsid w:val="001813C2"/>
    <w:rsid w:val="00181424"/>
    <w:rsid w:val="001814BF"/>
    <w:rsid w:val="00181567"/>
    <w:rsid w:val="001818CB"/>
    <w:rsid w:val="00181A1C"/>
    <w:rsid w:val="00181CF2"/>
    <w:rsid w:val="0018214F"/>
    <w:rsid w:val="00182233"/>
    <w:rsid w:val="001825DA"/>
    <w:rsid w:val="001834D8"/>
    <w:rsid w:val="0018351C"/>
    <w:rsid w:val="0018371C"/>
    <w:rsid w:val="00183984"/>
    <w:rsid w:val="00183BD2"/>
    <w:rsid w:val="00183BF1"/>
    <w:rsid w:val="00183C64"/>
    <w:rsid w:val="00184106"/>
    <w:rsid w:val="001841B2"/>
    <w:rsid w:val="0018439B"/>
    <w:rsid w:val="001844B5"/>
    <w:rsid w:val="00184D08"/>
    <w:rsid w:val="00184E09"/>
    <w:rsid w:val="0018505E"/>
    <w:rsid w:val="0018511D"/>
    <w:rsid w:val="00185122"/>
    <w:rsid w:val="00185147"/>
    <w:rsid w:val="0018526B"/>
    <w:rsid w:val="001852D3"/>
    <w:rsid w:val="00185611"/>
    <w:rsid w:val="00185A30"/>
    <w:rsid w:val="00185A4B"/>
    <w:rsid w:val="00185CC8"/>
    <w:rsid w:val="00185D50"/>
    <w:rsid w:val="00185DB8"/>
    <w:rsid w:val="001861E5"/>
    <w:rsid w:val="0018678D"/>
    <w:rsid w:val="001867A3"/>
    <w:rsid w:val="00186846"/>
    <w:rsid w:val="001869C6"/>
    <w:rsid w:val="00186AC0"/>
    <w:rsid w:val="00186C70"/>
    <w:rsid w:val="00186F04"/>
    <w:rsid w:val="001870BA"/>
    <w:rsid w:val="001870FA"/>
    <w:rsid w:val="00187447"/>
    <w:rsid w:val="001874E4"/>
    <w:rsid w:val="0018761E"/>
    <w:rsid w:val="0018787B"/>
    <w:rsid w:val="00187B27"/>
    <w:rsid w:val="001904BF"/>
    <w:rsid w:val="00190A2D"/>
    <w:rsid w:val="00190A3C"/>
    <w:rsid w:val="00190D5A"/>
    <w:rsid w:val="00190EBB"/>
    <w:rsid w:val="00190F9D"/>
    <w:rsid w:val="00191317"/>
    <w:rsid w:val="00191460"/>
    <w:rsid w:val="001914A4"/>
    <w:rsid w:val="001917AF"/>
    <w:rsid w:val="001918A1"/>
    <w:rsid w:val="001919F5"/>
    <w:rsid w:val="00191EB9"/>
    <w:rsid w:val="00191FA9"/>
    <w:rsid w:val="00192016"/>
    <w:rsid w:val="00192105"/>
    <w:rsid w:val="00192D13"/>
    <w:rsid w:val="00192E9A"/>
    <w:rsid w:val="00192F05"/>
    <w:rsid w:val="00192F65"/>
    <w:rsid w:val="001932B0"/>
    <w:rsid w:val="0019392D"/>
    <w:rsid w:val="00193941"/>
    <w:rsid w:val="00193990"/>
    <w:rsid w:val="00194307"/>
    <w:rsid w:val="001945D0"/>
    <w:rsid w:val="001946DD"/>
    <w:rsid w:val="00194868"/>
    <w:rsid w:val="001948CA"/>
    <w:rsid w:val="00194A14"/>
    <w:rsid w:val="00194F55"/>
    <w:rsid w:val="00194F96"/>
    <w:rsid w:val="0019540C"/>
    <w:rsid w:val="00195585"/>
    <w:rsid w:val="00195655"/>
    <w:rsid w:val="00196835"/>
    <w:rsid w:val="00196D04"/>
    <w:rsid w:val="00196D51"/>
    <w:rsid w:val="00196ECD"/>
    <w:rsid w:val="001970E3"/>
    <w:rsid w:val="0019723B"/>
    <w:rsid w:val="0019749C"/>
    <w:rsid w:val="001974BF"/>
    <w:rsid w:val="001976E9"/>
    <w:rsid w:val="001978F6"/>
    <w:rsid w:val="00197DC8"/>
    <w:rsid w:val="001A0021"/>
    <w:rsid w:val="001A06D9"/>
    <w:rsid w:val="001A0C43"/>
    <w:rsid w:val="001A100A"/>
    <w:rsid w:val="001A10A4"/>
    <w:rsid w:val="001A112A"/>
    <w:rsid w:val="001A11E9"/>
    <w:rsid w:val="001A1692"/>
    <w:rsid w:val="001A19B5"/>
    <w:rsid w:val="001A1B97"/>
    <w:rsid w:val="001A2271"/>
    <w:rsid w:val="001A2275"/>
    <w:rsid w:val="001A255D"/>
    <w:rsid w:val="001A2840"/>
    <w:rsid w:val="001A293F"/>
    <w:rsid w:val="001A296A"/>
    <w:rsid w:val="001A2D6D"/>
    <w:rsid w:val="001A31D4"/>
    <w:rsid w:val="001A34DD"/>
    <w:rsid w:val="001A37F8"/>
    <w:rsid w:val="001A3904"/>
    <w:rsid w:val="001A3D8E"/>
    <w:rsid w:val="001A3F54"/>
    <w:rsid w:val="001A4109"/>
    <w:rsid w:val="001A44BE"/>
    <w:rsid w:val="001A4679"/>
    <w:rsid w:val="001A47B9"/>
    <w:rsid w:val="001A4906"/>
    <w:rsid w:val="001A4D69"/>
    <w:rsid w:val="001A51DB"/>
    <w:rsid w:val="001A5758"/>
    <w:rsid w:val="001A5C12"/>
    <w:rsid w:val="001A5CCD"/>
    <w:rsid w:val="001A6676"/>
    <w:rsid w:val="001A6A43"/>
    <w:rsid w:val="001A6B6F"/>
    <w:rsid w:val="001A6C0A"/>
    <w:rsid w:val="001A6C23"/>
    <w:rsid w:val="001A6CD7"/>
    <w:rsid w:val="001A70B4"/>
    <w:rsid w:val="001A78B2"/>
    <w:rsid w:val="001A7AA4"/>
    <w:rsid w:val="001A7DFD"/>
    <w:rsid w:val="001A7FA2"/>
    <w:rsid w:val="001B0344"/>
    <w:rsid w:val="001B04F5"/>
    <w:rsid w:val="001B096A"/>
    <w:rsid w:val="001B099C"/>
    <w:rsid w:val="001B0DC8"/>
    <w:rsid w:val="001B0FB8"/>
    <w:rsid w:val="001B11F6"/>
    <w:rsid w:val="001B1209"/>
    <w:rsid w:val="001B12B2"/>
    <w:rsid w:val="001B12E3"/>
    <w:rsid w:val="001B12E4"/>
    <w:rsid w:val="001B138F"/>
    <w:rsid w:val="001B1497"/>
    <w:rsid w:val="001B16F5"/>
    <w:rsid w:val="001B171A"/>
    <w:rsid w:val="001B1934"/>
    <w:rsid w:val="001B1D4C"/>
    <w:rsid w:val="001B2030"/>
    <w:rsid w:val="001B23E8"/>
    <w:rsid w:val="001B2463"/>
    <w:rsid w:val="001B27D2"/>
    <w:rsid w:val="001B2818"/>
    <w:rsid w:val="001B28F9"/>
    <w:rsid w:val="001B29DC"/>
    <w:rsid w:val="001B2C28"/>
    <w:rsid w:val="001B2E27"/>
    <w:rsid w:val="001B2ECD"/>
    <w:rsid w:val="001B32AC"/>
    <w:rsid w:val="001B3586"/>
    <w:rsid w:val="001B377F"/>
    <w:rsid w:val="001B3F2A"/>
    <w:rsid w:val="001B4011"/>
    <w:rsid w:val="001B40F0"/>
    <w:rsid w:val="001B4274"/>
    <w:rsid w:val="001B43CE"/>
    <w:rsid w:val="001B472B"/>
    <w:rsid w:val="001B497C"/>
    <w:rsid w:val="001B4DAB"/>
    <w:rsid w:val="001B4F02"/>
    <w:rsid w:val="001B4F3D"/>
    <w:rsid w:val="001B4F6C"/>
    <w:rsid w:val="001B51F9"/>
    <w:rsid w:val="001B52E8"/>
    <w:rsid w:val="001B53AF"/>
    <w:rsid w:val="001B5415"/>
    <w:rsid w:val="001B5562"/>
    <w:rsid w:val="001B579E"/>
    <w:rsid w:val="001B5986"/>
    <w:rsid w:val="001B5A26"/>
    <w:rsid w:val="001B5A8E"/>
    <w:rsid w:val="001B5BB5"/>
    <w:rsid w:val="001B5C35"/>
    <w:rsid w:val="001B5C95"/>
    <w:rsid w:val="001B6002"/>
    <w:rsid w:val="001B6414"/>
    <w:rsid w:val="001B64BF"/>
    <w:rsid w:val="001B6A0D"/>
    <w:rsid w:val="001B6A4E"/>
    <w:rsid w:val="001B6AE4"/>
    <w:rsid w:val="001B786F"/>
    <w:rsid w:val="001B7BB2"/>
    <w:rsid w:val="001B7EDE"/>
    <w:rsid w:val="001B7F7A"/>
    <w:rsid w:val="001C00EC"/>
    <w:rsid w:val="001C0403"/>
    <w:rsid w:val="001C06F2"/>
    <w:rsid w:val="001C0761"/>
    <w:rsid w:val="001C0D07"/>
    <w:rsid w:val="001C0F81"/>
    <w:rsid w:val="001C1227"/>
    <w:rsid w:val="001C130B"/>
    <w:rsid w:val="001C1330"/>
    <w:rsid w:val="001C14C4"/>
    <w:rsid w:val="001C17CA"/>
    <w:rsid w:val="001C194B"/>
    <w:rsid w:val="001C1A14"/>
    <w:rsid w:val="001C1BF0"/>
    <w:rsid w:val="001C1F93"/>
    <w:rsid w:val="001C2072"/>
    <w:rsid w:val="001C2084"/>
    <w:rsid w:val="001C21C0"/>
    <w:rsid w:val="001C24F4"/>
    <w:rsid w:val="001C2611"/>
    <w:rsid w:val="001C2AD7"/>
    <w:rsid w:val="001C2CA1"/>
    <w:rsid w:val="001C2D2B"/>
    <w:rsid w:val="001C2E49"/>
    <w:rsid w:val="001C3196"/>
    <w:rsid w:val="001C3251"/>
    <w:rsid w:val="001C32FB"/>
    <w:rsid w:val="001C3488"/>
    <w:rsid w:val="001C35C6"/>
    <w:rsid w:val="001C3617"/>
    <w:rsid w:val="001C3958"/>
    <w:rsid w:val="001C39A3"/>
    <w:rsid w:val="001C4445"/>
    <w:rsid w:val="001C4F75"/>
    <w:rsid w:val="001C5279"/>
    <w:rsid w:val="001C57F8"/>
    <w:rsid w:val="001C5ED6"/>
    <w:rsid w:val="001C5F94"/>
    <w:rsid w:val="001C60A8"/>
    <w:rsid w:val="001C63F7"/>
    <w:rsid w:val="001C6AC8"/>
    <w:rsid w:val="001C6D99"/>
    <w:rsid w:val="001C6DD1"/>
    <w:rsid w:val="001C700A"/>
    <w:rsid w:val="001C79CB"/>
    <w:rsid w:val="001C7C02"/>
    <w:rsid w:val="001D0039"/>
    <w:rsid w:val="001D051F"/>
    <w:rsid w:val="001D0688"/>
    <w:rsid w:val="001D090A"/>
    <w:rsid w:val="001D0DF2"/>
    <w:rsid w:val="001D110E"/>
    <w:rsid w:val="001D121F"/>
    <w:rsid w:val="001D135A"/>
    <w:rsid w:val="001D1429"/>
    <w:rsid w:val="001D176A"/>
    <w:rsid w:val="001D17D8"/>
    <w:rsid w:val="001D192B"/>
    <w:rsid w:val="001D1AB0"/>
    <w:rsid w:val="001D1CAC"/>
    <w:rsid w:val="001D20FA"/>
    <w:rsid w:val="001D24BF"/>
    <w:rsid w:val="001D24E6"/>
    <w:rsid w:val="001D27EF"/>
    <w:rsid w:val="001D28DD"/>
    <w:rsid w:val="001D2CBC"/>
    <w:rsid w:val="001D2D16"/>
    <w:rsid w:val="001D30B4"/>
    <w:rsid w:val="001D36BA"/>
    <w:rsid w:val="001D371A"/>
    <w:rsid w:val="001D3B41"/>
    <w:rsid w:val="001D438C"/>
    <w:rsid w:val="001D4430"/>
    <w:rsid w:val="001D44D9"/>
    <w:rsid w:val="001D467A"/>
    <w:rsid w:val="001D488D"/>
    <w:rsid w:val="001D4A9A"/>
    <w:rsid w:val="001D4EBD"/>
    <w:rsid w:val="001D55A6"/>
    <w:rsid w:val="001D5666"/>
    <w:rsid w:val="001D5A61"/>
    <w:rsid w:val="001D6095"/>
    <w:rsid w:val="001D62A3"/>
    <w:rsid w:val="001D64F7"/>
    <w:rsid w:val="001D6528"/>
    <w:rsid w:val="001D6731"/>
    <w:rsid w:val="001D687D"/>
    <w:rsid w:val="001D68D1"/>
    <w:rsid w:val="001D6918"/>
    <w:rsid w:val="001D6A27"/>
    <w:rsid w:val="001D70F5"/>
    <w:rsid w:val="001D715A"/>
    <w:rsid w:val="001D7371"/>
    <w:rsid w:val="001D79A1"/>
    <w:rsid w:val="001D7AFF"/>
    <w:rsid w:val="001D7B0E"/>
    <w:rsid w:val="001D7E62"/>
    <w:rsid w:val="001E0471"/>
    <w:rsid w:val="001E05B6"/>
    <w:rsid w:val="001E095A"/>
    <w:rsid w:val="001E0BA1"/>
    <w:rsid w:val="001E0F24"/>
    <w:rsid w:val="001E10DC"/>
    <w:rsid w:val="001E122A"/>
    <w:rsid w:val="001E129D"/>
    <w:rsid w:val="001E12D7"/>
    <w:rsid w:val="001E1507"/>
    <w:rsid w:val="001E19F8"/>
    <w:rsid w:val="001E1A77"/>
    <w:rsid w:val="001E1E53"/>
    <w:rsid w:val="001E1EA4"/>
    <w:rsid w:val="001E1F8C"/>
    <w:rsid w:val="001E2216"/>
    <w:rsid w:val="001E2265"/>
    <w:rsid w:val="001E246C"/>
    <w:rsid w:val="001E2590"/>
    <w:rsid w:val="001E25D2"/>
    <w:rsid w:val="001E2A84"/>
    <w:rsid w:val="001E2F04"/>
    <w:rsid w:val="001E30CA"/>
    <w:rsid w:val="001E31A7"/>
    <w:rsid w:val="001E367F"/>
    <w:rsid w:val="001E3736"/>
    <w:rsid w:val="001E3830"/>
    <w:rsid w:val="001E3D92"/>
    <w:rsid w:val="001E3E9A"/>
    <w:rsid w:val="001E403F"/>
    <w:rsid w:val="001E40DC"/>
    <w:rsid w:val="001E417C"/>
    <w:rsid w:val="001E41F0"/>
    <w:rsid w:val="001E4424"/>
    <w:rsid w:val="001E4605"/>
    <w:rsid w:val="001E46E1"/>
    <w:rsid w:val="001E4AE2"/>
    <w:rsid w:val="001E4C14"/>
    <w:rsid w:val="001E4EC2"/>
    <w:rsid w:val="001E4F07"/>
    <w:rsid w:val="001E5331"/>
    <w:rsid w:val="001E5684"/>
    <w:rsid w:val="001E57F4"/>
    <w:rsid w:val="001E5810"/>
    <w:rsid w:val="001E584A"/>
    <w:rsid w:val="001E5986"/>
    <w:rsid w:val="001E5C61"/>
    <w:rsid w:val="001E5EB8"/>
    <w:rsid w:val="001E5FDF"/>
    <w:rsid w:val="001E63FC"/>
    <w:rsid w:val="001E6609"/>
    <w:rsid w:val="001E66E6"/>
    <w:rsid w:val="001E682A"/>
    <w:rsid w:val="001E6B4C"/>
    <w:rsid w:val="001E6F9D"/>
    <w:rsid w:val="001E7216"/>
    <w:rsid w:val="001E721D"/>
    <w:rsid w:val="001E74B3"/>
    <w:rsid w:val="001E75DB"/>
    <w:rsid w:val="001E7A71"/>
    <w:rsid w:val="001E7B24"/>
    <w:rsid w:val="001F0967"/>
    <w:rsid w:val="001F135E"/>
    <w:rsid w:val="001F18B3"/>
    <w:rsid w:val="001F1985"/>
    <w:rsid w:val="001F1A10"/>
    <w:rsid w:val="001F1B25"/>
    <w:rsid w:val="001F1C0E"/>
    <w:rsid w:val="001F1CBC"/>
    <w:rsid w:val="001F1F42"/>
    <w:rsid w:val="001F22C0"/>
    <w:rsid w:val="001F25D3"/>
    <w:rsid w:val="001F28A8"/>
    <w:rsid w:val="001F2B96"/>
    <w:rsid w:val="001F2E9B"/>
    <w:rsid w:val="001F3314"/>
    <w:rsid w:val="001F354D"/>
    <w:rsid w:val="001F36D8"/>
    <w:rsid w:val="001F3821"/>
    <w:rsid w:val="001F3A12"/>
    <w:rsid w:val="001F3A20"/>
    <w:rsid w:val="001F409C"/>
    <w:rsid w:val="001F40A1"/>
    <w:rsid w:val="001F40AD"/>
    <w:rsid w:val="001F423F"/>
    <w:rsid w:val="001F42FD"/>
    <w:rsid w:val="001F446E"/>
    <w:rsid w:val="001F4AAC"/>
    <w:rsid w:val="001F4AAF"/>
    <w:rsid w:val="001F4C08"/>
    <w:rsid w:val="001F4E8C"/>
    <w:rsid w:val="001F4EAC"/>
    <w:rsid w:val="001F56B8"/>
    <w:rsid w:val="001F5BB6"/>
    <w:rsid w:val="001F5E70"/>
    <w:rsid w:val="001F5EF0"/>
    <w:rsid w:val="001F6665"/>
    <w:rsid w:val="001F66B6"/>
    <w:rsid w:val="001F68AF"/>
    <w:rsid w:val="001F6991"/>
    <w:rsid w:val="001F6A5D"/>
    <w:rsid w:val="001F72A2"/>
    <w:rsid w:val="001F7324"/>
    <w:rsid w:val="001F77F0"/>
    <w:rsid w:val="001F7E2C"/>
    <w:rsid w:val="002000AF"/>
    <w:rsid w:val="0020019A"/>
    <w:rsid w:val="002001AA"/>
    <w:rsid w:val="002004BE"/>
    <w:rsid w:val="0020060A"/>
    <w:rsid w:val="00200989"/>
    <w:rsid w:val="00200A64"/>
    <w:rsid w:val="002012EF"/>
    <w:rsid w:val="002013CD"/>
    <w:rsid w:val="00201822"/>
    <w:rsid w:val="00201AB8"/>
    <w:rsid w:val="00201ABE"/>
    <w:rsid w:val="00201E4E"/>
    <w:rsid w:val="00201E73"/>
    <w:rsid w:val="00201EBC"/>
    <w:rsid w:val="00201ED1"/>
    <w:rsid w:val="00201FA2"/>
    <w:rsid w:val="00201FA6"/>
    <w:rsid w:val="0020211E"/>
    <w:rsid w:val="0020221F"/>
    <w:rsid w:val="00202284"/>
    <w:rsid w:val="00202302"/>
    <w:rsid w:val="0020271B"/>
    <w:rsid w:val="00202999"/>
    <w:rsid w:val="00202A83"/>
    <w:rsid w:val="00202BA0"/>
    <w:rsid w:val="00202BDB"/>
    <w:rsid w:val="00202E2C"/>
    <w:rsid w:val="0020303A"/>
    <w:rsid w:val="00203675"/>
    <w:rsid w:val="002036E0"/>
    <w:rsid w:val="00203A06"/>
    <w:rsid w:val="00203AC3"/>
    <w:rsid w:val="00203B94"/>
    <w:rsid w:val="00204294"/>
    <w:rsid w:val="002044E6"/>
    <w:rsid w:val="00204560"/>
    <w:rsid w:val="0020472B"/>
    <w:rsid w:val="0020481A"/>
    <w:rsid w:val="00204838"/>
    <w:rsid w:val="002049FB"/>
    <w:rsid w:val="00204A81"/>
    <w:rsid w:val="0020530E"/>
    <w:rsid w:val="0020565B"/>
    <w:rsid w:val="002056B1"/>
    <w:rsid w:val="00205755"/>
    <w:rsid w:val="002057CD"/>
    <w:rsid w:val="00205863"/>
    <w:rsid w:val="00205AAB"/>
    <w:rsid w:val="0020638B"/>
    <w:rsid w:val="002063F0"/>
    <w:rsid w:val="00206718"/>
    <w:rsid w:val="002067C2"/>
    <w:rsid w:val="00206CAA"/>
    <w:rsid w:val="00206F13"/>
    <w:rsid w:val="002077FA"/>
    <w:rsid w:val="00207898"/>
    <w:rsid w:val="00207DC4"/>
    <w:rsid w:val="00207FF3"/>
    <w:rsid w:val="002101B1"/>
    <w:rsid w:val="00210903"/>
    <w:rsid w:val="00210931"/>
    <w:rsid w:val="00210981"/>
    <w:rsid w:val="002109DB"/>
    <w:rsid w:val="00210A87"/>
    <w:rsid w:val="00210B87"/>
    <w:rsid w:val="00210CCC"/>
    <w:rsid w:val="00210E68"/>
    <w:rsid w:val="0021161C"/>
    <w:rsid w:val="0021197F"/>
    <w:rsid w:val="00211EE1"/>
    <w:rsid w:val="0021243A"/>
    <w:rsid w:val="00212484"/>
    <w:rsid w:val="002128B2"/>
    <w:rsid w:val="00212AC3"/>
    <w:rsid w:val="00212EB1"/>
    <w:rsid w:val="002134E7"/>
    <w:rsid w:val="0021369C"/>
    <w:rsid w:val="00213B80"/>
    <w:rsid w:val="00213D6D"/>
    <w:rsid w:val="00213EB0"/>
    <w:rsid w:val="002144FD"/>
    <w:rsid w:val="0021482B"/>
    <w:rsid w:val="00215061"/>
    <w:rsid w:val="00215B94"/>
    <w:rsid w:val="00215C68"/>
    <w:rsid w:val="00215F5C"/>
    <w:rsid w:val="002162F9"/>
    <w:rsid w:val="00216558"/>
    <w:rsid w:val="002165ED"/>
    <w:rsid w:val="002169C0"/>
    <w:rsid w:val="00216B14"/>
    <w:rsid w:val="00216C4B"/>
    <w:rsid w:val="00216FC0"/>
    <w:rsid w:val="00217291"/>
    <w:rsid w:val="0021737A"/>
    <w:rsid w:val="002175DD"/>
    <w:rsid w:val="0021779F"/>
    <w:rsid w:val="002177E2"/>
    <w:rsid w:val="00217903"/>
    <w:rsid w:val="00217A11"/>
    <w:rsid w:val="00217E07"/>
    <w:rsid w:val="00217F1D"/>
    <w:rsid w:val="00217F56"/>
    <w:rsid w:val="002200F7"/>
    <w:rsid w:val="00220270"/>
    <w:rsid w:val="002207EF"/>
    <w:rsid w:val="00220A5C"/>
    <w:rsid w:val="00220A79"/>
    <w:rsid w:val="00220A8E"/>
    <w:rsid w:val="0022107E"/>
    <w:rsid w:val="002210D8"/>
    <w:rsid w:val="00221573"/>
    <w:rsid w:val="00221F2B"/>
    <w:rsid w:val="00221F36"/>
    <w:rsid w:val="0022217F"/>
    <w:rsid w:val="00222619"/>
    <w:rsid w:val="002228B0"/>
    <w:rsid w:val="00222A0C"/>
    <w:rsid w:val="00222A93"/>
    <w:rsid w:val="00222E02"/>
    <w:rsid w:val="00222E61"/>
    <w:rsid w:val="002236B7"/>
    <w:rsid w:val="00223743"/>
    <w:rsid w:val="0022378A"/>
    <w:rsid w:val="002237E8"/>
    <w:rsid w:val="002238E9"/>
    <w:rsid w:val="002239E4"/>
    <w:rsid w:val="00223B69"/>
    <w:rsid w:val="00223CDB"/>
    <w:rsid w:val="00223D93"/>
    <w:rsid w:val="00223EFF"/>
    <w:rsid w:val="002242E2"/>
    <w:rsid w:val="002243F2"/>
    <w:rsid w:val="00224734"/>
    <w:rsid w:val="00224BFE"/>
    <w:rsid w:val="00224F6B"/>
    <w:rsid w:val="00225370"/>
    <w:rsid w:val="00225442"/>
    <w:rsid w:val="00225577"/>
    <w:rsid w:val="002257E4"/>
    <w:rsid w:val="002258FB"/>
    <w:rsid w:val="00225B5A"/>
    <w:rsid w:val="0022643E"/>
    <w:rsid w:val="002264F9"/>
    <w:rsid w:val="00226CAB"/>
    <w:rsid w:val="0022709D"/>
    <w:rsid w:val="00227429"/>
    <w:rsid w:val="002277D1"/>
    <w:rsid w:val="00227DD0"/>
    <w:rsid w:val="00227E62"/>
    <w:rsid w:val="00227EE9"/>
    <w:rsid w:val="00227EF9"/>
    <w:rsid w:val="00230138"/>
    <w:rsid w:val="00230170"/>
    <w:rsid w:val="00230211"/>
    <w:rsid w:val="002303D8"/>
    <w:rsid w:val="002304D7"/>
    <w:rsid w:val="00230513"/>
    <w:rsid w:val="00230B7B"/>
    <w:rsid w:val="00230BA0"/>
    <w:rsid w:val="00230C03"/>
    <w:rsid w:val="00230CC6"/>
    <w:rsid w:val="00230DF9"/>
    <w:rsid w:val="00230EE8"/>
    <w:rsid w:val="0023111E"/>
    <w:rsid w:val="00231250"/>
    <w:rsid w:val="00231870"/>
    <w:rsid w:val="002318EA"/>
    <w:rsid w:val="00231BCA"/>
    <w:rsid w:val="00231BD4"/>
    <w:rsid w:val="00231C9E"/>
    <w:rsid w:val="00231EEB"/>
    <w:rsid w:val="002325B4"/>
    <w:rsid w:val="00232680"/>
    <w:rsid w:val="002326B2"/>
    <w:rsid w:val="0023297B"/>
    <w:rsid w:val="00232B08"/>
    <w:rsid w:val="00232BB7"/>
    <w:rsid w:val="002330B2"/>
    <w:rsid w:val="00233525"/>
    <w:rsid w:val="002335AB"/>
    <w:rsid w:val="0023387A"/>
    <w:rsid w:val="002338B7"/>
    <w:rsid w:val="0023396E"/>
    <w:rsid w:val="00233A5E"/>
    <w:rsid w:val="00233BCD"/>
    <w:rsid w:val="00233C08"/>
    <w:rsid w:val="00233C7F"/>
    <w:rsid w:val="00233F4A"/>
    <w:rsid w:val="00234165"/>
    <w:rsid w:val="002341AA"/>
    <w:rsid w:val="002343F7"/>
    <w:rsid w:val="002345ED"/>
    <w:rsid w:val="002346FA"/>
    <w:rsid w:val="002348C3"/>
    <w:rsid w:val="00234C0E"/>
    <w:rsid w:val="0023506B"/>
    <w:rsid w:val="00235206"/>
    <w:rsid w:val="00235255"/>
    <w:rsid w:val="002355CF"/>
    <w:rsid w:val="00235995"/>
    <w:rsid w:val="00235CDE"/>
    <w:rsid w:val="00235D0C"/>
    <w:rsid w:val="00235F8B"/>
    <w:rsid w:val="002360A4"/>
    <w:rsid w:val="0023629F"/>
    <w:rsid w:val="00236460"/>
    <w:rsid w:val="0023664A"/>
    <w:rsid w:val="0023667C"/>
    <w:rsid w:val="00236712"/>
    <w:rsid w:val="00236A6D"/>
    <w:rsid w:val="00236C2D"/>
    <w:rsid w:val="00236C42"/>
    <w:rsid w:val="00236EB3"/>
    <w:rsid w:val="00237B18"/>
    <w:rsid w:val="00237BDB"/>
    <w:rsid w:val="00237C25"/>
    <w:rsid w:val="00237C85"/>
    <w:rsid w:val="0024008F"/>
    <w:rsid w:val="00240242"/>
    <w:rsid w:val="00240245"/>
    <w:rsid w:val="002402E3"/>
    <w:rsid w:val="00240343"/>
    <w:rsid w:val="00240692"/>
    <w:rsid w:val="00240886"/>
    <w:rsid w:val="00240C01"/>
    <w:rsid w:val="00240F07"/>
    <w:rsid w:val="00241538"/>
    <w:rsid w:val="002417E1"/>
    <w:rsid w:val="00241F9E"/>
    <w:rsid w:val="00241FAF"/>
    <w:rsid w:val="0024241A"/>
    <w:rsid w:val="0024241F"/>
    <w:rsid w:val="002424DC"/>
    <w:rsid w:val="002427B6"/>
    <w:rsid w:val="00242B40"/>
    <w:rsid w:val="00242B88"/>
    <w:rsid w:val="00243290"/>
    <w:rsid w:val="0024337D"/>
    <w:rsid w:val="00243396"/>
    <w:rsid w:val="002434BA"/>
    <w:rsid w:val="002437E5"/>
    <w:rsid w:val="002439C2"/>
    <w:rsid w:val="002440E8"/>
    <w:rsid w:val="0024491A"/>
    <w:rsid w:val="00244932"/>
    <w:rsid w:val="00244AC2"/>
    <w:rsid w:val="00244B82"/>
    <w:rsid w:val="00244BF1"/>
    <w:rsid w:val="00244D15"/>
    <w:rsid w:val="00244E60"/>
    <w:rsid w:val="00245058"/>
    <w:rsid w:val="002451BB"/>
    <w:rsid w:val="00245460"/>
    <w:rsid w:val="00245497"/>
    <w:rsid w:val="002458FD"/>
    <w:rsid w:val="00245F4E"/>
    <w:rsid w:val="002467E8"/>
    <w:rsid w:val="00246E88"/>
    <w:rsid w:val="002471CD"/>
    <w:rsid w:val="00247221"/>
    <w:rsid w:val="002475B9"/>
    <w:rsid w:val="00247996"/>
    <w:rsid w:val="00247B9D"/>
    <w:rsid w:val="00247BAE"/>
    <w:rsid w:val="00247DD5"/>
    <w:rsid w:val="00247F92"/>
    <w:rsid w:val="002500F9"/>
    <w:rsid w:val="002503CB"/>
    <w:rsid w:val="002503EA"/>
    <w:rsid w:val="002504EB"/>
    <w:rsid w:val="002505B3"/>
    <w:rsid w:val="00250946"/>
    <w:rsid w:val="00250C2B"/>
    <w:rsid w:val="00250EC8"/>
    <w:rsid w:val="00251172"/>
    <w:rsid w:val="002511DC"/>
    <w:rsid w:val="00251639"/>
    <w:rsid w:val="002517A4"/>
    <w:rsid w:val="00251984"/>
    <w:rsid w:val="00251BDE"/>
    <w:rsid w:val="00251CBA"/>
    <w:rsid w:val="00251CE7"/>
    <w:rsid w:val="00252289"/>
    <w:rsid w:val="00252620"/>
    <w:rsid w:val="002527A2"/>
    <w:rsid w:val="002529DA"/>
    <w:rsid w:val="00252A49"/>
    <w:rsid w:val="00252C59"/>
    <w:rsid w:val="00252D7C"/>
    <w:rsid w:val="00252FC3"/>
    <w:rsid w:val="00253050"/>
    <w:rsid w:val="0025376C"/>
    <w:rsid w:val="0025377F"/>
    <w:rsid w:val="002537CC"/>
    <w:rsid w:val="002538CF"/>
    <w:rsid w:val="00253F53"/>
    <w:rsid w:val="00253F91"/>
    <w:rsid w:val="00254185"/>
    <w:rsid w:val="0025423C"/>
    <w:rsid w:val="00254726"/>
    <w:rsid w:val="0025478C"/>
    <w:rsid w:val="0025493D"/>
    <w:rsid w:val="00254E18"/>
    <w:rsid w:val="00254F1A"/>
    <w:rsid w:val="00255427"/>
    <w:rsid w:val="00255534"/>
    <w:rsid w:val="00255C57"/>
    <w:rsid w:val="0025616B"/>
    <w:rsid w:val="002562AF"/>
    <w:rsid w:val="002562FE"/>
    <w:rsid w:val="0025630E"/>
    <w:rsid w:val="00256617"/>
    <w:rsid w:val="002566BE"/>
    <w:rsid w:val="002568B6"/>
    <w:rsid w:val="002569FD"/>
    <w:rsid w:val="00256DD9"/>
    <w:rsid w:val="00256E2E"/>
    <w:rsid w:val="002570B1"/>
    <w:rsid w:val="002570C5"/>
    <w:rsid w:val="0025722F"/>
    <w:rsid w:val="002573C6"/>
    <w:rsid w:val="002576FB"/>
    <w:rsid w:val="0025792D"/>
    <w:rsid w:val="00257D53"/>
    <w:rsid w:val="0026040C"/>
    <w:rsid w:val="002607EE"/>
    <w:rsid w:val="00260CB1"/>
    <w:rsid w:val="00260EFF"/>
    <w:rsid w:val="00260FD8"/>
    <w:rsid w:val="0026100A"/>
    <w:rsid w:val="002613E0"/>
    <w:rsid w:val="002615C3"/>
    <w:rsid w:val="0026177A"/>
    <w:rsid w:val="0026203C"/>
    <w:rsid w:val="002622CF"/>
    <w:rsid w:val="00262386"/>
    <w:rsid w:val="00262ABB"/>
    <w:rsid w:val="00262AF4"/>
    <w:rsid w:val="00262E4E"/>
    <w:rsid w:val="002631C3"/>
    <w:rsid w:val="0026392C"/>
    <w:rsid w:val="00263951"/>
    <w:rsid w:val="00263B49"/>
    <w:rsid w:val="00263EEF"/>
    <w:rsid w:val="002641D4"/>
    <w:rsid w:val="002647A9"/>
    <w:rsid w:val="002647EC"/>
    <w:rsid w:val="002648AE"/>
    <w:rsid w:val="00264AB3"/>
    <w:rsid w:val="00264D0C"/>
    <w:rsid w:val="00264DB1"/>
    <w:rsid w:val="00264DE5"/>
    <w:rsid w:val="0026545C"/>
    <w:rsid w:val="00265E28"/>
    <w:rsid w:val="0026627C"/>
    <w:rsid w:val="0026649A"/>
    <w:rsid w:val="002666F1"/>
    <w:rsid w:val="00266764"/>
    <w:rsid w:val="002667DA"/>
    <w:rsid w:val="00266ABC"/>
    <w:rsid w:val="00266E7B"/>
    <w:rsid w:val="002670A0"/>
    <w:rsid w:val="00267583"/>
    <w:rsid w:val="0026776C"/>
    <w:rsid w:val="00267861"/>
    <w:rsid w:val="00267E45"/>
    <w:rsid w:val="002705C2"/>
    <w:rsid w:val="002706A8"/>
    <w:rsid w:val="002708D4"/>
    <w:rsid w:val="00270A5F"/>
    <w:rsid w:val="00270A65"/>
    <w:rsid w:val="00270AA9"/>
    <w:rsid w:val="0027131B"/>
    <w:rsid w:val="00271401"/>
    <w:rsid w:val="002716FA"/>
    <w:rsid w:val="0027183D"/>
    <w:rsid w:val="00271990"/>
    <w:rsid w:val="00271AC6"/>
    <w:rsid w:val="00271AE8"/>
    <w:rsid w:val="00271DAC"/>
    <w:rsid w:val="0027232E"/>
    <w:rsid w:val="00272498"/>
    <w:rsid w:val="00272717"/>
    <w:rsid w:val="002728EB"/>
    <w:rsid w:val="00272B62"/>
    <w:rsid w:val="00272FAA"/>
    <w:rsid w:val="002730B2"/>
    <w:rsid w:val="002732E2"/>
    <w:rsid w:val="002734BA"/>
    <w:rsid w:val="00273C61"/>
    <w:rsid w:val="00273EE5"/>
    <w:rsid w:val="00273F27"/>
    <w:rsid w:val="00274016"/>
    <w:rsid w:val="0027411A"/>
    <w:rsid w:val="00274121"/>
    <w:rsid w:val="002741FA"/>
    <w:rsid w:val="00274212"/>
    <w:rsid w:val="0027479B"/>
    <w:rsid w:val="002749A2"/>
    <w:rsid w:val="00274AAA"/>
    <w:rsid w:val="0027536B"/>
    <w:rsid w:val="00275FF3"/>
    <w:rsid w:val="00276199"/>
    <w:rsid w:val="00276490"/>
    <w:rsid w:val="00276917"/>
    <w:rsid w:val="00276A15"/>
    <w:rsid w:val="00276B1A"/>
    <w:rsid w:val="00276B66"/>
    <w:rsid w:val="00276C45"/>
    <w:rsid w:val="00276F21"/>
    <w:rsid w:val="00277049"/>
    <w:rsid w:val="002773A8"/>
    <w:rsid w:val="002773CE"/>
    <w:rsid w:val="0027746A"/>
    <w:rsid w:val="00277540"/>
    <w:rsid w:val="002775CD"/>
    <w:rsid w:val="00277682"/>
    <w:rsid w:val="0027782A"/>
    <w:rsid w:val="0027798F"/>
    <w:rsid w:val="00277F33"/>
    <w:rsid w:val="002805D5"/>
    <w:rsid w:val="002809DB"/>
    <w:rsid w:val="00280A92"/>
    <w:rsid w:val="00280D18"/>
    <w:rsid w:val="00280F7B"/>
    <w:rsid w:val="0028104B"/>
    <w:rsid w:val="0028137E"/>
    <w:rsid w:val="002813A7"/>
    <w:rsid w:val="002817BC"/>
    <w:rsid w:val="0028194E"/>
    <w:rsid w:val="0028206A"/>
    <w:rsid w:val="002820F6"/>
    <w:rsid w:val="002820FD"/>
    <w:rsid w:val="00282361"/>
    <w:rsid w:val="00282890"/>
    <w:rsid w:val="00282BBA"/>
    <w:rsid w:val="00282C19"/>
    <w:rsid w:val="00283612"/>
    <w:rsid w:val="0028399F"/>
    <w:rsid w:val="00284000"/>
    <w:rsid w:val="00284090"/>
    <w:rsid w:val="00284134"/>
    <w:rsid w:val="002845F1"/>
    <w:rsid w:val="00284871"/>
    <w:rsid w:val="00284A8D"/>
    <w:rsid w:val="00284C3E"/>
    <w:rsid w:val="00284E4F"/>
    <w:rsid w:val="00285484"/>
    <w:rsid w:val="002857C0"/>
    <w:rsid w:val="00285904"/>
    <w:rsid w:val="00285A51"/>
    <w:rsid w:val="00285EDE"/>
    <w:rsid w:val="00286590"/>
    <w:rsid w:val="00286B20"/>
    <w:rsid w:val="00286D18"/>
    <w:rsid w:val="0028733D"/>
    <w:rsid w:val="00287373"/>
    <w:rsid w:val="00287593"/>
    <w:rsid w:val="002875BE"/>
    <w:rsid w:val="00287643"/>
    <w:rsid w:val="002877EF"/>
    <w:rsid w:val="00287942"/>
    <w:rsid w:val="00287A89"/>
    <w:rsid w:val="00287B52"/>
    <w:rsid w:val="00287DD2"/>
    <w:rsid w:val="00287E01"/>
    <w:rsid w:val="002905C8"/>
    <w:rsid w:val="00290732"/>
    <w:rsid w:val="002911FF"/>
    <w:rsid w:val="002914FB"/>
    <w:rsid w:val="00291746"/>
    <w:rsid w:val="002917C0"/>
    <w:rsid w:val="0029185F"/>
    <w:rsid w:val="00291B1B"/>
    <w:rsid w:val="00291B1F"/>
    <w:rsid w:val="00291B72"/>
    <w:rsid w:val="00291C29"/>
    <w:rsid w:val="002926AA"/>
    <w:rsid w:val="002928B3"/>
    <w:rsid w:val="0029294E"/>
    <w:rsid w:val="00292E23"/>
    <w:rsid w:val="00292F1C"/>
    <w:rsid w:val="0029309A"/>
    <w:rsid w:val="0029340D"/>
    <w:rsid w:val="002936CA"/>
    <w:rsid w:val="002936CD"/>
    <w:rsid w:val="0029378C"/>
    <w:rsid w:val="00293819"/>
    <w:rsid w:val="00293E3F"/>
    <w:rsid w:val="00294101"/>
    <w:rsid w:val="0029436A"/>
    <w:rsid w:val="0029450B"/>
    <w:rsid w:val="00294C3A"/>
    <w:rsid w:val="00294C7E"/>
    <w:rsid w:val="0029518D"/>
    <w:rsid w:val="00295262"/>
    <w:rsid w:val="0029544F"/>
    <w:rsid w:val="002954EE"/>
    <w:rsid w:val="00295608"/>
    <w:rsid w:val="002957E7"/>
    <w:rsid w:val="00295972"/>
    <w:rsid w:val="00295BAB"/>
    <w:rsid w:val="00295C3F"/>
    <w:rsid w:val="00295C7C"/>
    <w:rsid w:val="00295E0F"/>
    <w:rsid w:val="00295FDD"/>
    <w:rsid w:val="00296210"/>
    <w:rsid w:val="002962E2"/>
    <w:rsid w:val="002963BE"/>
    <w:rsid w:val="00296722"/>
    <w:rsid w:val="00296944"/>
    <w:rsid w:val="00296B24"/>
    <w:rsid w:val="00296B4E"/>
    <w:rsid w:val="00296F32"/>
    <w:rsid w:val="00296F65"/>
    <w:rsid w:val="0029702C"/>
    <w:rsid w:val="00297537"/>
    <w:rsid w:val="0029762B"/>
    <w:rsid w:val="002976C8"/>
    <w:rsid w:val="00297990"/>
    <w:rsid w:val="00297A8E"/>
    <w:rsid w:val="00297BA9"/>
    <w:rsid w:val="00297E17"/>
    <w:rsid w:val="00297F11"/>
    <w:rsid w:val="002A03B5"/>
    <w:rsid w:val="002A0C08"/>
    <w:rsid w:val="002A0DDE"/>
    <w:rsid w:val="002A107E"/>
    <w:rsid w:val="002A1544"/>
    <w:rsid w:val="002A1585"/>
    <w:rsid w:val="002A1783"/>
    <w:rsid w:val="002A1915"/>
    <w:rsid w:val="002A1A76"/>
    <w:rsid w:val="002A1BB6"/>
    <w:rsid w:val="002A1CDA"/>
    <w:rsid w:val="002A1F35"/>
    <w:rsid w:val="002A1FAF"/>
    <w:rsid w:val="002A2408"/>
    <w:rsid w:val="002A25ED"/>
    <w:rsid w:val="002A304C"/>
    <w:rsid w:val="002A3CB1"/>
    <w:rsid w:val="002A3D9D"/>
    <w:rsid w:val="002A3F72"/>
    <w:rsid w:val="002A3FFE"/>
    <w:rsid w:val="002A4260"/>
    <w:rsid w:val="002A4334"/>
    <w:rsid w:val="002A46A9"/>
    <w:rsid w:val="002A4823"/>
    <w:rsid w:val="002A493C"/>
    <w:rsid w:val="002A4B2C"/>
    <w:rsid w:val="002A4C3F"/>
    <w:rsid w:val="002A4D8A"/>
    <w:rsid w:val="002A51EF"/>
    <w:rsid w:val="002A524B"/>
    <w:rsid w:val="002A54A5"/>
    <w:rsid w:val="002A578F"/>
    <w:rsid w:val="002A5A60"/>
    <w:rsid w:val="002A5EAC"/>
    <w:rsid w:val="002A5EAF"/>
    <w:rsid w:val="002A62F4"/>
    <w:rsid w:val="002A6375"/>
    <w:rsid w:val="002A6508"/>
    <w:rsid w:val="002A654B"/>
    <w:rsid w:val="002A6725"/>
    <w:rsid w:val="002A6E8A"/>
    <w:rsid w:val="002A6F68"/>
    <w:rsid w:val="002A7226"/>
    <w:rsid w:val="002A732D"/>
    <w:rsid w:val="002A7750"/>
    <w:rsid w:val="002A7829"/>
    <w:rsid w:val="002A782B"/>
    <w:rsid w:val="002A79F8"/>
    <w:rsid w:val="002A7C36"/>
    <w:rsid w:val="002A7F8C"/>
    <w:rsid w:val="002B046F"/>
    <w:rsid w:val="002B0A80"/>
    <w:rsid w:val="002B0CFE"/>
    <w:rsid w:val="002B0DE8"/>
    <w:rsid w:val="002B1064"/>
    <w:rsid w:val="002B124B"/>
    <w:rsid w:val="002B12A2"/>
    <w:rsid w:val="002B1409"/>
    <w:rsid w:val="002B186B"/>
    <w:rsid w:val="002B1935"/>
    <w:rsid w:val="002B19F5"/>
    <w:rsid w:val="002B1C72"/>
    <w:rsid w:val="002B20BE"/>
    <w:rsid w:val="002B2D39"/>
    <w:rsid w:val="002B2D92"/>
    <w:rsid w:val="002B3018"/>
    <w:rsid w:val="002B3092"/>
    <w:rsid w:val="002B32F2"/>
    <w:rsid w:val="002B383A"/>
    <w:rsid w:val="002B3BA4"/>
    <w:rsid w:val="002B3DF7"/>
    <w:rsid w:val="002B3DFA"/>
    <w:rsid w:val="002B3E22"/>
    <w:rsid w:val="002B3EA3"/>
    <w:rsid w:val="002B3F0A"/>
    <w:rsid w:val="002B4088"/>
    <w:rsid w:val="002B426D"/>
    <w:rsid w:val="002B4369"/>
    <w:rsid w:val="002B46F1"/>
    <w:rsid w:val="002B485B"/>
    <w:rsid w:val="002B4997"/>
    <w:rsid w:val="002B4D4F"/>
    <w:rsid w:val="002B52EA"/>
    <w:rsid w:val="002B5545"/>
    <w:rsid w:val="002B56F3"/>
    <w:rsid w:val="002B570E"/>
    <w:rsid w:val="002B58B7"/>
    <w:rsid w:val="002B596A"/>
    <w:rsid w:val="002B5C0D"/>
    <w:rsid w:val="002B5D02"/>
    <w:rsid w:val="002B5E31"/>
    <w:rsid w:val="002B5FF7"/>
    <w:rsid w:val="002B6043"/>
    <w:rsid w:val="002B6125"/>
    <w:rsid w:val="002B6169"/>
    <w:rsid w:val="002B61C0"/>
    <w:rsid w:val="002B645C"/>
    <w:rsid w:val="002B6690"/>
    <w:rsid w:val="002B68D6"/>
    <w:rsid w:val="002B6A03"/>
    <w:rsid w:val="002B6B35"/>
    <w:rsid w:val="002B6D4B"/>
    <w:rsid w:val="002B6DC4"/>
    <w:rsid w:val="002B6F04"/>
    <w:rsid w:val="002B6F6B"/>
    <w:rsid w:val="002B6FCE"/>
    <w:rsid w:val="002B745D"/>
    <w:rsid w:val="002B7665"/>
    <w:rsid w:val="002B78A7"/>
    <w:rsid w:val="002B7906"/>
    <w:rsid w:val="002B7AB5"/>
    <w:rsid w:val="002B7E64"/>
    <w:rsid w:val="002B7EB2"/>
    <w:rsid w:val="002C00F5"/>
    <w:rsid w:val="002C0422"/>
    <w:rsid w:val="002C0614"/>
    <w:rsid w:val="002C0685"/>
    <w:rsid w:val="002C07B7"/>
    <w:rsid w:val="002C0850"/>
    <w:rsid w:val="002C089F"/>
    <w:rsid w:val="002C08A9"/>
    <w:rsid w:val="002C104F"/>
    <w:rsid w:val="002C1240"/>
    <w:rsid w:val="002C17B2"/>
    <w:rsid w:val="002C17E7"/>
    <w:rsid w:val="002C184C"/>
    <w:rsid w:val="002C18B2"/>
    <w:rsid w:val="002C18BB"/>
    <w:rsid w:val="002C1FBC"/>
    <w:rsid w:val="002C2287"/>
    <w:rsid w:val="002C22A1"/>
    <w:rsid w:val="002C2373"/>
    <w:rsid w:val="002C2451"/>
    <w:rsid w:val="002C2468"/>
    <w:rsid w:val="002C287B"/>
    <w:rsid w:val="002C2972"/>
    <w:rsid w:val="002C29A9"/>
    <w:rsid w:val="002C2A78"/>
    <w:rsid w:val="002C2CF8"/>
    <w:rsid w:val="002C2EEC"/>
    <w:rsid w:val="002C2EF8"/>
    <w:rsid w:val="002C2F21"/>
    <w:rsid w:val="002C3222"/>
    <w:rsid w:val="002C3691"/>
    <w:rsid w:val="002C3AB5"/>
    <w:rsid w:val="002C3AF2"/>
    <w:rsid w:val="002C3D08"/>
    <w:rsid w:val="002C410C"/>
    <w:rsid w:val="002C5102"/>
    <w:rsid w:val="002C54BE"/>
    <w:rsid w:val="002C54D2"/>
    <w:rsid w:val="002C56F9"/>
    <w:rsid w:val="002C5AD7"/>
    <w:rsid w:val="002C5D39"/>
    <w:rsid w:val="002C5E90"/>
    <w:rsid w:val="002C6379"/>
    <w:rsid w:val="002C6794"/>
    <w:rsid w:val="002C6B2F"/>
    <w:rsid w:val="002C6FA7"/>
    <w:rsid w:val="002C71D4"/>
    <w:rsid w:val="002C7210"/>
    <w:rsid w:val="002C721E"/>
    <w:rsid w:val="002C739B"/>
    <w:rsid w:val="002C7512"/>
    <w:rsid w:val="002C7992"/>
    <w:rsid w:val="002C7C51"/>
    <w:rsid w:val="002D00AE"/>
    <w:rsid w:val="002D02FB"/>
    <w:rsid w:val="002D09F6"/>
    <w:rsid w:val="002D0B62"/>
    <w:rsid w:val="002D0C19"/>
    <w:rsid w:val="002D0EE5"/>
    <w:rsid w:val="002D0F07"/>
    <w:rsid w:val="002D1014"/>
    <w:rsid w:val="002D14A2"/>
    <w:rsid w:val="002D15E9"/>
    <w:rsid w:val="002D171D"/>
    <w:rsid w:val="002D1847"/>
    <w:rsid w:val="002D1CDB"/>
    <w:rsid w:val="002D1E7E"/>
    <w:rsid w:val="002D1F15"/>
    <w:rsid w:val="002D2AFE"/>
    <w:rsid w:val="002D2E0A"/>
    <w:rsid w:val="002D32A4"/>
    <w:rsid w:val="002D3428"/>
    <w:rsid w:val="002D3869"/>
    <w:rsid w:val="002D3973"/>
    <w:rsid w:val="002D3D89"/>
    <w:rsid w:val="002D3DED"/>
    <w:rsid w:val="002D3F5A"/>
    <w:rsid w:val="002D3FD3"/>
    <w:rsid w:val="002D412C"/>
    <w:rsid w:val="002D4502"/>
    <w:rsid w:val="002D4529"/>
    <w:rsid w:val="002D4655"/>
    <w:rsid w:val="002D4DE2"/>
    <w:rsid w:val="002D5151"/>
    <w:rsid w:val="002D547D"/>
    <w:rsid w:val="002D5706"/>
    <w:rsid w:val="002D57A9"/>
    <w:rsid w:val="002D5920"/>
    <w:rsid w:val="002D59BF"/>
    <w:rsid w:val="002D5A02"/>
    <w:rsid w:val="002D5AD0"/>
    <w:rsid w:val="002D5C5F"/>
    <w:rsid w:val="002D5CC2"/>
    <w:rsid w:val="002D5D19"/>
    <w:rsid w:val="002D5DBF"/>
    <w:rsid w:val="002D6096"/>
    <w:rsid w:val="002D609C"/>
    <w:rsid w:val="002D61CE"/>
    <w:rsid w:val="002D6251"/>
    <w:rsid w:val="002D6374"/>
    <w:rsid w:val="002D66B4"/>
    <w:rsid w:val="002D6846"/>
    <w:rsid w:val="002D6C7A"/>
    <w:rsid w:val="002D6DFC"/>
    <w:rsid w:val="002D6FCE"/>
    <w:rsid w:val="002D70F9"/>
    <w:rsid w:val="002D7262"/>
    <w:rsid w:val="002D7661"/>
    <w:rsid w:val="002D78EE"/>
    <w:rsid w:val="002D7C2B"/>
    <w:rsid w:val="002D7DEC"/>
    <w:rsid w:val="002D7F9E"/>
    <w:rsid w:val="002E0020"/>
    <w:rsid w:val="002E00E0"/>
    <w:rsid w:val="002E024F"/>
    <w:rsid w:val="002E04B3"/>
    <w:rsid w:val="002E08F0"/>
    <w:rsid w:val="002E091D"/>
    <w:rsid w:val="002E0F26"/>
    <w:rsid w:val="002E15FF"/>
    <w:rsid w:val="002E16AA"/>
    <w:rsid w:val="002E17F3"/>
    <w:rsid w:val="002E1E52"/>
    <w:rsid w:val="002E1E73"/>
    <w:rsid w:val="002E20D4"/>
    <w:rsid w:val="002E2667"/>
    <w:rsid w:val="002E2710"/>
    <w:rsid w:val="002E28F2"/>
    <w:rsid w:val="002E2955"/>
    <w:rsid w:val="002E2A4E"/>
    <w:rsid w:val="002E2E7D"/>
    <w:rsid w:val="002E3113"/>
    <w:rsid w:val="002E31C8"/>
    <w:rsid w:val="002E3235"/>
    <w:rsid w:val="002E3246"/>
    <w:rsid w:val="002E359B"/>
    <w:rsid w:val="002E39C5"/>
    <w:rsid w:val="002E3AA6"/>
    <w:rsid w:val="002E3BC1"/>
    <w:rsid w:val="002E3C2D"/>
    <w:rsid w:val="002E3D7D"/>
    <w:rsid w:val="002E3E42"/>
    <w:rsid w:val="002E42CD"/>
    <w:rsid w:val="002E44CC"/>
    <w:rsid w:val="002E4503"/>
    <w:rsid w:val="002E45DE"/>
    <w:rsid w:val="002E49F4"/>
    <w:rsid w:val="002E4BAD"/>
    <w:rsid w:val="002E50C0"/>
    <w:rsid w:val="002E50C2"/>
    <w:rsid w:val="002E50D1"/>
    <w:rsid w:val="002E539D"/>
    <w:rsid w:val="002E54CA"/>
    <w:rsid w:val="002E5936"/>
    <w:rsid w:val="002E5998"/>
    <w:rsid w:val="002E59A6"/>
    <w:rsid w:val="002E5CDD"/>
    <w:rsid w:val="002E5D9E"/>
    <w:rsid w:val="002E5DA8"/>
    <w:rsid w:val="002E5FF4"/>
    <w:rsid w:val="002E61A7"/>
    <w:rsid w:val="002E61CA"/>
    <w:rsid w:val="002E6600"/>
    <w:rsid w:val="002E69E7"/>
    <w:rsid w:val="002E6B1B"/>
    <w:rsid w:val="002E6C94"/>
    <w:rsid w:val="002E7027"/>
    <w:rsid w:val="002E70AB"/>
    <w:rsid w:val="002E71C1"/>
    <w:rsid w:val="002E736A"/>
    <w:rsid w:val="002E75EC"/>
    <w:rsid w:val="002E765E"/>
    <w:rsid w:val="002E772F"/>
    <w:rsid w:val="002E77DB"/>
    <w:rsid w:val="002E7B7F"/>
    <w:rsid w:val="002E7BC5"/>
    <w:rsid w:val="002E7E02"/>
    <w:rsid w:val="002E7E52"/>
    <w:rsid w:val="002F0017"/>
    <w:rsid w:val="002F00C1"/>
    <w:rsid w:val="002F0481"/>
    <w:rsid w:val="002F0654"/>
    <w:rsid w:val="002F07E3"/>
    <w:rsid w:val="002F1282"/>
    <w:rsid w:val="002F1284"/>
    <w:rsid w:val="002F1354"/>
    <w:rsid w:val="002F1365"/>
    <w:rsid w:val="002F14E2"/>
    <w:rsid w:val="002F15C9"/>
    <w:rsid w:val="002F165B"/>
    <w:rsid w:val="002F1AA6"/>
    <w:rsid w:val="002F1B02"/>
    <w:rsid w:val="002F1E06"/>
    <w:rsid w:val="002F24C8"/>
    <w:rsid w:val="002F2862"/>
    <w:rsid w:val="002F2C69"/>
    <w:rsid w:val="002F30A3"/>
    <w:rsid w:val="002F3329"/>
    <w:rsid w:val="002F34AB"/>
    <w:rsid w:val="002F34C4"/>
    <w:rsid w:val="002F3502"/>
    <w:rsid w:val="002F37E8"/>
    <w:rsid w:val="002F3C02"/>
    <w:rsid w:val="002F3C8A"/>
    <w:rsid w:val="002F3DEB"/>
    <w:rsid w:val="002F3F60"/>
    <w:rsid w:val="002F4234"/>
    <w:rsid w:val="002F455A"/>
    <w:rsid w:val="002F4866"/>
    <w:rsid w:val="002F48CD"/>
    <w:rsid w:val="002F49A7"/>
    <w:rsid w:val="002F4A7B"/>
    <w:rsid w:val="002F4EBF"/>
    <w:rsid w:val="002F4F2A"/>
    <w:rsid w:val="002F519B"/>
    <w:rsid w:val="002F5311"/>
    <w:rsid w:val="002F552D"/>
    <w:rsid w:val="002F578B"/>
    <w:rsid w:val="002F5797"/>
    <w:rsid w:val="002F582D"/>
    <w:rsid w:val="002F5C35"/>
    <w:rsid w:val="002F66FA"/>
    <w:rsid w:val="002F6B5B"/>
    <w:rsid w:val="002F6C8D"/>
    <w:rsid w:val="002F6E2C"/>
    <w:rsid w:val="002F6EF0"/>
    <w:rsid w:val="002F6FB3"/>
    <w:rsid w:val="002F7212"/>
    <w:rsid w:val="002F7318"/>
    <w:rsid w:val="002F74C7"/>
    <w:rsid w:val="002F75A0"/>
    <w:rsid w:val="002F7C8C"/>
    <w:rsid w:val="002F7F04"/>
    <w:rsid w:val="003000AF"/>
    <w:rsid w:val="00300158"/>
    <w:rsid w:val="00300234"/>
    <w:rsid w:val="00300774"/>
    <w:rsid w:val="00300FB7"/>
    <w:rsid w:val="0030171F"/>
    <w:rsid w:val="003022D1"/>
    <w:rsid w:val="00302403"/>
    <w:rsid w:val="003028AD"/>
    <w:rsid w:val="003028E2"/>
    <w:rsid w:val="00302BC4"/>
    <w:rsid w:val="00302E9B"/>
    <w:rsid w:val="00302EA8"/>
    <w:rsid w:val="0030321C"/>
    <w:rsid w:val="003034AA"/>
    <w:rsid w:val="00303590"/>
    <w:rsid w:val="00303A09"/>
    <w:rsid w:val="00304141"/>
    <w:rsid w:val="00304630"/>
    <w:rsid w:val="0030480F"/>
    <w:rsid w:val="00304971"/>
    <w:rsid w:val="00304B5A"/>
    <w:rsid w:val="00304B69"/>
    <w:rsid w:val="00304DDE"/>
    <w:rsid w:val="00304FF5"/>
    <w:rsid w:val="0030546F"/>
    <w:rsid w:val="003054FF"/>
    <w:rsid w:val="00305B36"/>
    <w:rsid w:val="00305DCB"/>
    <w:rsid w:val="00305E6C"/>
    <w:rsid w:val="00305EE0"/>
    <w:rsid w:val="00306209"/>
    <w:rsid w:val="00306492"/>
    <w:rsid w:val="00306672"/>
    <w:rsid w:val="0030692A"/>
    <w:rsid w:val="00306939"/>
    <w:rsid w:val="00306B71"/>
    <w:rsid w:val="00306CF6"/>
    <w:rsid w:val="0030732C"/>
    <w:rsid w:val="00307632"/>
    <w:rsid w:val="00307964"/>
    <w:rsid w:val="00307BD7"/>
    <w:rsid w:val="00307DE6"/>
    <w:rsid w:val="0031078B"/>
    <w:rsid w:val="003107E7"/>
    <w:rsid w:val="00310A08"/>
    <w:rsid w:val="00310D65"/>
    <w:rsid w:val="00310D6F"/>
    <w:rsid w:val="00310E02"/>
    <w:rsid w:val="0031123B"/>
    <w:rsid w:val="00312065"/>
    <w:rsid w:val="0031238B"/>
    <w:rsid w:val="00312433"/>
    <w:rsid w:val="00312438"/>
    <w:rsid w:val="003125C4"/>
    <w:rsid w:val="003127EF"/>
    <w:rsid w:val="003128EB"/>
    <w:rsid w:val="003129FE"/>
    <w:rsid w:val="00312A41"/>
    <w:rsid w:val="00312D7B"/>
    <w:rsid w:val="00313134"/>
    <w:rsid w:val="0031318C"/>
    <w:rsid w:val="00313248"/>
    <w:rsid w:val="0031354E"/>
    <w:rsid w:val="003135CD"/>
    <w:rsid w:val="00313721"/>
    <w:rsid w:val="003137ED"/>
    <w:rsid w:val="00313823"/>
    <w:rsid w:val="00313B17"/>
    <w:rsid w:val="00313D49"/>
    <w:rsid w:val="00313E16"/>
    <w:rsid w:val="00313E88"/>
    <w:rsid w:val="003140F7"/>
    <w:rsid w:val="00314145"/>
    <w:rsid w:val="003147CE"/>
    <w:rsid w:val="003148CB"/>
    <w:rsid w:val="00314BDC"/>
    <w:rsid w:val="00314D79"/>
    <w:rsid w:val="00315743"/>
    <w:rsid w:val="00315889"/>
    <w:rsid w:val="00315899"/>
    <w:rsid w:val="003158DC"/>
    <w:rsid w:val="00315BBA"/>
    <w:rsid w:val="00315C65"/>
    <w:rsid w:val="00315C6C"/>
    <w:rsid w:val="00315D50"/>
    <w:rsid w:val="00316454"/>
    <w:rsid w:val="00316669"/>
    <w:rsid w:val="0031696C"/>
    <w:rsid w:val="00316BF7"/>
    <w:rsid w:val="00316E1E"/>
    <w:rsid w:val="00316EB5"/>
    <w:rsid w:val="003172C1"/>
    <w:rsid w:val="00317384"/>
    <w:rsid w:val="003174A3"/>
    <w:rsid w:val="003176EC"/>
    <w:rsid w:val="00317B97"/>
    <w:rsid w:val="00317CDD"/>
    <w:rsid w:val="00317E78"/>
    <w:rsid w:val="00317FBF"/>
    <w:rsid w:val="00320280"/>
    <w:rsid w:val="0032055D"/>
    <w:rsid w:val="0032085A"/>
    <w:rsid w:val="003208F4"/>
    <w:rsid w:val="00321060"/>
    <w:rsid w:val="003210F4"/>
    <w:rsid w:val="0032119A"/>
    <w:rsid w:val="003211E0"/>
    <w:rsid w:val="00321251"/>
    <w:rsid w:val="00321294"/>
    <w:rsid w:val="003216C1"/>
    <w:rsid w:val="00321921"/>
    <w:rsid w:val="00321C8C"/>
    <w:rsid w:val="00321D43"/>
    <w:rsid w:val="00321DAC"/>
    <w:rsid w:val="003223AF"/>
    <w:rsid w:val="003223D4"/>
    <w:rsid w:val="00322507"/>
    <w:rsid w:val="00322CF9"/>
    <w:rsid w:val="00322E6A"/>
    <w:rsid w:val="00323159"/>
    <w:rsid w:val="00323461"/>
    <w:rsid w:val="00323529"/>
    <w:rsid w:val="00323561"/>
    <w:rsid w:val="003238BF"/>
    <w:rsid w:val="00323A76"/>
    <w:rsid w:val="00323AD6"/>
    <w:rsid w:val="00323BD7"/>
    <w:rsid w:val="00324B14"/>
    <w:rsid w:val="00325A17"/>
    <w:rsid w:val="00325BDD"/>
    <w:rsid w:val="00325CC2"/>
    <w:rsid w:val="00325D9D"/>
    <w:rsid w:val="00325E8B"/>
    <w:rsid w:val="0032609B"/>
    <w:rsid w:val="003263E1"/>
    <w:rsid w:val="0032641E"/>
    <w:rsid w:val="0032676D"/>
    <w:rsid w:val="00326C81"/>
    <w:rsid w:val="00326CC7"/>
    <w:rsid w:val="00327017"/>
    <w:rsid w:val="0032703F"/>
    <w:rsid w:val="00327112"/>
    <w:rsid w:val="003272DD"/>
    <w:rsid w:val="003273AF"/>
    <w:rsid w:val="0032762C"/>
    <w:rsid w:val="003279C5"/>
    <w:rsid w:val="003279F3"/>
    <w:rsid w:val="00327F4F"/>
    <w:rsid w:val="00327FDC"/>
    <w:rsid w:val="00330688"/>
    <w:rsid w:val="00330974"/>
    <w:rsid w:val="00330A4E"/>
    <w:rsid w:val="00330AE2"/>
    <w:rsid w:val="00331116"/>
    <w:rsid w:val="00331526"/>
    <w:rsid w:val="00331B97"/>
    <w:rsid w:val="00331CC4"/>
    <w:rsid w:val="00331E2A"/>
    <w:rsid w:val="00331FCD"/>
    <w:rsid w:val="003320B1"/>
    <w:rsid w:val="00332547"/>
    <w:rsid w:val="003325EF"/>
    <w:rsid w:val="003329ED"/>
    <w:rsid w:val="00332CD4"/>
    <w:rsid w:val="0033331F"/>
    <w:rsid w:val="00333360"/>
    <w:rsid w:val="00333928"/>
    <w:rsid w:val="00334254"/>
    <w:rsid w:val="00334424"/>
    <w:rsid w:val="0033460C"/>
    <w:rsid w:val="003346C7"/>
    <w:rsid w:val="00334DAA"/>
    <w:rsid w:val="00334EB5"/>
    <w:rsid w:val="00334F78"/>
    <w:rsid w:val="00335A87"/>
    <w:rsid w:val="00335B5F"/>
    <w:rsid w:val="00335E6E"/>
    <w:rsid w:val="0033628E"/>
    <w:rsid w:val="0033637B"/>
    <w:rsid w:val="00336553"/>
    <w:rsid w:val="00336877"/>
    <w:rsid w:val="003378F7"/>
    <w:rsid w:val="00337966"/>
    <w:rsid w:val="00337AAD"/>
    <w:rsid w:val="00337AEF"/>
    <w:rsid w:val="00337C70"/>
    <w:rsid w:val="00337FAE"/>
    <w:rsid w:val="003400E5"/>
    <w:rsid w:val="00340108"/>
    <w:rsid w:val="00340366"/>
    <w:rsid w:val="003405AD"/>
    <w:rsid w:val="00340636"/>
    <w:rsid w:val="003406CC"/>
    <w:rsid w:val="003407CE"/>
    <w:rsid w:val="0034091D"/>
    <w:rsid w:val="00340F84"/>
    <w:rsid w:val="00341058"/>
    <w:rsid w:val="003412F7"/>
    <w:rsid w:val="00341596"/>
    <w:rsid w:val="003418B9"/>
    <w:rsid w:val="00341F97"/>
    <w:rsid w:val="003420E0"/>
    <w:rsid w:val="003424C9"/>
    <w:rsid w:val="00342831"/>
    <w:rsid w:val="00342C69"/>
    <w:rsid w:val="00342C76"/>
    <w:rsid w:val="00342FF4"/>
    <w:rsid w:val="0034339B"/>
    <w:rsid w:val="00343437"/>
    <w:rsid w:val="00343687"/>
    <w:rsid w:val="003438F6"/>
    <w:rsid w:val="003438FF"/>
    <w:rsid w:val="00343BF1"/>
    <w:rsid w:val="00343FC6"/>
    <w:rsid w:val="003444A0"/>
    <w:rsid w:val="00344D35"/>
    <w:rsid w:val="003455D4"/>
    <w:rsid w:val="003455F9"/>
    <w:rsid w:val="00345785"/>
    <w:rsid w:val="00345928"/>
    <w:rsid w:val="00345A70"/>
    <w:rsid w:val="00345B8B"/>
    <w:rsid w:val="00345D4D"/>
    <w:rsid w:val="00345F2E"/>
    <w:rsid w:val="00346262"/>
    <w:rsid w:val="00346284"/>
    <w:rsid w:val="0034673D"/>
    <w:rsid w:val="0034679C"/>
    <w:rsid w:val="00346A73"/>
    <w:rsid w:val="00346BC2"/>
    <w:rsid w:val="00347265"/>
    <w:rsid w:val="00347580"/>
    <w:rsid w:val="003479C9"/>
    <w:rsid w:val="00347A48"/>
    <w:rsid w:val="0035010F"/>
    <w:rsid w:val="003501D8"/>
    <w:rsid w:val="003505F3"/>
    <w:rsid w:val="003506EE"/>
    <w:rsid w:val="0035098A"/>
    <w:rsid w:val="00350AA9"/>
    <w:rsid w:val="00350D11"/>
    <w:rsid w:val="00350F4D"/>
    <w:rsid w:val="003510D8"/>
    <w:rsid w:val="003511F1"/>
    <w:rsid w:val="00351AA8"/>
    <w:rsid w:val="00351DCE"/>
    <w:rsid w:val="00351F48"/>
    <w:rsid w:val="00352960"/>
    <w:rsid w:val="00352B10"/>
    <w:rsid w:val="00353078"/>
    <w:rsid w:val="00353214"/>
    <w:rsid w:val="0035333C"/>
    <w:rsid w:val="003533F1"/>
    <w:rsid w:val="00353A17"/>
    <w:rsid w:val="00353AD1"/>
    <w:rsid w:val="00353E1F"/>
    <w:rsid w:val="003540DD"/>
    <w:rsid w:val="003546C7"/>
    <w:rsid w:val="00354D62"/>
    <w:rsid w:val="003554CB"/>
    <w:rsid w:val="0035568F"/>
    <w:rsid w:val="00355BA5"/>
    <w:rsid w:val="00355D1E"/>
    <w:rsid w:val="00355FDD"/>
    <w:rsid w:val="0035609E"/>
    <w:rsid w:val="00356848"/>
    <w:rsid w:val="00356884"/>
    <w:rsid w:val="00357021"/>
    <w:rsid w:val="003570A5"/>
    <w:rsid w:val="0035742B"/>
    <w:rsid w:val="003576EC"/>
    <w:rsid w:val="003577D5"/>
    <w:rsid w:val="00357A8F"/>
    <w:rsid w:val="00357B54"/>
    <w:rsid w:val="00357BAB"/>
    <w:rsid w:val="00357C8F"/>
    <w:rsid w:val="00357D47"/>
    <w:rsid w:val="003602BB"/>
    <w:rsid w:val="00360309"/>
    <w:rsid w:val="003605C1"/>
    <w:rsid w:val="00360EF7"/>
    <w:rsid w:val="003610EE"/>
    <w:rsid w:val="00361271"/>
    <w:rsid w:val="003617BB"/>
    <w:rsid w:val="003618D6"/>
    <w:rsid w:val="00361BDA"/>
    <w:rsid w:val="00361D0D"/>
    <w:rsid w:val="00361D6D"/>
    <w:rsid w:val="00361E10"/>
    <w:rsid w:val="00362008"/>
    <w:rsid w:val="0036216D"/>
    <w:rsid w:val="0036236F"/>
    <w:rsid w:val="0036269B"/>
    <w:rsid w:val="003626FC"/>
    <w:rsid w:val="003627BB"/>
    <w:rsid w:val="00362871"/>
    <w:rsid w:val="00362FB2"/>
    <w:rsid w:val="0036352E"/>
    <w:rsid w:val="00363A15"/>
    <w:rsid w:val="00363A21"/>
    <w:rsid w:val="00363A9F"/>
    <w:rsid w:val="00363C5B"/>
    <w:rsid w:val="00363E7F"/>
    <w:rsid w:val="00363F61"/>
    <w:rsid w:val="00363FBE"/>
    <w:rsid w:val="00364025"/>
    <w:rsid w:val="003642E9"/>
    <w:rsid w:val="003645A7"/>
    <w:rsid w:val="0036474F"/>
    <w:rsid w:val="003648ED"/>
    <w:rsid w:val="00364A5D"/>
    <w:rsid w:val="00364A88"/>
    <w:rsid w:val="00364D2A"/>
    <w:rsid w:val="003654F8"/>
    <w:rsid w:val="003655FD"/>
    <w:rsid w:val="0036601A"/>
    <w:rsid w:val="0036633A"/>
    <w:rsid w:val="00366536"/>
    <w:rsid w:val="00366650"/>
    <w:rsid w:val="003666A6"/>
    <w:rsid w:val="00366741"/>
    <w:rsid w:val="00366D28"/>
    <w:rsid w:val="00367601"/>
    <w:rsid w:val="003677D3"/>
    <w:rsid w:val="0036787E"/>
    <w:rsid w:val="003679B0"/>
    <w:rsid w:val="00367C3B"/>
    <w:rsid w:val="00367DAF"/>
    <w:rsid w:val="00367F05"/>
    <w:rsid w:val="00370B60"/>
    <w:rsid w:val="00370E8C"/>
    <w:rsid w:val="00371594"/>
    <w:rsid w:val="00371B22"/>
    <w:rsid w:val="00371C6E"/>
    <w:rsid w:val="00371C9F"/>
    <w:rsid w:val="003720C1"/>
    <w:rsid w:val="0037215A"/>
    <w:rsid w:val="003721F2"/>
    <w:rsid w:val="003723E7"/>
    <w:rsid w:val="00372B69"/>
    <w:rsid w:val="00372B74"/>
    <w:rsid w:val="00372CF5"/>
    <w:rsid w:val="00372D67"/>
    <w:rsid w:val="003735AE"/>
    <w:rsid w:val="003738CA"/>
    <w:rsid w:val="0037397B"/>
    <w:rsid w:val="00373A5A"/>
    <w:rsid w:val="00373D97"/>
    <w:rsid w:val="00373DC3"/>
    <w:rsid w:val="00374026"/>
    <w:rsid w:val="003741A4"/>
    <w:rsid w:val="003742D3"/>
    <w:rsid w:val="003743E4"/>
    <w:rsid w:val="00374524"/>
    <w:rsid w:val="003745D7"/>
    <w:rsid w:val="00374C6E"/>
    <w:rsid w:val="00374CEC"/>
    <w:rsid w:val="00374D27"/>
    <w:rsid w:val="00374E8B"/>
    <w:rsid w:val="00375053"/>
    <w:rsid w:val="00375AA5"/>
    <w:rsid w:val="00375ED7"/>
    <w:rsid w:val="00375F20"/>
    <w:rsid w:val="003762B2"/>
    <w:rsid w:val="00376648"/>
    <w:rsid w:val="0037680E"/>
    <w:rsid w:val="00376896"/>
    <w:rsid w:val="00376A93"/>
    <w:rsid w:val="00376B70"/>
    <w:rsid w:val="00376B96"/>
    <w:rsid w:val="00376E68"/>
    <w:rsid w:val="00376F6C"/>
    <w:rsid w:val="003772A4"/>
    <w:rsid w:val="00377ADF"/>
    <w:rsid w:val="00377F32"/>
    <w:rsid w:val="00377F55"/>
    <w:rsid w:val="003802C7"/>
    <w:rsid w:val="00380357"/>
    <w:rsid w:val="00380369"/>
    <w:rsid w:val="003806B1"/>
    <w:rsid w:val="003806E4"/>
    <w:rsid w:val="0038070F"/>
    <w:rsid w:val="00380A61"/>
    <w:rsid w:val="00380AAE"/>
    <w:rsid w:val="00380EAF"/>
    <w:rsid w:val="00380EB7"/>
    <w:rsid w:val="0038135B"/>
    <w:rsid w:val="00381869"/>
    <w:rsid w:val="003818ED"/>
    <w:rsid w:val="00381941"/>
    <w:rsid w:val="00381A97"/>
    <w:rsid w:val="00381EC2"/>
    <w:rsid w:val="00381FDF"/>
    <w:rsid w:val="003824F3"/>
    <w:rsid w:val="003827BB"/>
    <w:rsid w:val="003831EB"/>
    <w:rsid w:val="003832E6"/>
    <w:rsid w:val="003838FD"/>
    <w:rsid w:val="00383A72"/>
    <w:rsid w:val="00383AB0"/>
    <w:rsid w:val="00383D3B"/>
    <w:rsid w:val="00383DA2"/>
    <w:rsid w:val="00383ED1"/>
    <w:rsid w:val="00383FC7"/>
    <w:rsid w:val="003844A6"/>
    <w:rsid w:val="003845DD"/>
    <w:rsid w:val="0038564A"/>
    <w:rsid w:val="00385853"/>
    <w:rsid w:val="00385C71"/>
    <w:rsid w:val="00386080"/>
    <w:rsid w:val="0038610C"/>
    <w:rsid w:val="0038611D"/>
    <w:rsid w:val="0038654E"/>
    <w:rsid w:val="003868A0"/>
    <w:rsid w:val="00386A07"/>
    <w:rsid w:val="00386A63"/>
    <w:rsid w:val="00386B8A"/>
    <w:rsid w:val="00386DDC"/>
    <w:rsid w:val="003875BF"/>
    <w:rsid w:val="0038779A"/>
    <w:rsid w:val="00387A24"/>
    <w:rsid w:val="00387DF7"/>
    <w:rsid w:val="003901D6"/>
    <w:rsid w:val="0039020C"/>
    <w:rsid w:val="003902CC"/>
    <w:rsid w:val="00390478"/>
    <w:rsid w:val="0039059C"/>
    <w:rsid w:val="00390A2A"/>
    <w:rsid w:val="00390A36"/>
    <w:rsid w:val="00390B6E"/>
    <w:rsid w:val="00390D22"/>
    <w:rsid w:val="00390DF0"/>
    <w:rsid w:val="00390F5F"/>
    <w:rsid w:val="00391124"/>
    <w:rsid w:val="00391223"/>
    <w:rsid w:val="0039128E"/>
    <w:rsid w:val="00391336"/>
    <w:rsid w:val="00391606"/>
    <w:rsid w:val="003917C0"/>
    <w:rsid w:val="003918D8"/>
    <w:rsid w:val="00391B38"/>
    <w:rsid w:val="00392173"/>
    <w:rsid w:val="00392328"/>
    <w:rsid w:val="0039233C"/>
    <w:rsid w:val="0039242C"/>
    <w:rsid w:val="0039259E"/>
    <w:rsid w:val="003925A0"/>
    <w:rsid w:val="003928FF"/>
    <w:rsid w:val="00392C94"/>
    <w:rsid w:val="003931F2"/>
    <w:rsid w:val="0039355D"/>
    <w:rsid w:val="003935BF"/>
    <w:rsid w:val="00393690"/>
    <w:rsid w:val="003936CF"/>
    <w:rsid w:val="003938CF"/>
    <w:rsid w:val="00393B06"/>
    <w:rsid w:val="00393C35"/>
    <w:rsid w:val="00394357"/>
    <w:rsid w:val="0039436A"/>
    <w:rsid w:val="0039454C"/>
    <w:rsid w:val="00394B86"/>
    <w:rsid w:val="00394EA3"/>
    <w:rsid w:val="00395146"/>
    <w:rsid w:val="00395BAF"/>
    <w:rsid w:val="0039652D"/>
    <w:rsid w:val="00396671"/>
    <w:rsid w:val="0039672B"/>
    <w:rsid w:val="00396C25"/>
    <w:rsid w:val="00396CE6"/>
    <w:rsid w:val="00396D1A"/>
    <w:rsid w:val="00396DC1"/>
    <w:rsid w:val="00397CC3"/>
    <w:rsid w:val="00397F5D"/>
    <w:rsid w:val="003A023A"/>
    <w:rsid w:val="003A02EC"/>
    <w:rsid w:val="003A0445"/>
    <w:rsid w:val="003A047D"/>
    <w:rsid w:val="003A0513"/>
    <w:rsid w:val="003A1135"/>
    <w:rsid w:val="003A11FE"/>
    <w:rsid w:val="003A12C1"/>
    <w:rsid w:val="003A13C4"/>
    <w:rsid w:val="003A1510"/>
    <w:rsid w:val="003A157F"/>
    <w:rsid w:val="003A197A"/>
    <w:rsid w:val="003A19C3"/>
    <w:rsid w:val="003A1A4E"/>
    <w:rsid w:val="003A1C26"/>
    <w:rsid w:val="003A2319"/>
    <w:rsid w:val="003A284B"/>
    <w:rsid w:val="003A2B63"/>
    <w:rsid w:val="003A2D05"/>
    <w:rsid w:val="003A2E2C"/>
    <w:rsid w:val="003A3125"/>
    <w:rsid w:val="003A3338"/>
    <w:rsid w:val="003A3947"/>
    <w:rsid w:val="003A3E28"/>
    <w:rsid w:val="003A400B"/>
    <w:rsid w:val="003A40AF"/>
    <w:rsid w:val="003A40F8"/>
    <w:rsid w:val="003A42E3"/>
    <w:rsid w:val="003A446E"/>
    <w:rsid w:val="003A45F2"/>
    <w:rsid w:val="003A4736"/>
    <w:rsid w:val="003A4DB3"/>
    <w:rsid w:val="003A5320"/>
    <w:rsid w:val="003A588D"/>
    <w:rsid w:val="003A597B"/>
    <w:rsid w:val="003A5BB4"/>
    <w:rsid w:val="003A5BD3"/>
    <w:rsid w:val="003A5DD2"/>
    <w:rsid w:val="003A5DDE"/>
    <w:rsid w:val="003A5E66"/>
    <w:rsid w:val="003A5F6B"/>
    <w:rsid w:val="003A5F84"/>
    <w:rsid w:val="003A6043"/>
    <w:rsid w:val="003A6175"/>
    <w:rsid w:val="003A6321"/>
    <w:rsid w:val="003A63CB"/>
    <w:rsid w:val="003A65DC"/>
    <w:rsid w:val="003A694A"/>
    <w:rsid w:val="003A69C8"/>
    <w:rsid w:val="003A6AB0"/>
    <w:rsid w:val="003A6FF5"/>
    <w:rsid w:val="003A7045"/>
    <w:rsid w:val="003A7063"/>
    <w:rsid w:val="003A7148"/>
    <w:rsid w:val="003A715B"/>
    <w:rsid w:val="003A7371"/>
    <w:rsid w:val="003A7676"/>
    <w:rsid w:val="003A7EA3"/>
    <w:rsid w:val="003B00A1"/>
    <w:rsid w:val="003B011D"/>
    <w:rsid w:val="003B0578"/>
    <w:rsid w:val="003B0B59"/>
    <w:rsid w:val="003B0DBF"/>
    <w:rsid w:val="003B0E98"/>
    <w:rsid w:val="003B1058"/>
    <w:rsid w:val="003B14E4"/>
    <w:rsid w:val="003B1755"/>
    <w:rsid w:val="003B1962"/>
    <w:rsid w:val="003B19D6"/>
    <w:rsid w:val="003B1AAB"/>
    <w:rsid w:val="003B1C63"/>
    <w:rsid w:val="003B1F37"/>
    <w:rsid w:val="003B20D7"/>
    <w:rsid w:val="003B2C28"/>
    <w:rsid w:val="003B30B9"/>
    <w:rsid w:val="003B3420"/>
    <w:rsid w:val="003B37AC"/>
    <w:rsid w:val="003B3F63"/>
    <w:rsid w:val="003B3F7F"/>
    <w:rsid w:val="003B40DB"/>
    <w:rsid w:val="003B4306"/>
    <w:rsid w:val="003B4497"/>
    <w:rsid w:val="003B45E1"/>
    <w:rsid w:val="003B470A"/>
    <w:rsid w:val="003B504B"/>
    <w:rsid w:val="003B52B5"/>
    <w:rsid w:val="003B53F0"/>
    <w:rsid w:val="003B556F"/>
    <w:rsid w:val="003B55AE"/>
    <w:rsid w:val="003B55EA"/>
    <w:rsid w:val="003B5899"/>
    <w:rsid w:val="003B5BC5"/>
    <w:rsid w:val="003B5D8C"/>
    <w:rsid w:val="003B5E85"/>
    <w:rsid w:val="003B5F2F"/>
    <w:rsid w:val="003B636A"/>
    <w:rsid w:val="003B6382"/>
    <w:rsid w:val="003B6403"/>
    <w:rsid w:val="003B652D"/>
    <w:rsid w:val="003B6812"/>
    <w:rsid w:val="003B69E1"/>
    <w:rsid w:val="003B6CF0"/>
    <w:rsid w:val="003B71D8"/>
    <w:rsid w:val="003B72F4"/>
    <w:rsid w:val="003B73C2"/>
    <w:rsid w:val="003B754F"/>
    <w:rsid w:val="003B76C9"/>
    <w:rsid w:val="003B7A35"/>
    <w:rsid w:val="003B7C75"/>
    <w:rsid w:val="003B7C79"/>
    <w:rsid w:val="003B7D15"/>
    <w:rsid w:val="003C0326"/>
    <w:rsid w:val="003C035A"/>
    <w:rsid w:val="003C0850"/>
    <w:rsid w:val="003C095D"/>
    <w:rsid w:val="003C0C98"/>
    <w:rsid w:val="003C0D57"/>
    <w:rsid w:val="003C0D89"/>
    <w:rsid w:val="003C0F86"/>
    <w:rsid w:val="003C10F7"/>
    <w:rsid w:val="003C1241"/>
    <w:rsid w:val="003C12BC"/>
    <w:rsid w:val="003C1373"/>
    <w:rsid w:val="003C13B4"/>
    <w:rsid w:val="003C13BF"/>
    <w:rsid w:val="003C19ED"/>
    <w:rsid w:val="003C1A55"/>
    <w:rsid w:val="003C1D2B"/>
    <w:rsid w:val="003C1E61"/>
    <w:rsid w:val="003C1F1F"/>
    <w:rsid w:val="003C21DE"/>
    <w:rsid w:val="003C226D"/>
    <w:rsid w:val="003C2312"/>
    <w:rsid w:val="003C2329"/>
    <w:rsid w:val="003C2796"/>
    <w:rsid w:val="003C2A49"/>
    <w:rsid w:val="003C2D70"/>
    <w:rsid w:val="003C3579"/>
    <w:rsid w:val="003C3639"/>
    <w:rsid w:val="003C37F4"/>
    <w:rsid w:val="003C3855"/>
    <w:rsid w:val="003C3EA2"/>
    <w:rsid w:val="003C3F6A"/>
    <w:rsid w:val="003C3FC5"/>
    <w:rsid w:val="003C44CB"/>
    <w:rsid w:val="003C451F"/>
    <w:rsid w:val="003C46F6"/>
    <w:rsid w:val="003C49D4"/>
    <w:rsid w:val="003C4D62"/>
    <w:rsid w:val="003C4E7A"/>
    <w:rsid w:val="003C5117"/>
    <w:rsid w:val="003C5125"/>
    <w:rsid w:val="003C5C40"/>
    <w:rsid w:val="003C5F3D"/>
    <w:rsid w:val="003C6170"/>
    <w:rsid w:val="003C6313"/>
    <w:rsid w:val="003C6375"/>
    <w:rsid w:val="003C6636"/>
    <w:rsid w:val="003C6668"/>
    <w:rsid w:val="003C6BAB"/>
    <w:rsid w:val="003C6F8E"/>
    <w:rsid w:val="003C71FD"/>
    <w:rsid w:val="003C7453"/>
    <w:rsid w:val="003C7534"/>
    <w:rsid w:val="003C75C4"/>
    <w:rsid w:val="003C764E"/>
    <w:rsid w:val="003C78D0"/>
    <w:rsid w:val="003C7C14"/>
    <w:rsid w:val="003C7C8C"/>
    <w:rsid w:val="003C7ECC"/>
    <w:rsid w:val="003C7EFB"/>
    <w:rsid w:val="003D00B4"/>
    <w:rsid w:val="003D00DF"/>
    <w:rsid w:val="003D0260"/>
    <w:rsid w:val="003D041B"/>
    <w:rsid w:val="003D0660"/>
    <w:rsid w:val="003D07B4"/>
    <w:rsid w:val="003D0822"/>
    <w:rsid w:val="003D091C"/>
    <w:rsid w:val="003D0D6B"/>
    <w:rsid w:val="003D14B4"/>
    <w:rsid w:val="003D14F1"/>
    <w:rsid w:val="003D197C"/>
    <w:rsid w:val="003D1BED"/>
    <w:rsid w:val="003D1DDC"/>
    <w:rsid w:val="003D1F64"/>
    <w:rsid w:val="003D2411"/>
    <w:rsid w:val="003D2459"/>
    <w:rsid w:val="003D2611"/>
    <w:rsid w:val="003D2BB7"/>
    <w:rsid w:val="003D3020"/>
    <w:rsid w:val="003D3114"/>
    <w:rsid w:val="003D3774"/>
    <w:rsid w:val="003D3ABC"/>
    <w:rsid w:val="003D3C1B"/>
    <w:rsid w:val="003D4007"/>
    <w:rsid w:val="003D40C3"/>
    <w:rsid w:val="003D41FB"/>
    <w:rsid w:val="003D44DB"/>
    <w:rsid w:val="003D48C3"/>
    <w:rsid w:val="003D4A2C"/>
    <w:rsid w:val="003D4D8A"/>
    <w:rsid w:val="003D4E55"/>
    <w:rsid w:val="003D4EE5"/>
    <w:rsid w:val="003D50E5"/>
    <w:rsid w:val="003D520E"/>
    <w:rsid w:val="003D52BA"/>
    <w:rsid w:val="003D575C"/>
    <w:rsid w:val="003D5A93"/>
    <w:rsid w:val="003D5D55"/>
    <w:rsid w:val="003D62DE"/>
    <w:rsid w:val="003D635C"/>
    <w:rsid w:val="003D6728"/>
    <w:rsid w:val="003D673D"/>
    <w:rsid w:val="003D681B"/>
    <w:rsid w:val="003D70C7"/>
    <w:rsid w:val="003D773F"/>
    <w:rsid w:val="003D7A90"/>
    <w:rsid w:val="003D7C44"/>
    <w:rsid w:val="003D7C8E"/>
    <w:rsid w:val="003E04AE"/>
    <w:rsid w:val="003E073F"/>
    <w:rsid w:val="003E09D9"/>
    <w:rsid w:val="003E0DDE"/>
    <w:rsid w:val="003E11D0"/>
    <w:rsid w:val="003E1678"/>
    <w:rsid w:val="003E1888"/>
    <w:rsid w:val="003E1AD8"/>
    <w:rsid w:val="003E1B73"/>
    <w:rsid w:val="003E272A"/>
    <w:rsid w:val="003E2794"/>
    <w:rsid w:val="003E28D9"/>
    <w:rsid w:val="003E28E5"/>
    <w:rsid w:val="003E2D16"/>
    <w:rsid w:val="003E2E7F"/>
    <w:rsid w:val="003E303E"/>
    <w:rsid w:val="003E3092"/>
    <w:rsid w:val="003E3271"/>
    <w:rsid w:val="003E3348"/>
    <w:rsid w:val="003E342B"/>
    <w:rsid w:val="003E3638"/>
    <w:rsid w:val="003E36DF"/>
    <w:rsid w:val="003E3900"/>
    <w:rsid w:val="003E39DD"/>
    <w:rsid w:val="003E3B69"/>
    <w:rsid w:val="003E412E"/>
    <w:rsid w:val="003E42B8"/>
    <w:rsid w:val="003E4C5E"/>
    <w:rsid w:val="003E4C9C"/>
    <w:rsid w:val="003E501D"/>
    <w:rsid w:val="003E5184"/>
    <w:rsid w:val="003E52C1"/>
    <w:rsid w:val="003E52E0"/>
    <w:rsid w:val="003E5608"/>
    <w:rsid w:val="003E574F"/>
    <w:rsid w:val="003E57D3"/>
    <w:rsid w:val="003E5D08"/>
    <w:rsid w:val="003E6100"/>
    <w:rsid w:val="003E6334"/>
    <w:rsid w:val="003E638E"/>
    <w:rsid w:val="003E692F"/>
    <w:rsid w:val="003E6B67"/>
    <w:rsid w:val="003E6B82"/>
    <w:rsid w:val="003E6DA8"/>
    <w:rsid w:val="003E6E33"/>
    <w:rsid w:val="003E7286"/>
    <w:rsid w:val="003E755B"/>
    <w:rsid w:val="003E7659"/>
    <w:rsid w:val="003E76D7"/>
    <w:rsid w:val="003E7B83"/>
    <w:rsid w:val="003E7CBF"/>
    <w:rsid w:val="003E7D04"/>
    <w:rsid w:val="003E7D3A"/>
    <w:rsid w:val="003E7ECC"/>
    <w:rsid w:val="003F0096"/>
    <w:rsid w:val="003F01C4"/>
    <w:rsid w:val="003F07E2"/>
    <w:rsid w:val="003F0A80"/>
    <w:rsid w:val="003F1589"/>
    <w:rsid w:val="003F16C7"/>
    <w:rsid w:val="003F1BE7"/>
    <w:rsid w:val="003F1C17"/>
    <w:rsid w:val="003F1C8F"/>
    <w:rsid w:val="003F1DC8"/>
    <w:rsid w:val="003F1E48"/>
    <w:rsid w:val="003F1F92"/>
    <w:rsid w:val="003F2018"/>
    <w:rsid w:val="003F2536"/>
    <w:rsid w:val="003F2597"/>
    <w:rsid w:val="003F26D6"/>
    <w:rsid w:val="003F2BC5"/>
    <w:rsid w:val="003F2D65"/>
    <w:rsid w:val="003F2F28"/>
    <w:rsid w:val="003F3139"/>
    <w:rsid w:val="003F3147"/>
    <w:rsid w:val="003F408E"/>
    <w:rsid w:val="003F439D"/>
    <w:rsid w:val="003F4437"/>
    <w:rsid w:val="003F4AB2"/>
    <w:rsid w:val="003F4B24"/>
    <w:rsid w:val="003F4B84"/>
    <w:rsid w:val="003F5096"/>
    <w:rsid w:val="003F516D"/>
    <w:rsid w:val="003F5523"/>
    <w:rsid w:val="003F55DC"/>
    <w:rsid w:val="003F562A"/>
    <w:rsid w:val="003F5A4A"/>
    <w:rsid w:val="003F5AA8"/>
    <w:rsid w:val="003F5AFB"/>
    <w:rsid w:val="003F5B8F"/>
    <w:rsid w:val="003F5EAF"/>
    <w:rsid w:val="003F62C3"/>
    <w:rsid w:val="003F62F9"/>
    <w:rsid w:val="003F6971"/>
    <w:rsid w:val="003F6982"/>
    <w:rsid w:val="003F6D6F"/>
    <w:rsid w:val="003F70E9"/>
    <w:rsid w:val="003F7234"/>
    <w:rsid w:val="003F7394"/>
    <w:rsid w:val="003F7468"/>
    <w:rsid w:val="003F7667"/>
    <w:rsid w:val="003F7750"/>
    <w:rsid w:val="003F784E"/>
    <w:rsid w:val="003F7A5C"/>
    <w:rsid w:val="003F7B10"/>
    <w:rsid w:val="003F7D3E"/>
    <w:rsid w:val="003F7ED7"/>
    <w:rsid w:val="004001B2"/>
    <w:rsid w:val="004001C3"/>
    <w:rsid w:val="00400234"/>
    <w:rsid w:val="004003F9"/>
    <w:rsid w:val="00400473"/>
    <w:rsid w:val="00400690"/>
    <w:rsid w:val="0040090B"/>
    <w:rsid w:val="00400946"/>
    <w:rsid w:val="00400D1E"/>
    <w:rsid w:val="00400D2D"/>
    <w:rsid w:val="00400DB2"/>
    <w:rsid w:val="00400EF0"/>
    <w:rsid w:val="00401320"/>
    <w:rsid w:val="00401609"/>
    <w:rsid w:val="00401BBB"/>
    <w:rsid w:val="00401D72"/>
    <w:rsid w:val="00401DC6"/>
    <w:rsid w:val="00401E59"/>
    <w:rsid w:val="004020A3"/>
    <w:rsid w:val="00402193"/>
    <w:rsid w:val="00402709"/>
    <w:rsid w:val="00402AB4"/>
    <w:rsid w:val="00402D1D"/>
    <w:rsid w:val="004030CE"/>
    <w:rsid w:val="004034C6"/>
    <w:rsid w:val="0040396F"/>
    <w:rsid w:val="00403ED6"/>
    <w:rsid w:val="00404057"/>
    <w:rsid w:val="0040415E"/>
    <w:rsid w:val="00404477"/>
    <w:rsid w:val="00404879"/>
    <w:rsid w:val="004048B1"/>
    <w:rsid w:val="004048F5"/>
    <w:rsid w:val="00404EFF"/>
    <w:rsid w:val="00404F6C"/>
    <w:rsid w:val="00405419"/>
    <w:rsid w:val="0040571A"/>
    <w:rsid w:val="00405815"/>
    <w:rsid w:val="00405E7E"/>
    <w:rsid w:val="00406234"/>
    <w:rsid w:val="00406562"/>
    <w:rsid w:val="00406B79"/>
    <w:rsid w:val="00406C94"/>
    <w:rsid w:val="00406D5C"/>
    <w:rsid w:val="00407092"/>
    <w:rsid w:val="004072CC"/>
    <w:rsid w:val="00407336"/>
    <w:rsid w:val="004073C8"/>
    <w:rsid w:val="0040767E"/>
    <w:rsid w:val="004078B7"/>
    <w:rsid w:val="00407A57"/>
    <w:rsid w:val="00407BC1"/>
    <w:rsid w:val="00407DC7"/>
    <w:rsid w:val="00407E65"/>
    <w:rsid w:val="00407FF5"/>
    <w:rsid w:val="0041001B"/>
    <w:rsid w:val="00410170"/>
    <w:rsid w:val="00410478"/>
    <w:rsid w:val="00410666"/>
    <w:rsid w:val="00410993"/>
    <w:rsid w:val="00410B7F"/>
    <w:rsid w:val="00410E18"/>
    <w:rsid w:val="00410E8B"/>
    <w:rsid w:val="00411073"/>
    <w:rsid w:val="0041111A"/>
    <w:rsid w:val="004111D0"/>
    <w:rsid w:val="00411466"/>
    <w:rsid w:val="004114F7"/>
    <w:rsid w:val="004118BF"/>
    <w:rsid w:val="00411909"/>
    <w:rsid w:val="0041190C"/>
    <w:rsid w:val="00411C74"/>
    <w:rsid w:val="00412389"/>
    <w:rsid w:val="00412E97"/>
    <w:rsid w:val="00412F4C"/>
    <w:rsid w:val="004130DB"/>
    <w:rsid w:val="004130F0"/>
    <w:rsid w:val="00413249"/>
    <w:rsid w:val="0041335E"/>
    <w:rsid w:val="004134CF"/>
    <w:rsid w:val="0041358F"/>
    <w:rsid w:val="00413706"/>
    <w:rsid w:val="00413A0D"/>
    <w:rsid w:val="00413A40"/>
    <w:rsid w:val="00413B91"/>
    <w:rsid w:val="00413C93"/>
    <w:rsid w:val="00413E4B"/>
    <w:rsid w:val="00413EBA"/>
    <w:rsid w:val="0041408F"/>
    <w:rsid w:val="00414183"/>
    <w:rsid w:val="0041439A"/>
    <w:rsid w:val="00414773"/>
    <w:rsid w:val="0041481E"/>
    <w:rsid w:val="0041499E"/>
    <w:rsid w:val="004149A2"/>
    <w:rsid w:val="00414DFF"/>
    <w:rsid w:val="00414FC7"/>
    <w:rsid w:val="00415093"/>
    <w:rsid w:val="00415190"/>
    <w:rsid w:val="0041559A"/>
    <w:rsid w:val="00415AB7"/>
    <w:rsid w:val="00415CB4"/>
    <w:rsid w:val="00415E9B"/>
    <w:rsid w:val="00415F41"/>
    <w:rsid w:val="0041611B"/>
    <w:rsid w:val="0041615F"/>
    <w:rsid w:val="00416371"/>
    <w:rsid w:val="0041694A"/>
    <w:rsid w:val="00416960"/>
    <w:rsid w:val="00416B24"/>
    <w:rsid w:val="004170D3"/>
    <w:rsid w:val="00417180"/>
    <w:rsid w:val="004179A7"/>
    <w:rsid w:val="00417A32"/>
    <w:rsid w:val="00417BA0"/>
    <w:rsid w:val="00417EE4"/>
    <w:rsid w:val="00417F08"/>
    <w:rsid w:val="00417F61"/>
    <w:rsid w:val="0042068C"/>
    <w:rsid w:val="00420720"/>
    <w:rsid w:val="004207AA"/>
    <w:rsid w:val="00420A88"/>
    <w:rsid w:val="00420C01"/>
    <w:rsid w:val="00420C89"/>
    <w:rsid w:val="00420DCD"/>
    <w:rsid w:val="00420F42"/>
    <w:rsid w:val="00421377"/>
    <w:rsid w:val="004213FA"/>
    <w:rsid w:val="00421566"/>
    <w:rsid w:val="0042182C"/>
    <w:rsid w:val="00421925"/>
    <w:rsid w:val="00421E62"/>
    <w:rsid w:val="00421E90"/>
    <w:rsid w:val="004220FB"/>
    <w:rsid w:val="00422153"/>
    <w:rsid w:val="004221DE"/>
    <w:rsid w:val="00422295"/>
    <w:rsid w:val="004222D6"/>
    <w:rsid w:val="00422479"/>
    <w:rsid w:val="004226B4"/>
    <w:rsid w:val="00422BA3"/>
    <w:rsid w:val="00422DAE"/>
    <w:rsid w:val="00422E07"/>
    <w:rsid w:val="0042317C"/>
    <w:rsid w:val="0042343E"/>
    <w:rsid w:val="00423514"/>
    <w:rsid w:val="004235D5"/>
    <w:rsid w:val="0042362A"/>
    <w:rsid w:val="00424157"/>
    <w:rsid w:val="00424673"/>
    <w:rsid w:val="004246AF"/>
    <w:rsid w:val="004246F4"/>
    <w:rsid w:val="00424C82"/>
    <w:rsid w:val="00424DE9"/>
    <w:rsid w:val="00424E59"/>
    <w:rsid w:val="00425267"/>
    <w:rsid w:val="00425289"/>
    <w:rsid w:val="004254E8"/>
    <w:rsid w:val="00425764"/>
    <w:rsid w:val="0042591D"/>
    <w:rsid w:val="00425BA0"/>
    <w:rsid w:val="00425F27"/>
    <w:rsid w:val="00426095"/>
    <w:rsid w:val="00426528"/>
    <w:rsid w:val="00426ABF"/>
    <w:rsid w:val="00426CCF"/>
    <w:rsid w:val="004277FD"/>
    <w:rsid w:val="00427B0F"/>
    <w:rsid w:val="00430287"/>
    <w:rsid w:val="00430471"/>
    <w:rsid w:val="004305B2"/>
    <w:rsid w:val="004306A6"/>
    <w:rsid w:val="00430CCB"/>
    <w:rsid w:val="00430D3E"/>
    <w:rsid w:val="00430F40"/>
    <w:rsid w:val="00431100"/>
    <w:rsid w:val="0043118E"/>
    <w:rsid w:val="004311D9"/>
    <w:rsid w:val="00431636"/>
    <w:rsid w:val="00431699"/>
    <w:rsid w:val="00431789"/>
    <w:rsid w:val="004317A1"/>
    <w:rsid w:val="004319EA"/>
    <w:rsid w:val="00431D07"/>
    <w:rsid w:val="00431D84"/>
    <w:rsid w:val="0043210D"/>
    <w:rsid w:val="004321B7"/>
    <w:rsid w:val="00432343"/>
    <w:rsid w:val="00432B1C"/>
    <w:rsid w:val="00432D6C"/>
    <w:rsid w:val="00432E58"/>
    <w:rsid w:val="00432FE6"/>
    <w:rsid w:val="0043331D"/>
    <w:rsid w:val="004333BA"/>
    <w:rsid w:val="00433470"/>
    <w:rsid w:val="004334ED"/>
    <w:rsid w:val="004335A0"/>
    <w:rsid w:val="004335D3"/>
    <w:rsid w:val="0043367E"/>
    <w:rsid w:val="004336AD"/>
    <w:rsid w:val="004338BF"/>
    <w:rsid w:val="00433A08"/>
    <w:rsid w:val="00433C88"/>
    <w:rsid w:val="00433D37"/>
    <w:rsid w:val="00434080"/>
    <w:rsid w:val="004348EF"/>
    <w:rsid w:val="00434F88"/>
    <w:rsid w:val="004353DF"/>
    <w:rsid w:val="00435645"/>
    <w:rsid w:val="004359DB"/>
    <w:rsid w:val="00435DB1"/>
    <w:rsid w:val="00435F20"/>
    <w:rsid w:val="004360AA"/>
    <w:rsid w:val="004360F9"/>
    <w:rsid w:val="0043647F"/>
    <w:rsid w:val="004365DA"/>
    <w:rsid w:val="00436982"/>
    <w:rsid w:val="00436DD8"/>
    <w:rsid w:val="0043703A"/>
    <w:rsid w:val="00437209"/>
    <w:rsid w:val="0043723E"/>
    <w:rsid w:val="00437248"/>
    <w:rsid w:val="004372DB"/>
    <w:rsid w:val="004375A5"/>
    <w:rsid w:val="00437BA6"/>
    <w:rsid w:val="00437C39"/>
    <w:rsid w:val="004402AB"/>
    <w:rsid w:val="004402C7"/>
    <w:rsid w:val="0044089D"/>
    <w:rsid w:val="00440F16"/>
    <w:rsid w:val="00441092"/>
    <w:rsid w:val="004410F4"/>
    <w:rsid w:val="004412B2"/>
    <w:rsid w:val="004416FA"/>
    <w:rsid w:val="004418CC"/>
    <w:rsid w:val="00441A1A"/>
    <w:rsid w:val="00441D06"/>
    <w:rsid w:val="00441EE0"/>
    <w:rsid w:val="004421F4"/>
    <w:rsid w:val="004424D3"/>
    <w:rsid w:val="00442C7E"/>
    <w:rsid w:val="00442D89"/>
    <w:rsid w:val="00442DEF"/>
    <w:rsid w:val="0044300C"/>
    <w:rsid w:val="004433DB"/>
    <w:rsid w:val="00443458"/>
    <w:rsid w:val="00443605"/>
    <w:rsid w:val="0044370D"/>
    <w:rsid w:val="00443A2B"/>
    <w:rsid w:val="00443A38"/>
    <w:rsid w:val="00444584"/>
    <w:rsid w:val="00444802"/>
    <w:rsid w:val="00444B85"/>
    <w:rsid w:val="00444C57"/>
    <w:rsid w:val="00444E80"/>
    <w:rsid w:val="0044512C"/>
    <w:rsid w:val="0044517C"/>
    <w:rsid w:val="00445352"/>
    <w:rsid w:val="004457A5"/>
    <w:rsid w:val="00445BB0"/>
    <w:rsid w:val="00445C8E"/>
    <w:rsid w:val="00445D39"/>
    <w:rsid w:val="00445D66"/>
    <w:rsid w:val="00445EBA"/>
    <w:rsid w:val="00446110"/>
    <w:rsid w:val="00446241"/>
    <w:rsid w:val="00446498"/>
    <w:rsid w:val="004465D7"/>
    <w:rsid w:val="004467B1"/>
    <w:rsid w:val="0044692C"/>
    <w:rsid w:val="0044695A"/>
    <w:rsid w:val="00446DD2"/>
    <w:rsid w:val="00446E16"/>
    <w:rsid w:val="00447044"/>
    <w:rsid w:val="004470AF"/>
    <w:rsid w:val="00447397"/>
    <w:rsid w:val="004478E2"/>
    <w:rsid w:val="00447E6B"/>
    <w:rsid w:val="00447E87"/>
    <w:rsid w:val="00447FCD"/>
    <w:rsid w:val="00450065"/>
    <w:rsid w:val="00450362"/>
    <w:rsid w:val="0045036C"/>
    <w:rsid w:val="00450426"/>
    <w:rsid w:val="00450473"/>
    <w:rsid w:val="004504B6"/>
    <w:rsid w:val="0045076D"/>
    <w:rsid w:val="0045078E"/>
    <w:rsid w:val="004507D2"/>
    <w:rsid w:val="00451738"/>
    <w:rsid w:val="004519ED"/>
    <w:rsid w:val="00451A97"/>
    <w:rsid w:val="00451BB9"/>
    <w:rsid w:val="00451C8E"/>
    <w:rsid w:val="00451E75"/>
    <w:rsid w:val="004520C2"/>
    <w:rsid w:val="004520E9"/>
    <w:rsid w:val="00452138"/>
    <w:rsid w:val="004523A0"/>
    <w:rsid w:val="00452998"/>
    <w:rsid w:val="004529AB"/>
    <w:rsid w:val="00452A29"/>
    <w:rsid w:val="00452C75"/>
    <w:rsid w:val="00452FE6"/>
    <w:rsid w:val="004530CE"/>
    <w:rsid w:val="004530F0"/>
    <w:rsid w:val="0045340A"/>
    <w:rsid w:val="00453507"/>
    <w:rsid w:val="004535FB"/>
    <w:rsid w:val="0045364D"/>
    <w:rsid w:val="00453671"/>
    <w:rsid w:val="0045372D"/>
    <w:rsid w:val="00453A8E"/>
    <w:rsid w:val="00453CB2"/>
    <w:rsid w:val="00453FE4"/>
    <w:rsid w:val="0045432E"/>
    <w:rsid w:val="004549E6"/>
    <w:rsid w:val="00454A71"/>
    <w:rsid w:val="00454BCE"/>
    <w:rsid w:val="00454F63"/>
    <w:rsid w:val="00454F8A"/>
    <w:rsid w:val="0045527E"/>
    <w:rsid w:val="0045551F"/>
    <w:rsid w:val="004555BD"/>
    <w:rsid w:val="0045565A"/>
    <w:rsid w:val="00455765"/>
    <w:rsid w:val="00455B89"/>
    <w:rsid w:val="00455BAC"/>
    <w:rsid w:val="00455D58"/>
    <w:rsid w:val="00455F69"/>
    <w:rsid w:val="00456136"/>
    <w:rsid w:val="00456427"/>
    <w:rsid w:val="00456604"/>
    <w:rsid w:val="00456BA3"/>
    <w:rsid w:val="00456BD2"/>
    <w:rsid w:val="00457457"/>
    <w:rsid w:val="0045753E"/>
    <w:rsid w:val="004575F3"/>
    <w:rsid w:val="0045763F"/>
    <w:rsid w:val="00457641"/>
    <w:rsid w:val="004576ED"/>
    <w:rsid w:val="00457739"/>
    <w:rsid w:val="0045773C"/>
    <w:rsid w:val="004577C3"/>
    <w:rsid w:val="00457BA1"/>
    <w:rsid w:val="00457BEE"/>
    <w:rsid w:val="00457CDA"/>
    <w:rsid w:val="00457E39"/>
    <w:rsid w:val="00460152"/>
    <w:rsid w:val="00460AA7"/>
    <w:rsid w:val="00460B2C"/>
    <w:rsid w:val="00460F06"/>
    <w:rsid w:val="00461027"/>
    <w:rsid w:val="004614D8"/>
    <w:rsid w:val="0046164D"/>
    <w:rsid w:val="00461652"/>
    <w:rsid w:val="00461E6D"/>
    <w:rsid w:val="00461F29"/>
    <w:rsid w:val="004623AB"/>
    <w:rsid w:val="00462504"/>
    <w:rsid w:val="004629C3"/>
    <w:rsid w:val="00462A9C"/>
    <w:rsid w:val="00462BB3"/>
    <w:rsid w:val="00462D5C"/>
    <w:rsid w:val="00462E93"/>
    <w:rsid w:val="0046357F"/>
    <w:rsid w:val="0046358E"/>
    <w:rsid w:val="004635B5"/>
    <w:rsid w:val="0046368B"/>
    <w:rsid w:val="004637FE"/>
    <w:rsid w:val="00463877"/>
    <w:rsid w:val="00463C5C"/>
    <w:rsid w:val="00464409"/>
    <w:rsid w:val="00464584"/>
    <w:rsid w:val="0046472B"/>
    <w:rsid w:val="004648BD"/>
    <w:rsid w:val="00464BD9"/>
    <w:rsid w:val="00464E61"/>
    <w:rsid w:val="00465002"/>
    <w:rsid w:val="00465352"/>
    <w:rsid w:val="00465372"/>
    <w:rsid w:val="0046565B"/>
    <w:rsid w:val="00465A76"/>
    <w:rsid w:val="00465B86"/>
    <w:rsid w:val="0046639F"/>
    <w:rsid w:val="00466C3E"/>
    <w:rsid w:val="00466C47"/>
    <w:rsid w:val="00467092"/>
    <w:rsid w:val="004672E7"/>
    <w:rsid w:val="0046730C"/>
    <w:rsid w:val="004673E0"/>
    <w:rsid w:val="004674C5"/>
    <w:rsid w:val="004678C3"/>
    <w:rsid w:val="00467BE1"/>
    <w:rsid w:val="00467CA2"/>
    <w:rsid w:val="00467D6D"/>
    <w:rsid w:val="00470147"/>
    <w:rsid w:val="004704A2"/>
    <w:rsid w:val="00470877"/>
    <w:rsid w:val="00470B4F"/>
    <w:rsid w:val="00470DBB"/>
    <w:rsid w:val="00471006"/>
    <w:rsid w:val="004712D0"/>
    <w:rsid w:val="00471541"/>
    <w:rsid w:val="004716FD"/>
    <w:rsid w:val="004719E0"/>
    <w:rsid w:val="00471A60"/>
    <w:rsid w:val="004721F6"/>
    <w:rsid w:val="00472327"/>
    <w:rsid w:val="004726EC"/>
    <w:rsid w:val="0047271E"/>
    <w:rsid w:val="00472B90"/>
    <w:rsid w:val="00473414"/>
    <w:rsid w:val="0047348B"/>
    <w:rsid w:val="004736D6"/>
    <w:rsid w:val="00473725"/>
    <w:rsid w:val="0047386D"/>
    <w:rsid w:val="004740FB"/>
    <w:rsid w:val="00474311"/>
    <w:rsid w:val="00474639"/>
    <w:rsid w:val="00474666"/>
    <w:rsid w:val="00474B6E"/>
    <w:rsid w:val="00474C8A"/>
    <w:rsid w:val="004750CA"/>
    <w:rsid w:val="00475E5D"/>
    <w:rsid w:val="00475EA2"/>
    <w:rsid w:val="004761AF"/>
    <w:rsid w:val="00476248"/>
    <w:rsid w:val="004762E6"/>
    <w:rsid w:val="004764BF"/>
    <w:rsid w:val="0047659E"/>
    <w:rsid w:val="00476778"/>
    <w:rsid w:val="00476C61"/>
    <w:rsid w:val="00476C9C"/>
    <w:rsid w:val="00476FAF"/>
    <w:rsid w:val="0047710A"/>
    <w:rsid w:val="004773F2"/>
    <w:rsid w:val="00477412"/>
    <w:rsid w:val="00477481"/>
    <w:rsid w:val="0047769B"/>
    <w:rsid w:val="0047775B"/>
    <w:rsid w:val="00477DED"/>
    <w:rsid w:val="00477E2F"/>
    <w:rsid w:val="00477E98"/>
    <w:rsid w:val="00477FD1"/>
    <w:rsid w:val="0048035D"/>
    <w:rsid w:val="00480511"/>
    <w:rsid w:val="0048074C"/>
    <w:rsid w:val="00480790"/>
    <w:rsid w:val="00480A1D"/>
    <w:rsid w:val="00480C10"/>
    <w:rsid w:val="00481270"/>
    <w:rsid w:val="00481697"/>
    <w:rsid w:val="004817F0"/>
    <w:rsid w:val="004818E9"/>
    <w:rsid w:val="004819E0"/>
    <w:rsid w:val="0048200F"/>
    <w:rsid w:val="0048204B"/>
    <w:rsid w:val="0048226B"/>
    <w:rsid w:val="00482485"/>
    <w:rsid w:val="0048273B"/>
    <w:rsid w:val="0048294B"/>
    <w:rsid w:val="004829F1"/>
    <w:rsid w:val="00482A1E"/>
    <w:rsid w:val="00482AA1"/>
    <w:rsid w:val="00482C8F"/>
    <w:rsid w:val="00482DB1"/>
    <w:rsid w:val="00482E38"/>
    <w:rsid w:val="00482EB1"/>
    <w:rsid w:val="00483366"/>
    <w:rsid w:val="0048357D"/>
    <w:rsid w:val="00483BB6"/>
    <w:rsid w:val="00483C08"/>
    <w:rsid w:val="00483CA3"/>
    <w:rsid w:val="00483D34"/>
    <w:rsid w:val="00483DF1"/>
    <w:rsid w:val="00483FA9"/>
    <w:rsid w:val="0048427B"/>
    <w:rsid w:val="004845F8"/>
    <w:rsid w:val="00484631"/>
    <w:rsid w:val="00484E62"/>
    <w:rsid w:val="004857BD"/>
    <w:rsid w:val="00485877"/>
    <w:rsid w:val="00485A5F"/>
    <w:rsid w:val="00485D68"/>
    <w:rsid w:val="00485DCA"/>
    <w:rsid w:val="00485E35"/>
    <w:rsid w:val="004868CB"/>
    <w:rsid w:val="00486A3B"/>
    <w:rsid w:val="00486E01"/>
    <w:rsid w:val="00486E8C"/>
    <w:rsid w:val="004872B4"/>
    <w:rsid w:val="004875F5"/>
    <w:rsid w:val="0048782A"/>
    <w:rsid w:val="004878BC"/>
    <w:rsid w:val="00487CFB"/>
    <w:rsid w:val="00487D1B"/>
    <w:rsid w:val="00487D66"/>
    <w:rsid w:val="00487FA1"/>
    <w:rsid w:val="004900FF"/>
    <w:rsid w:val="00490219"/>
    <w:rsid w:val="004903E5"/>
    <w:rsid w:val="00490703"/>
    <w:rsid w:val="00490B6F"/>
    <w:rsid w:val="00490C10"/>
    <w:rsid w:val="0049123E"/>
    <w:rsid w:val="00491618"/>
    <w:rsid w:val="0049175F"/>
    <w:rsid w:val="00491C12"/>
    <w:rsid w:val="00491E21"/>
    <w:rsid w:val="00491F2E"/>
    <w:rsid w:val="00491F8C"/>
    <w:rsid w:val="00492002"/>
    <w:rsid w:val="004920F5"/>
    <w:rsid w:val="00492352"/>
    <w:rsid w:val="004923B3"/>
    <w:rsid w:val="004923C0"/>
    <w:rsid w:val="00492E1D"/>
    <w:rsid w:val="00492EE3"/>
    <w:rsid w:val="004930B6"/>
    <w:rsid w:val="0049324A"/>
    <w:rsid w:val="004937BE"/>
    <w:rsid w:val="0049388F"/>
    <w:rsid w:val="00493EA3"/>
    <w:rsid w:val="00494022"/>
    <w:rsid w:val="004943F2"/>
    <w:rsid w:val="00494462"/>
    <w:rsid w:val="004944FB"/>
    <w:rsid w:val="004946D8"/>
    <w:rsid w:val="004948C6"/>
    <w:rsid w:val="00494945"/>
    <w:rsid w:val="00494A24"/>
    <w:rsid w:val="00494FA4"/>
    <w:rsid w:val="0049508A"/>
    <w:rsid w:val="004953FC"/>
    <w:rsid w:val="004955BF"/>
    <w:rsid w:val="004955DC"/>
    <w:rsid w:val="00495835"/>
    <w:rsid w:val="00495A54"/>
    <w:rsid w:val="00495BDE"/>
    <w:rsid w:val="00495CCF"/>
    <w:rsid w:val="00496008"/>
    <w:rsid w:val="004961CA"/>
    <w:rsid w:val="0049675F"/>
    <w:rsid w:val="00496E88"/>
    <w:rsid w:val="00496EAB"/>
    <w:rsid w:val="004970A5"/>
    <w:rsid w:val="00497108"/>
    <w:rsid w:val="0049714E"/>
    <w:rsid w:val="00497A0E"/>
    <w:rsid w:val="00497A6F"/>
    <w:rsid w:val="00497B56"/>
    <w:rsid w:val="00497BB3"/>
    <w:rsid w:val="004A00CC"/>
    <w:rsid w:val="004A04E0"/>
    <w:rsid w:val="004A0648"/>
    <w:rsid w:val="004A0E76"/>
    <w:rsid w:val="004A1682"/>
    <w:rsid w:val="004A1ECC"/>
    <w:rsid w:val="004A1F5E"/>
    <w:rsid w:val="004A1FA1"/>
    <w:rsid w:val="004A223B"/>
    <w:rsid w:val="004A229F"/>
    <w:rsid w:val="004A2444"/>
    <w:rsid w:val="004A2807"/>
    <w:rsid w:val="004A2904"/>
    <w:rsid w:val="004A2B6C"/>
    <w:rsid w:val="004A2C3D"/>
    <w:rsid w:val="004A2C8F"/>
    <w:rsid w:val="004A337C"/>
    <w:rsid w:val="004A36CB"/>
    <w:rsid w:val="004A3C58"/>
    <w:rsid w:val="004A3DE6"/>
    <w:rsid w:val="004A4007"/>
    <w:rsid w:val="004A4096"/>
    <w:rsid w:val="004A40B8"/>
    <w:rsid w:val="004A40C2"/>
    <w:rsid w:val="004A43D5"/>
    <w:rsid w:val="004A456F"/>
    <w:rsid w:val="004A46F4"/>
    <w:rsid w:val="004A4811"/>
    <w:rsid w:val="004A491B"/>
    <w:rsid w:val="004A4972"/>
    <w:rsid w:val="004A4A16"/>
    <w:rsid w:val="004A4BE9"/>
    <w:rsid w:val="004A52BE"/>
    <w:rsid w:val="004A5359"/>
    <w:rsid w:val="004A53CF"/>
    <w:rsid w:val="004A54D0"/>
    <w:rsid w:val="004A5E1D"/>
    <w:rsid w:val="004A6399"/>
    <w:rsid w:val="004A6495"/>
    <w:rsid w:val="004A66F7"/>
    <w:rsid w:val="004A67F7"/>
    <w:rsid w:val="004A6817"/>
    <w:rsid w:val="004A6B05"/>
    <w:rsid w:val="004A6C71"/>
    <w:rsid w:val="004A6DCD"/>
    <w:rsid w:val="004A6E12"/>
    <w:rsid w:val="004A6EA3"/>
    <w:rsid w:val="004A6F8C"/>
    <w:rsid w:val="004A72F4"/>
    <w:rsid w:val="004A7B22"/>
    <w:rsid w:val="004A7B97"/>
    <w:rsid w:val="004A7C23"/>
    <w:rsid w:val="004A7E1A"/>
    <w:rsid w:val="004B022E"/>
    <w:rsid w:val="004B034A"/>
    <w:rsid w:val="004B0928"/>
    <w:rsid w:val="004B0B07"/>
    <w:rsid w:val="004B0D8E"/>
    <w:rsid w:val="004B0E30"/>
    <w:rsid w:val="004B16BF"/>
    <w:rsid w:val="004B17A5"/>
    <w:rsid w:val="004B1A5B"/>
    <w:rsid w:val="004B1B2B"/>
    <w:rsid w:val="004B1DE4"/>
    <w:rsid w:val="004B2210"/>
    <w:rsid w:val="004B2484"/>
    <w:rsid w:val="004B273D"/>
    <w:rsid w:val="004B284C"/>
    <w:rsid w:val="004B29BE"/>
    <w:rsid w:val="004B2A16"/>
    <w:rsid w:val="004B2A87"/>
    <w:rsid w:val="004B2B01"/>
    <w:rsid w:val="004B332A"/>
    <w:rsid w:val="004B37ED"/>
    <w:rsid w:val="004B3AF2"/>
    <w:rsid w:val="004B3BA4"/>
    <w:rsid w:val="004B3BAB"/>
    <w:rsid w:val="004B3C78"/>
    <w:rsid w:val="004B3D73"/>
    <w:rsid w:val="004B3DA7"/>
    <w:rsid w:val="004B3DD8"/>
    <w:rsid w:val="004B40D3"/>
    <w:rsid w:val="004B4364"/>
    <w:rsid w:val="004B4550"/>
    <w:rsid w:val="004B4B88"/>
    <w:rsid w:val="004B5068"/>
    <w:rsid w:val="004B50D8"/>
    <w:rsid w:val="004B5297"/>
    <w:rsid w:val="004B54E5"/>
    <w:rsid w:val="004B562D"/>
    <w:rsid w:val="004B5954"/>
    <w:rsid w:val="004B5C9F"/>
    <w:rsid w:val="004B5EBA"/>
    <w:rsid w:val="004B5EDD"/>
    <w:rsid w:val="004B5F15"/>
    <w:rsid w:val="004B62CA"/>
    <w:rsid w:val="004B638E"/>
    <w:rsid w:val="004B63D6"/>
    <w:rsid w:val="004B6C32"/>
    <w:rsid w:val="004B6F30"/>
    <w:rsid w:val="004B7484"/>
    <w:rsid w:val="004B76F3"/>
    <w:rsid w:val="004B77DD"/>
    <w:rsid w:val="004B7B2D"/>
    <w:rsid w:val="004C028E"/>
    <w:rsid w:val="004C04F3"/>
    <w:rsid w:val="004C07D9"/>
    <w:rsid w:val="004C0893"/>
    <w:rsid w:val="004C1175"/>
    <w:rsid w:val="004C1404"/>
    <w:rsid w:val="004C1660"/>
    <w:rsid w:val="004C1679"/>
    <w:rsid w:val="004C1806"/>
    <w:rsid w:val="004C1C8A"/>
    <w:rsid w:val="004C1C8E"/>
    <w:rsid w:val="004C2573"/>
    <w:rsid w:val="004C28DB"/>
    <w:rsid w:val="004C2963"/>
    <w:rsid w:val="004C2ED0"/>
    <w:rsid w:val="004C2EE1"/>
    <w:rsid w:val="004C305D"/>
    <w:rsid w:val="004C3083"/>
    <w:rsid w:val="004C31E7"/>
    <w:rsid w:val="004C3208"/>
    <w:rsid w:val="004C322F"/>
    <w:rsid w:val="004C342F"/>
    <w:rsid w:val="004C37A6"/>
    <w:rsid w:val="004C37E4"/>
    <w:rsid w:val="004C3841"/>
    <w:rsid w:val="004C41C4"/>
    <w:rsid w:val="004C4236"/>
    <w:rsid w:val="004C4574"/>
    <w:rsid w:val="004C46AA"/>
    <w:rsid w:val="004C46B7"/>
    <w:rsid w:val="004C486A"/>
    <w:rsid w:val="004C49AC"/>
    <w:rsid w:val="004C4AC9"/>
    <w:rsid w:val="004C4DC3"/>
    <w:rsid w:val="004C5D73"/>
    <w:rsid w:val="004C5DE9"/>
    <w:rsid w:val="004C60AA"/>
    <w:rsid w:val="004C635C"/>
    <w:rsid w:val="004C680C"/>
    <w:rsid w:val="004C69EE"/>
    <w:rsid w:val="004C6A98"/>
    <w:rsid w:val="004C6AD5"/>
    <w:rsid w:val="004C71E0"/>
    <w:rsid w:val="004C775C"/>
    <w:rsid w:val="004C7A00"/>
    <w:rsid w:val="004C7B80"/>
    <w:rsid w:val="004C7D2C"/>
    <w:rsid w:val="004C7DA5"/>
    <w:rsid w:val="004D02E8"/>
    <w:rsid w:val="004D0589"/>
    <w:rsid w:val="004D0625"/>
    <w:rsid w:val="004D09DC"/>
    <w:rsid w:val="004D0BB0"/>
    <w:rsid w:val="004D0CD6"/>
    <w:rsid w:val="004D1132"/>
    <w:rsid w:val="004D1295"/>
    <w:rsid w:val="004D1327"/>
    <w:rsid w:val="004D1361"/>
    <w:rsid w:val="004D18BB"/>
    <w:rsid w:val="004D1DF1"/>
    <w:rsid w:val="004D1E21"/>
    <w:rsid w:val="004D1F72"/>
    <w:rsid w:val="004D2893"/>
    <w:rsid w:val="004D2979"/>
    <w:rsid w:val="004D2BB3"/>
    <w:rsid w:val="004D2BB8"/>
    <w:rsid w:val="004D2C95"/>
    <w:rsid w:val="004D2F69"/>
    <w:rsid w:val="004D3364"/>
    <w:rsid w:val="004D366C"/>
    <w:rsid w:val="004D36D5"/>
    <w:rsid w:val="004D37A4"/>
    <w:rsid w:val="004D38B4"/>
    <w:rsid w:val="004D38B9"/>
    <w:rsid w:val="004D3AFB"/>
    <w:rsid w:val="004D3D56"/>
    <w:rsid w:val="004D3E5F"/>
    <w:rsid w:val="004D3FC1"/>
    <w:rsid w:val="004D41FC"/>
    <w:rsid w:val="004D4319"/>
    <w:rsid w:val="004D448B"/>
    <w:rsid w:val="004D4490"/>
    <w:rsid w:val="004D4CE2"/>
    <w:rsid w:val="004D4CE4"/>
    <w:rsid w:val="004D4D20"/>
    <w:rsid w:val="004D577D"/>
    <w:rsid w:val="004D58BB"/>
    <w:rsid w:val="004D5C14"/>
    <w:rsid w:val="004D60B2"/>
    <w:rsid w:val="004D6304"/>
    <w:rsid w:val="004D64CD"/>
    <w:rsid w:val="004D6792"/>
    <w:rsid w:val="004D6893"/>
    <w:rsid w:val="004D6B6D"/>
    <w:rsid w:val="004D6ED9"/>
    <w:rsid w:val="004D7020"/>
    <w:rsid w:val="004D745B"/>
    <w:rsid w:val="004D746F"/>
    <w:rsid w:val="004D7747"/>
    <w:rsid w:val="004D791D"/>
    <w:rsid w:val="004D7B5B"/>
    <w:rsid w:val="004D7F4C"/>
    <w:rsid w:val="004E01F6"/>
    <w:rsid w:val="004E0334"/>
    <w:rsid w:val="004E06FF"/>
    <w:rsid w:val="004E09DF"/>
    <w:rsid w:val="004E0C89"/>
    <w:rsid w:val="004E0F23"/>
    <w:rsid w:val="004E11C0"/>
    <w:rsid w:val="004E1516"/>
    <w:rsid w:val="004E15A1"/>
    <w:rsid w:val="004E1621"/>
    <w:rsid w:val="004E17C0"/>
    <w:rsid w:val="004E1AA9"/>
    <w:rsid w:val="004E1D66"/>
    <w:rsid w:val="004E1E3F"/>
    <w:rsid w:val="004E222F"/>
    <w:rsid w:val="004E23B2"/>
    <w:rsid w:val="004E2438"/>
    <w:rsid w:val="004E2443"/>
    <w:rsid w:val="004E280B"/>
    <w:rsid w:val="004E2A4D"/>
    <w:rsid w:val="004E2C17"/>
    <w:rsid w:val="004E2C22"/>
    <w:rsid w:val="004E2C81"/>
    <w:rsid w:val="004E2DB7"/>
    <w:rsid w:val="004E3999"/>
    <w:rsid w:val="004E3A16"/>
    <w:rsid w:val="004E3C2D"/>
    <w:rsid w:val="004E3D89"/>
    <w:rsid w:val="004E4037"/>
    <w:rsid w:val="004E422C"/>
    <w:rsid w:val="004E4640"/>
    <w:rsid w:val="004E464A"/>
    <w:rsid w:val="004E4842"/>
    <w:rsid w:val="004E4ACC"/>
    <w:rsid w:val="004E4B31"/>
    <w:rsid w:val="004E4FCD"/>
    <w:rsid w:val="004E50F8"/>
    <w:rsid w:val="004E513A"/>
    <w:rsid w:val="004E514E"/>
    <w:rsid w:val="004E5429"/>
    <w:rsid w:val="004E5548"/>
    <w:rsid w:val="004E5779"/>
    <w:rsid w:val="004E58F4"/>
    <w:rsid w:val="004E5AAA"/>
    <w:rsid w:val="004E5AD4"/>
    <w:rsid w:val="004E5C74"/>
    <w:rsid w:val="004E5D59"/>
    <w:rsid w:val="004E68F9"/>
    <w:rsid w:val="004E698E"/>
    <w:rsid w:val="004E7105"/>
    <w:rsid w:val="004E724C"/>
    <w:rsid w:val="004E7801"/>
    <w:rsid w:val="004E7A51"/>
    <w:rsid w:val="004E7E0D"/>
    <w:rsid w:val="004E7F48"/>
    <w:rsid w:val="004F002B"/>
    <w:rsid w:val="004F0143"/>
    <w:rsid w:val="004F01C5"/>
    <w:rsid w:val="004F01F6"/>
    <w:rsid w:val="004F0248"/>
    <w:rsid w:val="004F02A0"/>
    <w:rsid w:val="004F0347"/>
    <w:rsid w:val="004F03CA"/>
    <w:rsid w:val="004F03F1"/>
    <w:rsid w:val="004F0552"/>
    <w:rsid w:val="004F0745"/>
    <w:rsid w:val="004F0AB7"/>
    <w:rsid w:val="004F0FFB"/>
    <w:rsid w:val="004F16AF"/>
    <w:rsid w:val="004F16E4"/>
    <w:rsid w:val="004F1777"/>
    <w:rsid w:val="004F17F5"/>
    <w:rsid w:val="004F187D"/>
    <w:rsid w:val="004F1A4E"/>
    <w:rsid w:val="004F1C69"/>
    <w:rsid w:val="004F1D99"/>
    <w:rsid w:val="004F1F37"/>
    <w:rsid w:val="004F21B1"/>
    <w:rsid w:val="004F227E"/>
    <w:rsid w:val="004F235D"/>
    <w:rsid w:val="004F2381"/>
    <w:rsid w:val="004F273D"/>
    <w:rsid w:val="004F2847"/>
    <w:rsid w:val="004F29F8"/>
    <w:rsid w:val="004F2A4D"/>
    <w:rsid w:val="004F2A86"/>
    <w:rsid w:val="004F2ED5"/>
    <w:rsid w:val="004F316C"/>
    <w:rsid w:val="004F370E"/>
    <w:rsid w:val="004F3774"/>
    <w:rsid w:val="004F38A7"/>
    <w:rsid w:val="004F3A41"/>
    <w:rsid w:val="004F3C36"/>
    <w:rsid w:val="004F44E2"/>
    <w:rsid w:val="004F4513"/>
    <w:rsid w:val="004F4758"/>
    <w:rsid w:val="004F47A3"/>
    <w:rsid w:val="004F47FB"/>
    <w:rsid w:val="004F4A0A"/>
    <w:rsid w:val="004F4CCA"/>
    <w:rsid w:val="004F519B"/>
    <w:rsid w:val="004F5336"/>
    <w:rsid w:val="004F53FD"/>
    <w:rsid w:val="004F54B7"/>
    <w:rsid w:val="004F553E"/>
    <w:rsid w:val="004F56C8"/>
    <w:rsid w:val="004F58E7"/>
    <w:rsid w:val="004F5DA0"/>
    <w:rsid w:val="004F6AC2"/>
    <w:rsid w:val="004F6CF3"/>
    <w:rsid w:val="004F6DBC"/>
    <w:rsid w:val="004F6ECB"/>
    <w:rsid w:val="004F6FEA"/>
    <w:rsid w:val="004F703D"/>
    <w:rsid w:val="004F7537"/>
    <w:rsid w:val="004F759A"/>
    <w:rsid w:val="004F76E5"/>
    <w:rsid w:val="004F771E"/>
    <w:rsid w:val="004F78EC"/>
    <w:rsid w:val="004F7B47"/>
    <w:rsid w:val="004F7C58"/>
    <w:rsid w:val="00500046"/>
    <w:rsid w:val="00500068"/>
    <w:rsid w:val="00500397"/>
    <w:rsid w:val="005004F3"/>
    <w:rsid w:val="005006A5"/>
    <w:rsid w:val="005008CA"/>
    <w:rsid w:val="00500D4E"/>
    <w:rsid w:val="00500EFD"/>
    <w:rsid w:val="005017B8"/>
    <w:rsid w:val="00501961"/>
    <w:rsid w:val="00501BA8"/>
    <w:rsid w:val="00502B0D"/>
    <w:rsid w:val="00502CA8"/>
    <w:rsid w:val="0050338C"/>
    <w:rsid w:val="00503505"/>
    <w:rsid w:val="00503591"/>
    <w:rsid w:val="00503947"/>
    <w:rsid w:val="00503C5F"/>
    <w:rsid w:val="00503C8C"/>
    <w:rsid w:val="00503E03"/>
    <w:rsid w:val="0050400B"/>
    <w:rsid w:val="0050408E"/>
    <w:rsid w:val="0050459E"/>
    <w:rsid w:val="00504FE2"/>
    <w:rsid w:val="0050550E"/>
    <w:rsid w:val="005055C5"/>
    <w:rsid w:val="005059A7"/>
    <w:rsid w:val="00506019"/>
    <w:rsid w:val="00506086"/>
    <w:rsid w:val="00506135"/>
    <w:rsid w:val="005061A1"/>
    <w:rsid w:val="00506451"/>
    <w:rsid w:val="00506462"/>
    <w:rsid w:val="00506609"/>
    <w:rsid w:val="00506889"/>
    <w:rsid w:val="00506AE7"/>
    <w:rsid w:val="00506C6A"/>
    <w:rsid w:val="00507037"/>
    <w:rsid w:val="005070AB"/>
    <w:rsid w:val="00507125"/>
    <w:rsid w:val="005073ED"/>
    <w:rsid w:val="005078D1"/>
    <w:rsid w:val="00507A09"/>
    <w:rsid w:val="00507B62"/>
    <w:rsid w:val="00507B9B"/>
    <w:rsid w:val="00507C41"/>
    <w:rsid w:val="00507D74"/>
    <w:rsid w:val="00510025"/>
    <w:rsid w:val="00510200"/>
    <w:rsid w:val="00510335"/>
    <w:rsid w:val="00510DAA"/>
    <w:rsid w:val="00510EBE"/>
    <w:rsid w:val="0051121A"/>
    <w:rsid w:val="00511282"/>
    <w:rsid w:val="00511324"/>
    <w:rsid w:val="005118BE"/>
    <w:rsid w:val="00511A21"/>
    <w:rsid w:val="00511BB0"/>
    <w:rsid w:val="00511CA3"/>
    <w:rsid w:val="00511E64"/>
    <w:rsid w:val="00512C35"/>
    <w:rsid w:val="00512F52"/>
    <w:rsid w:val="00512F70"/>
    <w:rsid w:val="005133DC"/>
    <w:rsid w:val="00513488"/>
    <w:rsid w:val="00513710"/>
    <w:rsid w:val="00513AB5"/>
    <w:rsid w:val="00513DEF"/>
    <w:rsid w:val="0051415C"/>
    <w:rsid w:val="005143F4"/>
    <w:rsid w:val="005146BF"/>
    <w:rsid w:val="00514858"/>
    <w:rsid w:val="00514AAB"/>
    <w:rsid w:val="00514B2E"/>
    <w:rsid w:val="00514B83"/>
    <w:rsid w:val="00514C4F"/>
    <w:rsid w:val="00514F7F"/>
    <w:rsid w:val="00515026"/>
    <w:rsid w:val="0051511F"/>
    <w:rsid w:val="00515132"/>
    <w:rsid w:val="005151BE"/>
    <w:rsid w:val="00515335"/>
    <w:rsid w:val="00515361"/>
    <w:rsid w:val="0051561B"/>
    <w:rsid w:val="0051576C"/>
    <w:rsid w:val="005159E2"/>
    <w:rsid w:val="00515B59"/>
    <w:rsid w:val="00516C2D"/>
    <w:rsid w:val="00516D6D"/>
    <w:rsid w:val="00516E33"/>
    <w:rsid w:val="00517144"/>
    <w:rsid w:val="005171DC"/>
    <w:rsid w:val="00517307"/>
    <w:rsid w:val="0051732E"/>
    <w:rsid w:val="0051774E"/>
    <w:rsid w:val="005178FB"/>
    <w:rsid w:val="00517C62"/>
    <w:rsid w:val="00520158"/>
    <w:rsid w:val="0052034C"/>
    <w:rsid w:val="00520B8B"/>
    <w:rsid w:val="00520C35"/>
    <w:rsid w:val="00520CEB"/>
    <w:rsid w:val="00520ED1"/>
    <w:rsid w:val="00521004"/>
    <w:rsid w:val="00521207"/>
    <w:rsid w:val="0052125F"/>
    <w:rsid w:val="00521830"/>
    <w:rsid w:val="0052187D"/>
    <w:rsid w:val="0052187E"/>
    <w:rsid w:val="00521BB8"/>
    <w:rsid w:val="00521FB0"/>
    <w:rsid w:val="00521FD5"/>
    <w:rsid w:val="00522457"/>
    <w:rsid w:val="00522C1E"/>
    <w:rsid w:val="0052372A"/>
    <w:rsid w:val="00523AB0"/>
    <w:rsid w:val="00523B18"/>
    <w:rsid w:val="00523B80"/>
    <w:rsid w:val="00524062"/>
    <w:rsid w:val="00524221"/>
    <w:rsid w:val="0052454F"/>
    <w:rsid w:val="00524641"/>
    <w:rsid w:val="00524756"/>
    <w:rsid w:val="005247D5"/>
    <w:rsid w:val="0052482F"/>
    <w:rsid w:val="00524967"/>
    <w:rsid w:val="005252B9"/>
    <w:rsid w:val="0052537F"/>
    <w:rsid w:val="00525B0B"/>
    <w:rsid w:val="00525B9F"/>
    <w:rsid w:val="00525E3F"/>
    <w:rsid w:val="00525F17"/>
    <w:rsid w:val="00526691"/>
    <w:rsid w:val="00526864"/>
    <w:rsid w:val="005268CF"/>
    <w:rsid w:val="0052696C"/>
    <w:rsid w:val="00526DD1"/>
    <w:rsid w:val="00527750"/>
    <w:rsid w:val="00527D4D"/>
    <w:rsid w:val="005301B4"/>
    <w:rsid w:val="0053048D"/>
    <w:rsid w:val="00530732"/>
    <w:rsid w:val="00530792"/>
    <w:rsid w:val="00530838"/>
    <w:rsid w:val="00530ADC"/>
    <w:rsid w:val="00530E9D"/>
    <w:rsid w:val="00530FE1"/>
    <w:rsid w:val="005310C9"/>
    <w:rsid w:val="00531124"/>
    <w:rsid w:val="0053118F"/>
    <w:rsid w:val="0053129A"/>
    <w:rsid w:val="005316BA"/>
    <w:rsid w:val="005319AA"/>
    <w:rsid w:val="00531A2D"/>
    <w:rsid w:val="00531FCE"/>
    <w:rsid w:val="00532280"/>
    <w:rsid w:val="005323BC"/>
    <w:rsid w:val="0053291F"/>
    <w:rsid w:val="00532A05"/>
    <w:rsid w:val="0053306F"/>
    <w:rsid w:val="005336C1"/>
    <w:rsid w:val="005338C5"/>
    <w:rsid w:val="005339CA"/>
    <w:rsid w:val="00533B9A"/>
    <w:rsid w:val="00533D3F"/>
    <w:rsid w:val="00534044"/>
    <w:rsid w:val="005342AD"/>
    <w:rsid w:val="0053473E"/>
    <w:rsid w:val="005347CF"/>
    <w:rsid w:val="005348EC"/>
    <w:rsid w:val="00534930"/>
    <w:rsid w:val="00534969"/>
    <w:rsid w:val="005349D2"/>
    <w:rsid w:val="00534AEA"/>
    <w:rsid w:val="00534B66"/>
    <w:rsid w:val="00534FDB"/>
    <w:rsid w:val="0053517C"/>
    <w:rsid w:val="005352B7"/>
    <w:rsid w:val="005355AC"/>
    <w:rsid w:val="0053572E"/>
    <w:rsid w:val="005357B2"/>
    <w:rsid w:val="005357BB"/>
    <w:rsid w:val="00535939"/>
    <w:rsid w:val="00535971"/>
    <w:rsid w:val="0053598A"/>
    <w:rsid w:val="005359C5"/>
    <w:rsid w:val="00535B76"/>
    <w:rsid w:val="00535D0B"/>
    <w:rsid w:val="00535FDC"/>
    <w:rsid w:val="00536013"/>
    <w:rsid w:val="00536190"/>
    <w:rsid w:val="005362FC"/>
    <w:rsid w:val="00536332"/>
    <w:rsid w:val="005364C6"/>
    <w:rsid w:val="00536846"/>
    <w:rsid w:val="00536AF1"/>
    <w:rsid w:val="00537043"/>
    <w:rsid w:val="005370CA"/>
    <w:rsid w:val="00537262"/>
    <w:rsid w:val="00537543"/>
    <w:rsid w:val="0053773D"/>
    <w:rsid w:val="00537933"/>
    <w:rsid w:val="00537A40"/>
    <w:rsid w:val="00540839"/>
    <w:rsid w:val="00540C07"/>
    <w:rsid w:val="00540E55"/>
    <w:rsid w:val="005414C8"/>
    <w:rsid w:val="0054191F"/>
    <w:rsid w:val="00541A11"/>
    <w:rsid w:val="00541C5D"/>
    <w:rsid w:val="00541DE7"/>
    <w:rsid w:val="00541F45"/>
    <w:rsid w:val="00541F54"/>
    <w:rsid w:val="00542087"/>
    <w:rsid w:val="00542289"/>
    <w:rsid w:val="00542407"/>
    <w:rsid w:val="00542C9E"/>
    <w:rsid w:val="00542FAC"/>
    <w:rsid w:val="005430A0"/>
    <w:rsid w:val="00543882"/>
    <w:rsid w:val="0054389E"/>
    <w:rsid w:val="005439AF"/>
    <w:rsid w:val="00543A7C"/>
    <w:rsid w:val="00543B5F"/>
    <w:rsid w:val="00543BCA"/>
    <w:rsid w:val="00543E00"/>
    <w:rsid w:val="00544377"/>
    <w:rsid w:val="00544A38"/>
    <w:rsid w:val="00544A74"/>
    <w:rsid w:val="00544B7F"/>
    <w:rsid w:val="00544CD4"/>
    <w:rsid w:val="00544D46"/>
    <w:rsid w:val="00544E2A"/>
    <w:rsid w:val="00545028"/>
    <w:rsid w:val="00545456"/>
    <w:rsid w:val="0054588B"/>
    <w:rsid w:val="00545926"/>
    <w:rsid w:val="00545AFC"/>
    <w:rsid w:val="005460CA"/>
    <w:rsid w:val="0054610B"/>
    <w:rsid w:val="00546183"/>
    <w:rsid w:val="00546502"/>
    <w:rsid w:val="005466B1"/>
    <w:rsid w:val="00546800"/>
    <w:rsid w:val="0054689C"/>
    <w:rsid w:val="00546B2F"/>
    <w:rsid w:val="00546ECF"/>
    <w:rsid w:val="00546F55"/>
    <w:rsid w:val="0054730C"/>
    <w:rsid w:val="005473C0"/>
    <w:rsid w:val="005475BF"/>
    <w:rsid w:val="005477D9"/>
    <w:rsid w:val="00547B40"/>
    <w:rsid w:val="00547B7C"/>
    <w:rsid w:val="00547CF1"/>
    <w:rsid w:val="00547D4E"/>
    <w:rsid w:val="0055040A"/>
    <w:rsid w:val="00550595"/>
    <w:rsid w:val="0055087D"/>
    <w:rsid w:val="00550989"/>
    <w:rsid w:val="005509BC"/>
    <w:rsid w:val="00550E09"/>
    <w:rsid w:val="00550E18"/>
    <w:rsid w:val="00550FBB"/>
    <w:rsid w:val="00550FCE"/>
    <w:rsid w:val="0055110E"/>
    <w:rsid w:val="0055172B"/>
    <w:rsid w:val="005518C3"/>
    <w:rsid w:val="00551B88"/>
    <w:rsid w:val="00551C25"/>
    <w:rsid w:val="00551C78"/>
    <w:rsid w:val="00551D2D"/>
    <w:rsid w:val="00551FDC"/>
    <w:rsid w:val="00552012"/>
    <w:rsid w:val="005522BB"/>
    <w:rsid w:val="005524BD"/>
    <w:rsid w:val="005527C0"/>
    <w:rsid w:val="00552B11"/>
    <w:rsid w:val="00552CEE"/>
    <w:rsid w:val="00552E34"/>
    <w:rsid w:val="005531A8"/>
    <w:rsid w:val="005533C8"/>
    <w:rsid w:val="00553495"/>
    <w:rsid w:val="0055374D"/>
    <w:rsid w:val="005537B1"/>
    <w:rsid w:val="00553BC0"/>
    <w:rsid w:val="00553C5D"/>
    <w:rsid w:val="00553CE5"/>
    <w:rsid w:val="0055429F"/>
    <w:rsid w:val="0055463C"/>
    <w:rsid w:val="005546FD"/>
    <w:rsid w:val="00554801"/>
    <w:rsid w:val="00554855"/>
    <w:rsid w:val="00554B50"/>
    <w:rsid w:val="00554BA4"/>
    <w:rsid w:val="00554C01"/>
    <w:rsid w:val="005550C1"/>
    <w:rsid w:val="005551C9"/>
    <w:rsid w:val="00555865"/>
    <w:rsid w:val="00555BD0"/>
    <w:rsid w:val="00555D87"/>
    <w:rsid w:val="00555E07"/>
    <w:rsid w:val="00555F60"/>
    <w:rsid w:val="005562FF"/>
    <w:rsid w:val="005563D1"/>
    <w:rsid w:val="00556581"/>
    <w:rsid w:val="005566AE"/>
    <w:rsid w:val="00556B5F"/>
    <w:rsid w:val="0055716A"/>
    <w:rsid w:val="00557599"/>
    <w:rsid w:val="005575C9"/>
    <w:rsid w:val="0055787A"/>
    <w:rsid w:val="005578F5"/>
    <w:rsid w:val="00560215"/>
    <w:rsid w:val="0056046B"/>
    <w:rsid w:val="0056048A"/>
    <w:rsid w:val="00560542"/>
    <w:rsid w:val="0056139A"/>
    <w:rsid w:val="00561510"/>
    <w:rsid w:val="0056165E"/>
    <w:rsid w:val="005617B1"/>
    <w:rsid w:val="00561852"/>
    <w:rsid w:val="00561AE8"/>
    <w:rsid w:val="00561EF8"/>
    <w:rsid w:val="005621D1"/>
    <w:rsid w:val="005622FA"/>
    <w:rsid w:val="005629CA"/>
    <w:rsid w:val="00562A43"/>
    <w:rsid w:val="00562F36"/>
    <w:rsid w:val="00563105"/>
    <w:rsid w:val="0056338E"/>
    <w:rsid w:val="0056345A"/>
    <w:rsid w:val="0056364C"/>
    <w:rsid w:val="005639A9"/>
    <w:rsid w:val="00563A21"/>
    <w:rsid w:val="00563AD2"/>
    <w:rsid w:val="00563E1F"/>
    <w:rsid w:val="00563EAA"/>
    <w:rsid w:val="00563F82"/>
    <w:rsid w:val="00563F99"/>
    <w:rsid w:val="005642E4"/>
    <w:rsid w:val="005646F4"/>
    <w:rsid w:val="0056479C"/>
    <w:rsid w:val="0056493F"/>
    <w:rsid w:val="00564949"/>
    <w:rsid w:val="005649AC"/>
    <w:rsid w:val="00564AB5"/>
    <w:rsid w:val="00564CD3"/>
    <w:rsid w:val="00565027"/>
    <w:rsid w:val="00565219"/>
    <w:rsid w:val="00565273"/>
    <w:rsid w:val="005652B9"/>
    <w:rsid w:val="0056531B"/>
    <w:rsid w:val="00565520"/>
    <w:rsid w:val="0056570E"/>
    <w:rsid w:val="00565873"/>
    <w:rsid w:val="005661DC"/>
    <w:rsid w:val="00566386"/>
    <w:rsid w:val="00566714"/>
    <w:rsid w:val="00566C47"/>
    <w:rsid w:val="00566FD5"/>
    <w:rsid w:val="005670B3"/>
    <w:rsid w:val="00567461"/>
    <w:rsid w:val="00567B00"/>
    <w:rsid w:val="00567E38"/>
    <w:rsid w:val="00567F8E"/>
    <w:rsid w:val="005700C5"/>
    <w:rsid w:val="00570590"/>
    <w:rsid w:val="00570689"/>
    <w:rsid w:val="0057083A"/>
    <w:rsid w:val="005708E0"/>
    <w:rsid w:val="005709E8"/>
    <w:rsid w:val="00570ACF"/>
    <w:rsid w:val="00570E36"/>
    <w:rsid w:val="00571594"/>
    <w:rsid w:val="00571A2D"/>
    <w:rsid w:val="00571B18"/>
    <w:rsid w:val="00571B48"/>
    <w:rsid w:val="005729A6"/>
    <w:rsid w:val="00573361"/>
    <w:rsid w:val="0057354C"/>
    <w:rsid w:val="005736DB"/>
    <w:rsid w:val="00573C3A"/>
    <w:rsid w:val="00573DCD"/>
    <w:rsid w:val="00573F85"/>
    <w:rsid w:val="005740D4"/>
    <w:rsid w:val="005743FB"/>
    <w:rsid w:val="0057443E"/>
    <w:rsid w:val="005744B4"/>
    <w:rsid w:val="00574827"/>
    <w:rsid w:val="005749F1"/>
    <w:rsid w:val="00574DF6"/>
    <w:rsid w:val="00574F7B"/>
    <w:rsid w:val="0057559B"/>
    <w:rsid w:val="005755F3"/>
    <w:rsid w:val="005759D3"/>
    <w:rsid w:val="00575D4F"/>
    <w:rsid w:val="0057618C"/>
    <w:rsid w:val="00576561"/>
    <w:rsid w:val="0057661C"/>
    <w:rsid w:val="005766FB"/>
    <w:rsid w:val="0057690C"/>
    <w:rsid w:val="00576CAF"/>
    <w:rsid w:val="00576DEF"/>
    <w:rsid w:val="005774AF"/>
    <w:rsid w:val="00577609"/>
    <w:rsid w:val="00577F12"/>
    <w:rsid w:val="00577F1D"/>
    <w:rsid w:val="005801F6"/>
    <w:rsid w:val="00580784"/>
    <w:rsid w:val="00580787"/>
    <w:rsid w:val="00580A44"/>
    <w:rsid w:val="00580B0C"/>
    <w:rsid w:val="005814BC"/>
    <w:rsid w:val="005816A8"/>
    <w:rsid w:val="00581701"/>
    <w:rsid w:val="005817E7"/>
    <w:rsid w:val="0058195C"/>
    <w:rsid w:val="00581D0F"/>
    <w:rsid w:val="00581EAD"/>
    <w:rsid w:val="00582025"/>
    <w:rsid w:val="0058203E"/>
    <w:rsid w:val="0058207B"/>
    <w:rsid w:val="00582083"/>
    <w:rsid w:val="00582611"/>
    <w:rsid w:val="00582716"/>
    <w:rsid w:val="0058282D"/>
    <w:rsid w:val="005828EC"/>
    <w:rsid w:val="005829E8"/>
    <w:rsid w:val="00582A1C"/>
    <w:rsid w:val="00582CB0"/>
    <w:rsid w:val="00582D83"/>
    <w:rsid w:val="00582FEC"/>
    <w:rsid w:val="0058307A"/>
    <w:rsid w:val="00583295"/>
    <w:rsid w:val="00583520"/>
    <w:rsid w:val="005838BD"/>
    <w:rsid w:val="00583C4A"/>
    <w:rsid w:val="00583CEE"/>
    <w:rsid w:val="00583E43"/>
    <w:rsid w:val="005841AD"/>
    <w:rsid w:val="00584228"/>
    <w:rsid w:val="0058432D"/>
    <w:rsid w:val="0058439B"/>
    <w:rsid w:val="005843CF"/>
    <w:rsid w:val="00584586"/>
    <w:rsid w:val="005845AA"/>
    <w:rsid w:val="00584A52"/>
    <w:rsid w:val="00584F89"/>
    <w:rsid w:val="00585034"/>
    <w:rsid w:val="005850BC"/>
    <w:rsid w:val="005852ED"/>
    <w:rsid w:val="005855CD"/>
    <w:rsid w:val="005855E2"/>
    <w:rsid w:val="005859F2"/>
    <w:rsid w:val="00585D72"/>
    <w:rsid w:val="00585E14"/>
    <w:rsid w:val="00585ED3"/>
    <w:rsid w:val="00585F7D"/>
    <w:rsid w:val="00586006"/>
    <w:rsid w:val="00586109"/>
    <w:rsid w:val="005861E7"/>
    <w:rsid w:val="00586236"/>
    <w:rsid w:val="00586DAA"/>
    <w:rsid w:val="0058743E"/>
    <w:rsid w:val="005874FE"/>
    <w:rsid w:val="00587606"/>
    <w:rsid w:val="005877A3"/>
    <w:rsid w:val="0058780D"/>
    <w:rsid w:val="00587C30"/>
    <w:rsid w:val="005903CE"/>
    <w:rsid w:val="00590EBC"/>
    <w:rsid w:val="00590F80"/>
    <w:rsid w:val="0059125D"/>
    <w:rsid w:val="00591805"/>
    <w:rsid w:val="00591A71"/>
    <w:rsid w:val="005922CB"/>
    <w:rsid w:val="005923F1"/>
    <w:rsid w:val="0059251B"/>
    <w:rsid w:val="00592570"/>
    <w:rsid w:val="00592918"/>
    <w:rsid w:val="00592A7A"/>
    <w:rsid w:val="00592C9E"/>
    <w:rsid w:val="00592CA0"/>
    <w:rsid w:val="00592CC1"/>
    <w:rsid w:val="00592F78"/>
    <w:rsid w:val="005930CA"/>
    <w:rsid w:val="00593155"/>
    <w:rsid w:val="0059325D"/>
    <w:rsid w:val="005932D9"/>
    <w:rsid w:val="00593571"/>
    <w:rsid w:val="00593B33"/>
    <w:rsid w:val="00593E0E"/>
    <w:rsid w:val="00593F13"/>
    <w:rsid w:val="0059401D"/>
    <w:rsid w:val="00594671"/>
    <w:rsid w:val="0059483D"/>
    <w:rsid w:val="005954DB"/>
    <w:rsid w:val="00595977"/>
    <w:rsid w:val="00595C6B"/>
    <w:rsid w:val="00596396"/>
    <w:rsid w:val="00596481"/>
    <w:rsid w:val="00596822"/>
    <w:rsid w:val="005968C6"/>
    <w:rsid w:val="00596996"/>
    <w:rsid w:val="00596D65"/>
    <w:rsid w:val="00596D97"/>
    <w:rsid w:val="00596F44"/>
    <w:rsid w:val="005975C6"/>
    <w:rsid w:val="00597724"/>
    <w:rsid w:val="005978C6"/>
    <w:rsid w:val="0059799A"/>
    <w:rsid w:val="00597F60"/>
    <w:rsid w:val="005A02CF"/>
    <w:rsid w:val="005A037C"/>
    <w:rsid w:val="005A039C"/>
    <w:rsid w:val="005A046D"/>
    <w:rsid w:val="005A077C"/>
    <w:rsid w:val="005A08B4"/>
    <w:rsid w:val="005A09E7"/>
    <w:rsid w:val="005A0CA8"/>
    <w:rsid w:val="005A0DCF"/>
    <w:rsid w:val="005A0F4B"/>
    <w:rsid w:val="005A0F6D"/>
    <w:rsid w:val="005A173F"/>
    <w:rsid w:val="005A17A8"/>
    <w:rsid w:val="005A1B06"/>
    <w:rsid w:val="005A1F27"/>
    <w:rsid w:val="005A20E3"/>
    <w:rsid w:val="005A254F"/>
    <w:rsid w:val="005A259F"/>
    <w:rsid w:val="005A2741"/>
    <w:rsid w:val="005A27F8"/>
    <w:rsid w:val="005A2A69"/>
    <w:rsid w:val="005A2B9E"/>
    <w:rsid w:val="005A2E4B"/>
    <w:rsid w:val="005A30E9"/>
    <w:rsid w:val="005A31E5"/>
    <w:rsid w:val="005A31F8"/>
    <w:rsid w:val="005A32D8"/>
    <w:rsid w:val="005A3392"/>
    <w:rsid w:val="005A35E4"/>
    <w:rsid w:val="005A39D6"/>
    <w:rsid w:val="005A3DC6"/>
    <w:rsid w:val="005A3F9C"/>
    <w:rsid w:val="005A4071"/>
    <w:rsid w:val="005A44EF"/>
    <w:rsid w:val="005A4D65"/>
    <w:rsid w:val="005A506D"/>
    <w:rsid w:val="005A524B"/>
    <w:rsid w:val="005A53E0"/>
    <w:rsid w:val="005A5C2E"/>
    <w:rsid w:val="005A5C35"/>
    <w:rsid w:val="005A5D9A"/>
    <w:rsid w:val="005A619B"/>
    <w:rsid w:val="005A63DA"/>
    <w:rsid w:val="005A64A0"/>
    <w:rsid w:val="005A672B"/>
    <w:rsid w:val="005A67DF"/>
    <w:rsid w:val="005A6948"/>
    <w:rsid w:val="005A6B9E"/>
    <w:rsid w:val="005A72DB"/>
    <w:rsid w:val="005A7364"/>
    <w:rsid w:val="005A7596"/>
    <w:rsid w:val="005A7949"/>
    <w:rsid w:val="005A7A30"/>
    <w:rsid w:val="005A7A86"/>
    <w:rsid w:val="005A7AB6"/>
    <w:rsid w:val="005B0018"/>
    <w:rsid w:val="005B0364"/>
    <w:rsid w:val="005B0612"/>
    <w:rsid w:val="005B070F"/>
    <w:rsid w:val="005B0790"/>
    <w:rsid w:val="005B12B4"/>
    <w:rsid w:val="005B12DA"/>
    <w:rsid w:val="005B1C26"/>
    <w:rsid w:val="005B1C28"/>
    <w:rsid w:val="005B1CFE"/>
    <w:rsid w:val="005B20E6"/>
    <w:rsid w:val="005B22E9"/>
    <w:rsid w:val="005B2AAA"/>
    <w:rsid w:val="005B2B34"/>
    <w:rsid w:val="005B2BB5"/>
    <w:rsid w:val="005B2EC3"/>
    <w:rsid w:val="005B3274"/>
    <w:rsid w:val="005B32BB"/>
    <w:rsid w:val="005B35B4"/>
    <w:rsid w:val="005B37D6"/>
    <w:rsid w:val="005B382D"/>
    <w:rsid w:val="005B3F78"/>
    <w:rsid w:val="005B4278"/>
    <w:rsid w:val="005B4378"/>
    <w:rsid w:val="005B43EC"/>
    <w:rsid w:val="005B46CE"/>
    <w:rsid w:val="005B4C55"/>
    <w:rsid w:val="005B4D86"/>
    <w:rsid w:val="005B4F0E"/>
    <w:rsid w:val="005B560A"/>
    <w:rsid w:val="005B5B27"/>
    <w:rsid w:val="005B5B76"/>
    <w:rsid w:val="005B5B7C"/>
    <w:rsid w:val="005B5E46"/>
    <w:rsid w:val="005B5F41"/>
    <w:rsid w:val="005B6057"/>
    <w:rsid w:val="005B659E"/>
    <w:rsid w:val="005B65B8"/>
    <w:rsid w:val="005B6BD7"/>
    <w:rsid w:val="005B72C9"/>
    <w:rsid w:val="005B755E"/>
    <w:rsid w:val="005B7585"/>
    <w:rsid w:val="005B7CDC"/>
    <w:rsid w:val="005B7D01"/>
    <w:rsid w:val="005C04F5"/>
    <w:rsid w:val="005C068B"/>
    <w:rsid w:val="005C0778"/>
    <w:rsid w:val="005C086F"/>
    <w:rsid w:val="005C0939"/>
    <w:rsid w:val="005C0D3C"/>
    <w:rsid w:val="005C0D5B"/>
    <w:rsid w:val="005C1115"/>
    <w:rsid w:val="005C13FA"/>
    <w:rsid w:val="005C1604"/>
    <w:rsid w:val="005C1A90"/>
    <w:rsid w:val="005C1BA3"/>
    <w:rsid w:val="005C1FBC"/>
    <w:rsid w:val="005C2279"/>
    <w:rsid w:val="005C2587"/>
    <w:rsid w:val="005C25C3"/>
    <w:rsid w:val="005C2601"/>
    <w:rsid w:val="005C28E5"/>
    <w:rsid w:val="005C2E40"/>
    <w:rsid w:val="005C3091"/>
    <w:rsid w:val="005C3457"/>
    <w:rsid w:val="005C3469"/>
    <w:rsid w:val="005C3AFB"/>
    <w:rsid w:val="005C3C25"/>
    <w:rsid w:val="005C4252"/>
    <w:rsid w:val="005C4355"/>
    <w:rsid w:val="005C464A"/>
    <w:rsid w:val="005C48BB"/>
    <w:rsid w:val="005C49D9"/>
    <w:rsid w:val="005C4A34"/>
    <w:rsid w:val="005C4A3C"/>
    <w:rsid w:val="005C4ABF"/>
    <w:rsid w:val="005C4C4F"/>
    <w:rsid w:val="005C4CAC"/>
    <w:rsid w:val="005C512E"/>
    <w:rsid w:val="005C528D"/>
    <w:rsid w:val="005C5328"/>
    <w:rsid w:val="005C5398"/>
    <w:rsid w:val="005C585E"/>
    <w:rsid w:val="005C59F0"/>
    <w:rsid w:val="005C5A09"/>
    <w:rsid w:val="005C5B40"/>
    <w:rsid w:val="005C5D3C"/>
    <w:rsid w:val="005C5EB7"/>
    <w:rsid w:val="005C5F72"/>
    <w:rsid w:val="005C6256"/>
    <w:rsid w:val="005C6726"/>
    <w:rsid w:val="005C6C12"/>
    <w:rsid w:val="005C6E58"/>
    <w:rsid w:val="005C6E6B"/>
    <w:rsid w:val="005C6F3E"/>
    <w:rsid w:val="005C71CB"/>
    <w:rsid w:val="005C7239"/>
    <w:rsid w:val="005C756A"/>
    <w:rsid w:val="005C75AA"/>
    <w:rsid w:val="005C772C"/>
    <w:rsid w:val="005C7E8C"/>
    <w:rsid w:val="005C7EC7"/>
    <w:rsid w:val="005C7F19"/>
    <w:rsid w:val="005D0969"/>
    <w:rsid w:val="005D131B"/>
    <w:rsid w:val="005D143E"/>
    <w:rsid w:val="005D180E"/>
    <w:rsid w:val="005D188C"/>
    <w:rsid w:val="005D19FF"/>
    <w:rsid w:val="005D1B00"/>
    <w:rsid w:val="005D1CC9"/>
    <w:rsid w:val="005D1D8C"/>
    <w:rsid w:val="005D218C"/>
    <w:rsid w:val="005D242C"/>
    <w:rsid w:val="005D247C"/>
    <w:rsid w:val="005D24BB"/>
    <w:rsid w:val="005D28D2"/>
    <w:rsid w:val="005D2D47"/>
    <w:rsid w:val="005D2FBD"/>
    <w:rsid w:val="005D301B"/>
    <w:rsid w:val="005D3021"/>
    <w:rsid w:val="005D3396"/>
    <w:rsid w:val="005D3A5E"/>
    <w:rsid w:val="005D3FDB"/>
    <w:rsid w:val="005D4047"/>
    <w:rsid w:val="005D440A"/>
    <w:rsid w:val="005D4517"/>
    <w:rsid w:val="005D4754"/>
    <w:rsid w:val="005D4AAE"/>
    <w:rsid w:val="005D4AFD"/>
    <w:rsid w:val="005D4D31"/>
    <w:rsid w:val="005D506D"/>
    <w:rsid w:val="005D50FC"/>
    <w:rsid w:val="005D5591"/>
    <w:rsid w:val="005D586F"/>
    <w:rsid w:val="005D5BB5"/>
    <w:rsid w:val="005D61A8"/>
    <w:rsid w:val="005D6662"/>
    <w:rsid w:val="005D670A"/>
    <w:rsid w:val="005D69C2"/>
    <w:rsid w:val="005D6A34"/>
    <w:rsid w:val="005D6B80"/>
    <w:rsid w:val="005D6C5B"/>
    <w:rsid w:val="005D6C80"/>
    <w:rsid w:val="005D6DB5"/>
    <w:rsid w:val="005D6E19"/>
    <w:rsid w:val="005D6E49"/>
    <w:rsid w:val="005D6ECB"/>
    <w:rsid w:val="005D6FBD"/>
    <w:rsid w:val="005D6FE9"/>
    <w:rsid w:val="005D741A"/>
    <w:rsid w:val="005D749C"/>
    <w:rsid w:val="005D779D"/>
    <w:rsid w:val="005D7C6A"/>
    <w:rsid w:val="005E0299"/>
    <w:rsid w:val="005E033F"/>
    <w:rsid w:val="005E0370"/>
    <w:rsid w:val="005E03AE"/>
    <w:rsid w:val="005E0489"/>
    <w:rsid w:val="005E04C9"/>
    <w:rsid w:val="005E0923"/>
    <w:rsid w:val="005E0A85"/>
    <w:rsid w:val="005E0BB3"/>
    <w:rsid w:val="005E0CDD"/>
    <w:rsid w:val="005E0DB3"/>
    <w:rsid w:val="005E0E19"/>
    <w:rsid w:val="005E0F78"/>
    <w:rsid w:val="005E1071"/>
    <w:rsid w:val="005E10EF"/>
    <w:rsid w:val="005E1162"/>
    <w:rsid w:val="005E131B"/>
    <w:rsid w:val="005E1CF7"/>
    <w:rsid w:val="005E1D3F"/>
    <w:rsid w:val="005E1EC2"/>
    <w:rsid w:val="005E22B5"/>
    <w:rsid w:val="005E25B1"/>
    <w:rsid w:val="005E298A"/>
    <w:rsid w:val="005E2A07"/>
    <w:rsid w:val="005E2C41"/>
    <w:rsid w:val="005E3047"/>
    <w:rsid w:val="005E32CB"/>
    <w:rsid w:val="005E3390"/>
    <w:rsid w:val="005E340E"/>
    <w:rsid w:val="005E35AE"/>
    <w:rsid w:val="005E37FC"/>
    <w:rsid w:val="005E3EE2"/>
    <w:rsid w:val="005E3F40"/>
    <w:rsid w:val="005E3FB1"/>
    <w:rsid w:val="005E420D"/>
    <w:rsid w:val="005E42F0"/>
    <w:rsid w:val="005E433A"/>
    <w:rsid w:val="005E4354"/>
    <w:rsid w:val="005E4460"/>
    <w:rsid w:val="005E503D"/>
    <w:rsid w:val="005E52BB"/>
    <w:rsid w:val="005E5C72"/>
    <w:rsid w:val="005E5D45"/>
    <w:rsid w:val="005E5FD7"/>
    <w:rsid w:val="005E64C5"/>
    <w:rsid w:val="005E6583"/>
    <w:rsid w:val="005E67D8"/>
    <w:rsid w:val="005E69A9"/>
    <w:rsid w:val="005E6B32"/>
    <w:rsid w:val="005E6D58"/>
    <w:rsid w:val="005E6F23"/>
    <w:rsid w:val="005E6FF0"/>
    <w:rsid w:val="005E7365"/>
    <w:rsid w:val="005E759E"/>
    <w:rsid w:val="005E75D5"/>
    <w:rsid w:val="005E7711"/>
    <w:rsid w:val="005E771E"/>
    <w:rsid w:val="005E7833"/>
    <w:rsid w:val="005E78C3"/>
    <w:rsid w:val="005E7AC5"/>
    <w:rsid w:val="005E7B1C"/>
    <w:rsid w:val="005E7BCA"/>
    <w:rsid w:val="005E7C1F"/>
    <w:rsid w:val="005E7C92"/>
    <w:rsid w:val="005E7E87"/>
    <w:rsid w:val="005E7F24"/>
    <w:rsid w:val="005F0197"/>
    <w:rsid w:val="005F079F"/>
    <w:rsid w:val="005F0825"/>
    <w:rsid w:val="005F0F56"/>
    <w:rsid w:val="005F148A"/>
    <w:rsid w:val="005F1590"/>
    <w:rsid w:val="005F196D"/>
    <w:rsid w:val="005F1A6A"/>
    <w:rsid w:val="005F1ADC"/>
    <w:rsid w:val="005F1B51"/>
    <w:rsid w:val="005F1D3F"/>
    <w:rsid w:val="005F1DA7"/>
    <w:rsid w:val="005F1E60"/>
    <w:rsid w:val="005F2232"/>
    <w:rsid w:val="005F26FB"/>
    <w:rsid w:val="005F298B"/>
    <w:rsid w:val="005F2D6D"/>
    <w:rsid w:val="005F3065"/>
    <w:rsid w:val="005F3188"/>
    <w:rsid w:val="005F320D"/>
    <w:rsid w:val="005F3214"/>
    <w:rsid w:val="005F335E"/>
    <w:rsid w:val="005F3B9E"/>
    <w:rsid w:val="005F3C09"/>
    <w:rsid w:val="005F3F09"/>
    <w:rsid w:val="005F4281"/>
    <w:rsid w:val="005F4B1A"/>
    <w:rsid w:val="005F4FB3"/>
    <w:rsid w:val="005F509E"/>
    <w:rsid w:val="005F5784"/>
    <w:rsid w:val="005F5E6C"/>
    <w:rsid w:val="005F60C1"/>
    <w:rsid w:val="005F60E2"/>
    <w:rsid w:val="005F60F5"/>
    <w:rsid w:val="005F60FA"/>
    <w:rsid w:val="005F6548"/>
    <w:rsid w:val="005F65B4"/>
    <w:rsid w:val="005F6647"/>
    <w:rsid w:val="005F666B"/>
    <w:rsid w:val="005F6741"/>
    <w:rsid w:val="005F681E"/>
    <w:rsid w:val="005F6A60"/>
    <w:rsid w:val="005F6AC8"/>
    <w:rsid w:val="005F6B42"/>
    <w:rsid w:val="005F6B73"/>
    <w:rsid w:val="005F6C69"/>
    <w:rsid w:val="005F6DED"/>
    <w:rsid w:val="005F6E4D"/>
    <w:rsid w:val="005F752A"/>
    <w:rsid w:val="005F765F"/>
    <w:rsid w:val="005F7804"/>
    <w:rsid w:val="005F78EA"/>
    <w:rsid w:val="005F7BB8"/>
    <w:rsid w:val="005F7F56"/>
    <w:rsid w:val="00600310"/>
    <w:rsid w:val="006005C1"/>
    <w:rsid w:val="0060099A"/>
    <w:rsid w:val="006009E9"/>
    <w:rsid w:val="00600B2F"/>
    <w:rsid w:val="006018E7"/>
    <w:rsid w:val="006020F1"/>
    <w:rsid w:val="0060217F"/>
    <w:rsid w:val="00602731"/>
    <w:rsid w:val="0060274C"/>
    <w:rsid w:val="006029AA"/>
    <w:rsid w:val="00602BD1"/>
    <w:rsid w:val="00602F8C"/>
    <w:rsid w:val="006031A8"/>
    <w:rsid w:val="00603572"/>
    <w:rsid w:val="006035B4"/>
    <w:rsid w:val="00603623"/>
    <w:rsid w:val="00603BCC"/>
    <w:rsid w:val="00603DF6"/>
    <w:rsid w:val="006042C1"/>
    <w:rsid w:val="00604411"/>
    <w:rsid w:val="0060447E"/>
    <w:rsid w:val="0060462F"/>
    <w:rsid w:val="006049D5"/>
    <w:rsid w:val="00604AB1"/>
    <w:rsid w:val="00604AFB"/>
    <w:rsid w:val="00604D96"/>
    <w:rsid w:val="00604E32"/>
    <w:rsid w:val="00604E9D"/>
    <w:rsid w:val="00604ECE"/>
    <w:rsid w:val="006050ED"/>
    <w:rsid w:val="00605576"/>
    <w:rsid w:val="00605606"/>
    <w:rsid w:val="006056A7"/>
    <w:rsid w:val="00605C5F"/>
    <w:rsid w:val="00605DE3"/>
    <w:rsid w:val="00606226"/>
    <w:rsid w:val="00606245"/>
    <w:rsid w:val="006062EF"/>
    <w:rsid w:val="00606463"/>
    <w:rsid w:val="006065F0"/>
    <w:rsid w:val="006067F3"/>
    <w:rsid w:val="00606B83"/>
    <w:rsid w:val="00606BE3"/>
    <w:rsid w:val="00607027"/>
    <w:rsid w:val="00607046"/>
    <w:rsid w:val="006070D8"/>
    <w:rsid w:val="00607104"/>
    <w:rsid w:val="0060714F"/>
    <w:rsid w:val="00607198"/>
    <w:rsid w:val="00607315"/>
    <w:rsid w:val="006079A3"/>
    <w:rsid w:val="00607A1C"/>
    <w:rsid w:val="00607AA6"/>
    <w:rsid w:val="00607ABF"/>
    <w:rsid w:val="00607AE3"/>
    <w:rsid w:val="00607EC2"/>
    <w:rsid w:val="00607EF2"/>
    <w:rsid w:val="00610160"/>
    <w:rsid w:val="006102FC"/>
    <w:rsid w:val="0061039A"/>
    <w:rsid w:val="006104CC"/>
    <w:rsid w:val="006105F9"/>
    <w:rsid w:val="00610634"/>
    <w:rsid w:val="006107E6"/>
    <w:rsid w:val="00610BB5"/>
    <w:rsid w:val="00610C32"/>
    <w:rsid w:val="00610DAB"/>
    <w:rsid w:val="00610DC8"/>
    <w:rsid w:val="00611216"/>
    <w:rsid w:val="006113B1"/>
    <w:rsid w:val="00611666"/>
    <w:rsid w:val="0061174C"/>
    <w:rsid w:val="00611832"/>
    <w:rsid w:val="006119DF"/>
    <w:rsid w:val="00611AE6"/>
    <w:rsid w:val="00611D5F"/>
    <w:rsid w:val="00612022"/>
    <w:rsid w:val="0061253A"/>
    <w:rsid w:val="0061277D"/>
    <w:rsid w:val="00612C74"/>
    <w:rsid w:val="00612CBC"/>
    <w:rsid w:val="00612CE9"/>
    <w:rsid w:val="00613220"/>
    <w:rsid w:val="006133F5"/>
    <w:rsid w:val="006135D3"/>
    <w:rsid w:val="00613AE9"/>
    <w:rsid w:val="0061468D"/>
    <w:rsid w:val="00614728"/>
    <w:rsid w:val="006152BE"/>
    <w:rsid w:val="00615714"/>
    <w:rsid w:val="00615976"/>
    <w:rsid w:val="00615AA9"/>
    <w:rsid w:val="00615AC3"/>
    <w:rsid w:val="00615DCE"/>
    <w:rsid w:val="00615FD8"/>
    <w:rsid w:val="006162C4"/>
    <w:rsid w:val="006165D7"/>
    <w:rsid w:val="00616730"/>
    <w:rsid w:val="00616795"/>
    <w:rsid w:val="00616A5E"/>
    <w:rsid w:val="00616AF0"/>
    <w:rsid w:val="00616B7C"/>
    <w:rsid w:val="00616D93"/>
    <w:rsid w:val="00617060"/>
    <w:rsid w:val="00617468"/>
    <w:rsid w:val="00617507"/>
    <w:rsid w:val="0061758C"/>
    <w:rsid w:val="006175CD"/>
    <w:rsid w:val="00617826"/>
    <w:rsid w:val="0061797F"/>
    <w:rsid w:val="00617993"/>
    <w:rsid w:val="00617AA5"/>
    <w:rsid w:val="00617C0E"/>
    <w:rsid w:val="00617CC8"/>
    <w:rsid w:val="00617DD8"/>
    <w:rsid w:val="00617FB4"/>
    <w:rsid w:val="0062024D"/>
    <w:rsid w:val="00620420"/>
    <w:rsid w:val="00620710"/>
    <w:rsid w:val="006209CB"/>
    <w:rsid w:val="00620E1E"/>
    <w:rsid w:val="00621040"/>
    <w:rsid w:val="00621876"/>
    <w:rsid w:val="00621A85"/>
    <w:rsid w:val="00621CF4"/>
    <w:rsid w:val="00621DBC"/>
    <w:rsid w:val="00621FE4"/>
    <w:rsid w:val="00622137"/>
    <w:rsid w:val="006221E6"/>
    <w:rsid w:val="006223A5"/>
    <w:rsid w:val="0062260C"/>
    <w:rsid w:val="00623037"/>
    <w:rsid w:val="0062369E"/>
    <w:rsid w:val="00623741"/>
    <w:rsid w:val="00623BD7"/>
    <w:rsid w:val="00623CAE"/>
    <w:rsid w:val="00623D87"/>
    <w:rsid w:val="00623D9D"/>
    <w:rsid w:val="0062405B"/>
    <w:rsid w:val="006240E3"/>
    <w:rsid w:val="006242F0"/>
    <w:rsid w:val="00624371"/>
    <w:rsid w:val="00624531"/>
    <w:rsid w:val="006246E4"/>
    <w:rsid w:val="00624808"/>
    <w:rsid w:val="00624CE5"/>
    <w:rsid w:val="00624DD6"/>
    <w:rsid w:val="00624E92"/>
    <w:rsid w:val="00624F22"/>
    <w:rsid w:val="0062518C"/>
    <w:rsid w:val="006255C1"/>
    <w:rsid w:val="00625647"/>
    <w:rsid w:val="006258CE"/>
    <w:rsid w:val="006258EA"/>
    <w:rsid w:val="00625A39"/>
    <w:rsid w:val="00625BDB"/>
    <w:rsid w:val="00626247"/>
    <w:rsid w:val="006263A4"/>
    <w:rsid w:val="00626506"/>
    <w:rsid w:val="00626D08"/>
    <w:rsid w:val="00626E91"/>
    <w:rsid w:val="00626F39"/>
    <w:rsid w:val="006270EB"/>
    <w:rsid w:val="006271C7"/>
    <w:rsid w:val="0062734F"/>
    <w:rsid w:val="00627996"/>
    <w:rsid w:val="00627BB7"/>
    <w:rsid w:val="00627CCF"/>
    <w:rsid w:val="006301D6"/>
    <w:rsid w:val="00630485"/>
    <w:rsid w:val="006304AD"/>
    <w:rsid w:val="00630634"/>
    <w:rsid w:val="006306FE"/>
    <w:rsid w:val="0063092A"/>
    <w:rsid w:val="00630E52"/>
    <w:rsid w:val="00630F1A"/>
    <w:rsid w:val="006311DB"/>
    <w:rsid w:val="0063141B"/>
    <w:rsid w:val="00631653"/>
    <w:rsid w:val="00631713"/>
    <w:rsid w:val="00631C4F"/>
    <w:rsid w:val="00632048"/>
    <w:rsid w:val="0063217A"/>
    <w:rsid w:val="006321B5"/>
    <w:rsid w:val="006321CD"/>
    <w:rsid w:val="0063233D"/>
    <w:rsid w:val="0063238E"/>
    <w:rsid w:val="00632470"/>
    <w:rsid w:val="006327AF"/>
    <w:rsid w:val="00632EA1"/>
    <w:rsid w:val="00633021"/>
    <w:rsid w:val="006330EC"/>
    <w:rsid w:val="00633D89"/>
    <w:rsid w:val="00633DC0"/>
    <w:rsid w:val="006345F8"/>
    <w:rsid w:val="006346B0"/>
    <w:rsid w:val="00634B6C"/>
    <w:rsid w:val="00634DEC"/>
    <w:rsid w:val="00634E04"/>
    <w:rsid w:val="00634FF8"/>
    <w:rsid w:val="0063506F"/>
    <w:rsid w:val="006352B2"/>
    <w:rsid w:val="0063550D"/>
    <w:rsid w:val="006358E1"/>
    <w:rsid w:val="00635DA4"/>
    <w:rsid w:val="00635F87"/>
    <w:rsid w:val="00635FE3"/>
    <w:rsid w:val="0063636B"/>
    <w:rsid w:val="0063639F"/>
    <w:rsid w:val="00636816"/>
    <w:rsid w:val="006369B4"/>
    <w:rsid w:val="00636AAD"/>
    <w:rsid w:val="00636F85"/>
    <w:rsid w:val="00636FE7"/>
    <w:rsid w:val="0063710A"/>
    <w:rsid w:val="006372D3"/>
    <w:rsid w:val="00637603"/>
    <w:rsid w:val="006376B0"/>
    <w:rsid w:val="006376FE"/>
    <w:rsid w:val="00637B64"/>
    <w:rsid w:val="00637C1C"/>
    <w:rsid w:val="00637D44"/>
    <w:rsid w:val="00637E9F"/>
    <w:rsid w:val="00637F20"/>
    <w:rsid w:val="006400A4"/>
    <w:rsid w:val="006401A4"/>
    <w:rsid w:val="0064025C"/>
    <w:rsid w:val="006409C5"/>
    <w:rsid w:val="00640A34"/>
    <w:rsid w:val="00640CE8"/>
    <w:rsid w:val="00640DA1"/>
    <w:rsid w:val="00640DB3"/>
    <w:rsid w:val="00641101"/>
    <w:rsid w:val="006412E8"/>
    <w:rsid w:val="00641475"/>
    <w:rsid w:val="0064178E"/>
    <w:rsid w:val="0064198F"/>
    <w:rsid w:val="00641A3D"/>
    <w:rsid w:val="00641AD8"/>
    <w:rsid w:val="00641F7A"/>
    <w:rsid w:val="006420EC"/>
    <w:rsid w:val="006421B6"/>
    <w:rsid w:val="006422DC"/>
    <w:rsid w:val="006427DE"/>
    <w:rsid w:val="00642940"/>
    <w:rsid w:val="00642DBF"/>
    <w:rsid w:val="00643063"/>
    <w:rsid w:val="006430F6"/>
    <w:rsid w:val="00643832"/>
    <w:rsid w:val="00643878"/>
    <w:rsid w:val="0064398A"/>
    <w:rsid w:val="006439C5"/>
    <w:rsid w:val="00643AC7"/>
    <w:rsid w:val="00643D76"/>
    <w:rsid w:val="00644393"/>
    <w:rsid w:val="006443D1"/>
    <w:rsid w:val="006443F4"/>
    <w:rsid w:val="00644490"/>
    <w:rsid w:val="0064475C"/>
    <w:rsid w:val="00644CBD"/>
    <w:rsid w:val="0064509D"/>
    <w:rsid w:val="0064509E"/>
    <w:rsid w:val="00645160"/>
    <w:rsid w:val="00645964"/>
    <w:rsid w:val="00645B3B"/>
    <w:rsid w:val="00645C09"/>
    <w:rsid w:val="00645D02"/>
    <w:rsid w:val="00645E4E"/>
    <w:rsid w:val="00645F38"/>
    <w:rsid w:val="006462A8"/>
    <w:rsid w:val="00646374"/>
    <w:rsid w:val="0064659F"/>
    <w:rsid w:val="006469F9"/>
    <w:rsid w:val="00647056"/>
    <w:rsid w:val="006474AA"/>
    <w:rsid w:val="006478D6"/>
    <w:rsid w:val="00647D16"/>
    <w:rsid w:val="00647D7A"/>
    <w:rsid w:val="00647EB7"/>
    <w:rsid w:val="00647FEA"/>
    <w:rsid w:val="00650021"/>
    <w:rsid w:val="00650243"/>
    <w:rsid w:val="0065048C"/>
    <w:rsid w:val="00650604"/>
    <w:rsid w:val="00650889"/>
    <w:rsid w:val="00650A69"/>
    <w:rsid w:val="00650C23"/>
    <w:rsid w:val="00651015"/>
    <w:rsid w:val="006510A1"/>
    <w:rsid w:val="0065136F"/>
    <w:rsid w:val="00651497"/>
    <w:rsid w:val="006515D3"/>
    <w:rsid w:val="00651615"/>
    <w:rsid w:val="00651783"/>
    <w:rsid w:val="00651A7A"/>
    <w:rsid w:val="00651AAB"/>
    <w:rsid w:val="00651D5F"/>
    <w:rsid w:val="00651ED3"/>
    <w:rsid w:val="00651FB1"/>
    <w:rsid w:val="0065279B"/>
    <w:rsid w:val="00652B89"/>
    <w:rsid w:val="00652E0A"/>
    <w:rsid w:val="00652F88"/>
    <w:rsid w:val="0065320B"/>
    <w:rsid w:val="006535D9"/>
    <w:rsid w:val="0065397E"/>
    <w:rsid w:val="00653B45"/>
    <w:rsid w:val="00653DC9"/>
    <w:rsid w:val="006541A6"/>
    <w:rsid w:val="006542C8"/>
    <w:rsid w:val="006546B9"/>
    <w:rsid w:val="00654D61"/>
    <w:rsid w:val="00654F82"/>
    <w:rsid w:val="00655616"/>
    <w:rsid w:val="00656241"/>
    <w:rsid w:val="006562D7"/>
    <w:rsid w:val="0065630F"/>
    <w:rsid w:val="0065635D"/>
    <w:rsid w:val="0065643B"/>
    <w:rsid w:val="0065686C"/>
    <w:rsid w:val="00656ACC"/>
    <w:rsid w:val="00656FE6"/>
    <w:rsid w:val="0065714B"/>
    <w:rsid w:val="006577BE"/>
    <w:rsid w:val="00657E13"/>
    <w:rsid w:val="00660042"/>
    <w:rsid w:val="006603FC"/>
    <w:rsid w:val="0066050C"/>
    <w:rsid w:val="00660CB2"/>
    <w:rsid w:val="00660FBF"/>
    <w:rsid w:val="006614C8"/>
    <w:rsid w:val="006617C8"/>
    <w:rsid w:val="00661939"/>
    <w:rsid w:val="00661A5B"/>
    <w:rsid w:val="00661DFF"/>
    <w:rsid w:val="00661E20"/>
    <w:rsid w:val="00661F03"/>
    <w:rsid w:val="00661F16"/>
    <w:rsid w:val="00662492"/>
    <w:rsid w:val="00662663"/>
    <w:rsid w:val="0066293F"/>
    <w:rsid w:val="00662D1E"/>
    <w:rsid w:val="00662E0A"/>
    <w:rsid w:val="00662E37"/>
    <w:rsid w:val="00662EA3"/>
    <w:rsid w:val="0066311B"/>
    <w:rsid w:val="006634CA"/>
    <w:rsid w:val="006636B9"/>
    <w:rsid w:val="006639D8"/>
    <w:rsid w:val="00663AB8"/>
    <w:rsid w:val="00663C85"/>
    <w:rsid w:val="00663CED"/>
    <w:rsid w:val="00663D21"/>
    <w:rsid w:val="00663D86"/>
    <w:rsid w:val="00664340"/>
    <w:rsid w:val="00664553"/>
    <w:rsid w:val="00664D9E"/>
    <w:rsid w:val="006652AE"/>
    <w:rsid w:val="006653C2"/>
    <w:rsid w:val="00665450"/>
    <w:rsid w:val="006656CE"/>
    <w:rsid w:val="00665776"/>
    <w:rsid w:val="00665859"/>
    <w:rsid w:val="006658F7"/>
    <w:rsid w:val="00665EF5"/>
    <w:rsid w:val="00666097"/>
    <w:rsid w:val="006669A5"/>
    <w:rsid w:val="00666A54"/>
    <w:rsid w:val="00666FB8"/>
    <w:rsid w:val="00667A93"/>
    <w:rsid w:val="00670035"/>
    <w:rsid w:val="00670272"/>
    <w:rsid w:val="006706A9"/>
    <w:rsid w:val="006709F0"/>
    <w:rsid w:val="00670C6F"/>
    <w:rsid w:val="00670CEE"/>
    <w:rsid w:val="00670D8C"/>
    <w:rsid w:val="00670E08"/>
    <w:rsid w:val="00671050"/>
    <w:rsid w:val="006711B7"/>
    <w:rsid w:val="00671211"/>
    <w:rsid w:val="00671277"/>
    <w:rsid w:val="00671694"/>
    <w:rsid w:val="00671A12"/>
    <w:rsid w:val="00671FCE"/>
    <w:rsid w:val="006721F7"/>
    <w:rsid w:val="006721FE"/>
    <w:rsid w:val="00672668"/>
    <w:rsid w:val="0067273B"/>
    <w:rsid w:val="00672BE2"/>
    <w:rsid w:val="00672C19"/>
    <w:rsid w:val="00672D5A"/>
    <w:rsid w:val="00672E12"/>
    <w:rsid w:val="006731DA"/>
    <w:rsid w:val="006735D3"/>
    <w:rsid w:val="006737B7"/>
    <w:rsid w:val="006739D0"/>
    <w:rsid w:val="00673A37"/>
    <w:rsid w:val="00673C87"/>
    <w:rsid w:val="00673CE4"/>
    <w:rsid w:val="00673D03"/>
    <w:rsid w:val="00673DA7"/>
    <w:rsid w:val="00673DC1"/>
    <w:rsid w:val="00674152"/>
    <w:rsid w:val="00674242"/>
    <w:rsid w:val="0067432A"/>
    <w:rsid w:val="0067446B"/>
    <w:rsid w:val="00674662"/>
    <w:rsid w:val="00674942"/>
    <w:rsid w:val="00674961"/>
    <w:rsid w:val="00674C4E"/>
    <w:rsid w:val="00674C8E"/>
    <w:rsid w:val="00674E00"/>
    <w:rsid w:val="00674FF2"/>
    <w:rsid w:val="006752B3"/>
    <w:rsid w:val="00675950"/>
    <w:rsid w:val="006759FB"/>
    <w:rsid w:val="00675A9E"/>
    <w:rsid w:val="00675C44"/>
    <w:rsid w:val="00675D61"/>
    <w:rsid w:val="00676348"/>
    <w:rsid w:val="006763CD"/>
    <w:rsid w:val="00676614"/>
    <w:rsid w:val="0067673D"/>
    <w:rsid w:val="00676994"/>
    <w:rsid w:val="00676A04"/>
    <w:rsid w:val="00676BE6"/>
    <w:rsid w:val="00676BEC"/>
    <w:rsid w:val="00676CCD"/>
    <w:rsid w:val="00676CE6"/>
    <w:rsid w:val="00676E2D"/>
    <w:rsid w:val="00677393"/>
    <w:rsid w:val="00677450"/>
    <w:rsid w:val="006774AE"/>
    <w:rsid w:val="0067750A"/>
    <w:rsid w:val="0067769F"/>
    <w:rsid w:val="0067770D"/>
    <w:rsid w:val="00677962"/>
    <w:rsid w:val="00677989"/>
    <w:rsid w:val="0068005D"/>
    <w:rsid w:val="0068074C"/>
    <w:rsid w:val="006807F3"/>
    <w:rsid w:val="00680BEE"/>
    <w:rsid w:val="00680EAC"/>
    <w:rsid w:val="00680F12"/>
    <w:rsid w:val="006813BE"/>
    <w:rsid w:val="006813EF"/>
    <w:rsid w:val="0068144C"/>
    <w:rsid w:val="00681466"/>
    <w:rsid w:val="00681701"/>
    <w:rsid w:val="0068172F"/>
    <w:rsid w:val="00681738"/>
    <w:rsid w:val="00681826"/>
    <w:rsid w:val="006819FC"/>
    <w:rsid w:val="006822D8"/>
    <w:rsid w:val="00682308"/>
    <w:rsid w:val="00682500"/>
    <w:rsid w:val="00682758"/>
    <w:rsid w:val="00682847"/>
    <w:rsid w:val="00682890"/>
    <w:rsid w:val="00682A20"/>
    <w:rsid w:val="00682E37"/>
    <w:rsid w:val="00683099"/>
    <w:rsid w:val="0068319A"/>
    <w:rsid w:val="006831FC"/>
    <w:rsid w:val="006836CB"/>
    <w:rsid w:val="00683975"/>
    <w:rsid w:val="00683A1C"/>
    <w:rsid w:val="00683CE0"/>
    <w:rsid w:val="00683DAA"/>
    <w:rsid w:val="00683E64"/>
    <w:rsid w:val="00684074"/>
    <w:rsid w:val="00684235"/>
    <w:rsid w:val="006843C1"/>
    <w:rsid w:val="006844D0"/>
    <w:rsid w:val="0068475B"/>
    <w:rsid w:val="00684BB6"/>
    <w:rsid w:val="00684CD9"/>
    <w:rsid w:val="006850DE"/>
    <w:rsid w:val="00685784"/>
    <w:rsid w:val="00685852"/>
    <w:rsid w:val="006859FE"/>
    <w:rsid w:val="00685BAD"/>
    <w:rsid w:val="00686174"/>
    <w:rsid w:val="0068622B"/>
    <w:rsid w:val="006862EE"/>
    <w:rsid w:val="00686823"/>
    <w:rsid w:val="00686E98"/>
    <w:rsid w:val="00687384"/>
    <w:rsid w:val="006874F1"/>
    <w:rsid w:val="006878D1"/>
    <w:rsid w:val="00687A50"/>
    <w:rsid w:val="00687E24"/>
    <w:rsid w:val="0069039E"/>
    <w:rsid w:val="0069040E"/>
    <w:rsid w:val="0069066D"/>
    <w:rsid w:val="0069079A"/>
    <w:rsid w:val="00690807"/>
    <w:rsid w:val="00690885"/>
    <w:rsid w:val="00690B36"/>
    <w:rsid w:val="00690D82"/>
    <w:rsid w:val="00690F7F"/>
    <w:rsid w:val="006910CA"/>
    <w:rsid w:val="006910F4"/>
    <w:rsid w:val="00691554"/>
    <w:rsid w:val="0069168A"/>
    <w:rsid w:val="006917BB"/>
    <w:rsid w:val="00691C63"/>
    <w:rsid w:val="00691CAD"/>
    <w:rsid w:val="00691D0E"/>
    <w:rsid w:val="00691D39"/>
    <w:rsid w:val="00691E45"/>
    <w:rsid w:val="0069217E"/>
    <w:rsid w:val="006927A5"/>
    <w:rsid w:val="0069285A"/>
    <w:rsid w:val="00692955"/>
    <w:rsid w:val="00692D4B"/>
    <w:rsid w:val="00693085"/>
    <w:rsid w:val="00693213"/>
    <w:rsid w:val="00693256"/>
    <w:rsid w:val="00693311"/>
    <w:rsid w:val="00693382"/>
    <w:rsid w:val="00693739"/>
    <w:rsid w:val="00693742"/>
    <w:rsid w:val="00693A44"/>
    <w:rsid w:val="00693F44"/>
    <w:rsid w:val="0069441E"/>
    <w:rsid w:val="006945BC"/>
    <w:rsid w:val="00694C75"/>
    <w:rsid w:val="00694C8C"/>
    <w:rsid w:val="00694DC9"/>
    <w:rsid w:val="00694F4A"/>
    <w:rsid w:val="00695063"/>
    <w:rsid w:val="006950A9"/>
    <w:rsid w:val="00695123"/>
    <w:rsid w:val="006952CD"/>
    <w:rsid w:val="006953FB"/>
    <w:rsid w:val="0069556B"/>
    <w:rsid w:val="006956A3"/>
    <w:rsid w:val="00695ACB"/>
    <w:rsid w:val="00695DB7"/>
    <w:rsid w:val="00696455"/>
    <w:rsid w:val="006967E1"/>
    <w:rsid w:val="00696992"/>
    <w:rsid w:val="00696A06"/>
    <w:rsid w:val="00697030"/>
    <w:rsid w:val="00697215"/>
    <w:rsid w:val="00697482"/>
    <w:rsid w:val="00697B9E"/>
    <w:rsid w:val="00697BF0"/>
    <w:rsid w:val="00697C99"/>
    <w:rsid w:val="006A0271"/>
    <w:rsid w:val="006A0532"/>
    <w:rsid w:val="006A0776"/>
    <w:rsid w:val="006A0778"/>
    <w:rsid w:val="006A08BB"/>
    <w:rsid w:val="006A0D7F"/>
    <w:rsid w:val="006A0E12"/>
    <w:rsid w:val="006A0E66"/>
    <w:rsid w:val="006A0FDB"/>
    <w:rsid w:val="006A1230"/>
    <w:rsid w:val="006A1261"/>
    <w:rsid w:val="006A15FC"/>
    <w:rsid w:val="006A1925"/>
    <w:rsid w:val="006A1B9A"/>
    <w:rsid w:val="006A1FC6"/>
    <w:rsid w:val="006A211C"/>
    <w:rsid w:val="006A21C5"/>
    <w:rsid w:val="006A247E"/>
    <w:rsid w:val="006A2B40"/>
    <w:rsid w:val="006A2D1C"/>
    <w:rsid w:val="006A30AC"/>
    <w:rsid w:val="006A320C"/>
    <w:rsid w:val="006A3592"/>
    <w:rsid w:val="006A3F7F"/>
    <w:rsid w:val="006A40D5"/>
    <w:rsid w:val="006A418D"/>
    <w:rsid w:val="006A433A"/>
    <w:rsid w:val="006A4553"/>
    <w:rsid w:val="006A4775"/>
    <w:rsid w:val="006A4803"/>
    <w:rsid w:val="006A48C5"/>
    <w:rsid w:val="006A4A6E"/>
    <w:rsid w:val="006A4BAA"/>
    <w:rsid w:val="006A4CEB"/>
    <w:rsid w:val="006A4DC0"/>
    <w:rsid w:val="006A4F5B"/>
    <w:rsid w:val="006A4F8F"/>
    <w:rsid w:val="006A5599"/>
    <w:rsid w:val="006A5607"/>
    <w:rsid w:val="006A5A8C"/>
    <w:rsid w:val="006A5AFD"/>
    <w:rsid w:val="006A5BCC"/>
    <w:rsid w:val="006A5C7D"/>
    <w:rsid w:val="006A664B"/>
    <w:rsid w:val="006A66C3"/>
    <w:rsid w:val="006A6A2A"/>
    <w:rsid w:val="006A6A35"/>
    <w:rsid w:val="006A7BF2"/>
    <w:rsid w:val="006A7EE2"/>
    <w:rsid w:val="006A7F92"/>
    <w:rsid w:val="006B0324"/>
    <w:rsid w:val="006B048B"/>
    <w:rsid w:val="006B0780"/>
    <w:rsid w:val="006B09D2"/>
    <w:rsid w:val="006B0A74"/>
    <w:rsid w:val="006B1081"/>
    <w:rsid w:val="006B10B9"/>
    <w:rsid w:val="006B1780"/>
    <w:rsid w:val="006B18E4"/>
    <w:rsid w:val="006B19F0"/>
    <w:rsid w:val="006B1E22"/>
    <w:rsid w:val="006B1EDC"/>
    <w:rsid w:val="006B20CF"/>
    <w:rsid w:val="006B21CD"/>
    <w:rsid w:val="006B2758"/>
    <w:rsid w:val="006B2AC0"/>
    <w:rsid w:val="006B2B12"/>
    <w:rsid w:val="006B2DE8"/>
    <w:rsid w:val="006B32D3"/>
    <w:rsid w:val="006B32FC"/>
    <w:rsid w:val="006B3346"/>
    <w:rsid w:val="006B3669"/>
    <w:rsid w:val="006B3BE9"/>
    <w:rsid w:val="006B3C22"/>
    <w:rsid w:val="006B3D9E"/>
    <w:rsid w:val="006B3DE2"/>
    <w:rsid w:val="006B3F62"/>
    <w:rsid w:val="006B4052"/>
    <w:rsid w:val="006B4157"/>
    <w:rsid w:val="006B469D"/>
    <w:rsid w:val="006B4BD0"/>
    <w:rsid w:val="006B4EE0"/>
    <w:rsid w:val="006B52C0"/>
    <w:rsid w:val="006B5308"/>
    <w:rsid w:val="006B552D"/>
    <w:rsid w:val="006B5614"/>
    <w:rsid w:val="006B583F"/>
    <w:rsid w:val="006B5997"/>
    <w:rsid w:val="006B5B39"/>
    <w:rsid w:val="006B5D04"/>
    <w:rsid w:val="006B5E1A"/>
    <w:rsid w:val="006B63EB"/>
    <w:rsid w:val="006B6A9D"/>
    <w:rsid w:val="006B6F12"/>
    <w:rsid w:val="006B6FB5"/>
    <w:rsid w:val="006B72AE"/>
    <w:rsid w:val="006B7353"/>
    <w:rsid w:val="006B74B8"/>
    <w:rsid w:val="006B7873"/>
    <w:rsid w:val="006B7B40"/>
    <w:rsid w:val="006B7B57"/>
    <w:rsid w:val="006B7BBD"/>
    <w:rsid w:val="006B7D34"/>
    <w:rsid w:val="006B7EDB"/>
    <w:rsid w:val="006B7EFF"/>
    <w:rsid w:val="006C0098"/>
    <w:rsid w:val="006C0151"/>
    <w:rsid w:val="006C01E9"/>
    <w:rsid w:val="006C035B"/>
    <w:rsid w:val="006C0463"/>
    <w:rsid w:val="006C0EA4"/>
    <w:rsid w:val="006C10B2"/>
    <w:rsid w:val="006C13F2"/>
    <w:rsid w:val="006C152E"/>
    <w:rsid w:val="006C167F"/>
    <w:rsid w:val="006C1D01"/>
    <w:rsid w:val="006C1D73"/>
    <w:rsid w:val="006C1F46"/>
    <w:rsid w:val="006C208E"/>
    <w:rsid w:val="006C21C4"/>
    <w:rsid w:val="006C2574"/>
    <w:rsid w:val="006C2894"/>
    <w:rsid w:val="006C2ADB"/>
    <w:rsid w:val="006C2DE4"/>
    <w:rsid w:val="006C2E6C"/>
    <w:rsid w:val="006C3013"/>
    <w:rsid w:val="006C3558"/>
    <w:rsid w:val="006C402C"/>
    <w:rsid w:val="006C402E"/>
    <w:rsid w:val="006C4414"/>
    <w:rsid w:val="006C442E"/>
    <w:rsid w:val="006C4460"/>
    <w:rsid w:val="006C4579"/>
    <w:rsid w:val="006C49E4"/>
    <w:rsid w:val="006C4EB2"/>
    <w:rsid w:val="006C4F6C"/>
    <w:rsid w:val="006C5004"/>
    <w:rsid w:val="006C5300"/>
    <w:rsid w:val="006C5470"/>
    <w:rsid w:val="006C5534"/>
    <w:rsid w:val="006C5D5C"/>
    <w:rsid w:val="006C5E98"/>
    <w:rsid w:val="006C5EBF"/>
    <w:rsid w:val="006C6F69"/>
    <w:rsid w:val="006C7238"/>
    <w:rsid w:val="006C749E"/>
    <w:rsid w:val="006C7A24"/>
    <w:rsid w:val="006C7CDD"/>
    <w:rsid w:val="006D009C"/>
    <w:rsid w:val="006D02E0"/>
    <w:rsid w:val="006D047E"/>
    <w:rsid w:val="006D05E6"/>
    <w:rsid w:val="006D0661"/>
    <w:rsid w:val="006D088B"/>
    <w:rsid w:val="006D0F7B"/>
    <w:rsid w:val="006D1227"/>
    <w:rsid w:val="006D1314"/>
    <w:rsid w:val="006D19C3"/>
    <w:rsid w:val="006D1BB0"/>
    <w:rsid w:val="006D1CDC"/>
    <w:rsid w:val="006D206B"/>
    <w:rsid w:val="006D2157"/>
    <w:rsid w:val="006D239B"/>
    <w:rsid w:val="006D2439"/>
    <w:rsid w:val="006D2CD4"/>
    <w:rsid w:val="006D306A"/>
    <w:rsid w:val="006D307F"/>
    <w:rsid w:val="006D3372"/>
    <w:rsid w:val="006D344C"/>
    <w:rsid w:val="006D34EA"/>
    <w:rsid w:val="006D37D9"/>
    <w:rsid w:val="006D37E8"/>
    <w:rsid w:val="006D3960"/>
    <w:rsid w:val="006D3C5C"/>
    <w:rsid w:val="006D3D79"/>
    <w:rsid w:val="006D3DC3"/>
    <w:rsid w:val="006D441F"/>
    <w:rsid w:val="006D45F3"/>
    <w:rsid w:val="006D48B3"/>
    <w:rsid w:val="006D4C02"/>
    <w:rsid w:val="006D4ED1"/>
    <w:rsid w:val="006D51CD"/>
    <w:rsid w:val="006D57C7"/>
    <w:rsid w:val="006D58B0"/>
    <w:rsid w:val="006D5C49"/>
    <w:rsid w:val="006D69B4"/>
    <w:rsid w:val="006D6D65"/>
    <w:rsid w:val="006D711A"/>
    <w:rsid w:val="006D7187"/>
    <w:rsid w:val="006D73E0"/>
    <w:rsid w:val="006D75AB"/>
    <w:rsid w:val="006D78F1"/>
    <w:rsid w:val="006D797C"/>
    <w:rsid w:val="006D7B3C"/>
    <w:rsid w:val="006D7E4C"/>
    <w:rsid w:val="006E0446"/>
    <w:rsid w:val="006E0827"/>
    <w:rsid w:val="006E0BE6"/>
    <w:rsid w:val="006E0C59"/>
    <w:rsid w:val="006E0C96"/>
    <w:rsid w:val="006E0FD0"/>
    <w:rsid w:val="006E1105"/>
    <w:rsid w:val="006E1197"/>
    <w:rsid w:val="006E167A"/>
    <w:rsid w:val="006E196B"/>
    <w:rsid w:val="006E1D55"/>
    <w:rsid w:val="006E1DFF"/>
    <w:rsid w:val="006E209D"/>
    <w:rsid w:val="006E20A3"/>
    <w:rsid w:val="006E211A"/>
    <w:rsid w:val="006E2168"/>
    <w:rsid w:val="006E2237"/>
    <w:rsid w:val="006E242B"/>
    <w:rsid w:val="006E2955"/>
    <w:rsid w:val="006E2ADC"/>
    <w:rsid w:val="006E2BC1"/>
    <w:rsid w:val="006E2BC5"/>
    <w:rsid w:val="006E2D46"/>
    <w:rsid w:val="006E2D47"/>
    <w:rsid w:val="006E2DAC"/>
    <w:rsid w:val="006E2F1F"/>
    <w:rsid w:val="006E30CE"/>
    <w:rsid w:val="006E324D"/>
    <w:rsid w:val="006E3444"/>
    <w:rsid w:val="006E35E1"/>
    <w:rsid w:val="006E36F5"/>
    <w:rsid w:val="006E3ABF"/>
    <w:rsid w:val="006E3D3E"/>
    <w:rsid w:val="006E3D66"/>
    <w:rsid w:val="006E3EE5"/>
    <w:rsid w:val="006E40FD"/>
    <w:rsid w:val="006E434C"/>
    <w:rsid w:val="006E46A3"/>
    <w:rsid w:val="006E49C0"/>
    <w:rsid w:val="006E4AAF"/>
    <w:rsid w:val="006E4BA8"/>
    <w:rsid w:val="006E4F7C"/>
    <w:rsid w:val="006E51F6"/>
    <w:rsid w:val="006E539A"/>
    <w:rsid w:val="006E53E0"/>
    <w:rsid w:val="006E54BF"/>
    <w:rsid w:val="006E562F"/>
    <w:rsid w:val="006E5ADC"/>
    <w:rsid w:val="006E6001"/>
    <w:rsid w:val="006E63E7"/>
    <w:rsid w:val="006E6633"/>
    <w:rsid w:val="006E68A0"/>
    <w:rsid w:val="006E6983"/>
    <w:rsid w:val="006E6A87"/>
    <w:rsid w:val="006E6ADC"/>
    <w:rsid w:val="006E6EFC"/>
    <w:rsid w:val="006E6F85"/>
    <w:rsid w:val="006E70E7"/>
    <w:rsid w:val="006E724D"/>
    <w:rsid w:val="006E73B5"/>
    <w:rsid w:val="006E7507"/>
    <w:rsid w:val="006E76CC"/>
    <w:rsid w:val="006E76E9"/>
    <w:rsid w:val="006E7B8A"/>
    <w:rsid w:val="006E7DC6"/>
    <w:rsid w:val="006E7FFE"/>
    <w:rsid w:val="006F0032"/>
    <w:rsid w:val="006F01D6"/>
    <w:rsid w:val="006F0466"/>
    <w:rsid w:val="006F054E"/>
    <w:rsid w:val="006F06A8"/>
    <w:rsid w:val="006F0998"/>
    <w:rsid w:val="006F0A3B"/>
    <w:rsid w:val="006F0D15"/>
    <w:rsid w:val="006F0DA9"/>
    <w:rsid w:val="006F17F5"/>
    <w:rsid w:val="006F1831"/>
    <w:rsid w:val="006F1E65"/>
    <w:rsid w:val="006F20CD"/>
    <w:rsid w:val="006F217E"/>
    <w:rsid w:val="006F21FC"/>
    <w:rsid w:val="006F264F"/>
    <w:rsid w:val="006F26DE"/>
    <w:rsid w:val="006F2B64"/>
    <w:rsid w:val="006F3132"/>
    <w:rsid w:val="006F3485"/>
    <w:rsid w:val="006F34BF"/>
    <w:rsid w:val="006F34D5"/>
    <w:rsid w:val="006F353D"/>
    <w:rsid w:val="006F3AE9"/>
    <w:rsid w:val="006F3B93"/>
    <w:rsid w:val="006F3E84"/>
    <w:rsid w:val="006F3FA7"/>
    <w:rsid w:val="006F4392"/>
    <w:rsid w:val="006F4393"/>
    <w:rsid w:val="006F466C"/>
    <w:rsid w:val="006F46E2"/>
    <w:rsid w:val="006F48D3"/>
    <w:rsid w:val="006F4BE8"/>
    <w:rsid w:val="006F4CC3"/>
    <w:rsid w:val="006F4FCE"/>
    <w:rsid w:val="006F5301"/>
    <w:rsid w:val="006F57CE"/>
    <w:rsid w:val="006F5881"/>
    <w:rsid w:val="006F5993"/>
    <w:rsid w:val="006F5F4F"/>
    <w:rsid w:val="006F624C"/>
    <w:rsid w:val="006F641D"/>
    <w:rsid w:val="006F677D"/>
    <w:rsid w:val="006F68CC"/>
    <w:rsid w:val="006F6D1F"/>
    <w:rsid w:val="006F701F"/>
    <w:rsid w:val="006F70AC"/>
    <w:rsid w:val="006F72CD"/>
    <w:rsid w:val="006F7333"/>
    <w:rsid w:val="006F75ED"/>
    <w:rsid w:val="006F789D"/>
    <w:rsid w:val="006F78FC"/>
    <w:rsid w:val="007000B2"/>
    <w:rsid w:val="00700133"/>
    <w:rsid w:val="007004A0"/>
    <w:rsid w:val="007005C4"/>
    <w:rsid w:val="0070074A"/>
    <w:rsid w:val="00700C24"/>
    <w:rsid w:val="00701251"/>
    <w:rsid w:val="007014DD"/>
    <w:rsid w:val="007014E6"/>
    <w:rsid w:val="00701E02"/>
    <w:rsid w:val="007025D2"/>
    <w:rsid w:val="00702675"/>
    <w:rsid w:val="00702C93"/>
    <w:rsid w:val="00703163"/>
    <w:rsid w:val="007039F2"/>
    <w:rsid w:val="00703C15"/>
    <w:rsid w:val="007042D3"/>
    <w:rsid w:val="00704534"/>
    <w:rsid w:val="0070455A"/>
    <w:rsid w:val="007045CA"/>
    <w:rsid w:val="00704667"/>
    <w:rsid w:val="007047D7"/>
    <w:rsid w:val="00704B39"/>
    <w:rsid w:val="00704B70"/>
    <w:rsid w:val="00704BB3"/>
    <w:rsid w:val="00704D68"/>
    <w:rsid w:val="00704F85"/>
    <w:rsid w:val="00704FC0"/>
    <w:rsid w:val="00705063"/>
    <w:rsid w:val="00705092"/>
    <w:rsid w:val="00705114"/>
    <w:rsid w:val="0070535A"/>
    <w:rsid w:val="00705463"/>
    <w:rsid w:val="0070547B"/>
    <w:rsid w:val="007055B5"/>
    <w:rsid w:val="007056C7"/>
    <w:rsid w:val="00705814"/>
    <w:rsid w:val="00705C58"/>
    <w:rsid w:val="00705CD9"/>
    <w:rsid w:val="00705FB1"/>
    <w:rsid w:val="0070609D"/>
    <w:rsid w:val="007061D1"/>
    <w:rsid w:val="007062EA"/>
    <w:rsid w:val="0070662A"/>
    <w:rsid w:val="00706A58"/>
    <w:rsid w:val="00706EA6"/>
    <w:rsid w:val="00706F3F"/>
    <w:rsid w:val="007070DE"/>
    <w:rsid w:val="007072FD"/>
    <w:rsid w:val="007074A6"/>
    <w:rsid w:val="00707619"/>
    <w:rsid w:val="0070761C"/>
    <w:rsid w:val="00707641"/>
    <w:rsid w:val="00707AA3"/>
    <w:rsid w:val="00707ED0"/>
    <w:rsid w:val="007101F8"/>
    <w:rsid w:val="0071035E"/>
    <w:rsid w:val="007109BC"/>
    <w:rsid w:val="00710FB8"/>
    <w:rsid w:val="0071127B"/>
    <w:rsid w:val="00711406"/>
    <w:rsid w:val="007116C3"/>
    <w:rsid w:val="00711ADC"/>
    <w:rsid w:val="00711D60"/>
    <w:rsid w:val="007121A3"/>
    <w:rsid w:val="00712668"/>
    <w:rsid w:val="00712768"/>
    <w:rsid w:val="00712819"/>
    <w:rsid w:val="00712EF8"/>
    <w:rsid w:val="007135D2"/>
    <w:rsid w:val="00713848"/>
    <w:rsid w:val="00713987"/>
    <w:rsid w:val="007139AE"/>
    <w:rsid w:val="00713CA2"/>
    <w:rsid w:val="00714068"/>
    <w:rsid w:val="007145E5"/>
    <w:rsid w:val="00714771"/>
    <w:rsid w:val="007147E4"/>
    <w:rsid w:val="00714995"/>
    <w:rsid w:val="007149C3"/>
    <w:rsid w:val="00714A32"/>
    <w:rsid w:val="00714EAC"/>
    <w:rsid w:val="00715144"/>
    <w:rsid w:val="00715411"/>
    <w:rsid w:val="00715874"/>
    <w:rsid w:val="00715963"/>
    <w:rsid w:val="00715AB5"/>
    <w:rsid w:val="00715C3A"/>
    <w:rsid w:val="00716011"/>
    <w:rsid w:val="00716430"/>
    <w:rsid w:val="007164A1"/>
    <w:rsid w:val="007166B7"/>
    <w:rsid w:val="00716860"/>
    <w:rsid w:val="0071687F"/>
    <w:rsid w:val="00716A8A"/>
    <w:rsid w:val="00716BB9"/>
    <w:rsid w:val="00716F01"/>
    <w:rsid w:val="00717019"/>
    <w:rsid w:val="0071713A"/>
    <w:rsid w:val="007177BF"/>
    <w:rsid w:val="00717A96"/>
    <w:rsid w:val="00717C0A"/>
    <w:rsid w:val="00717E5E"/>
    <w:rsid w:val="00717E8D"/>
    <w:rsid w:val="00717F36"/>
    <w:rsid w:val="00717F7F"/>
    <w:rsid w:val="00717FCF"/>
    <w:rsid w:val="00720007"/>
    <w:rsid w:val="00720010"/>
    <w:rsid w:val="00720026"/>
    <w:rsid w:val="007204E0"/>
    <w:rsid w:val="007208A7"/>
    <w:rsid w:val="007209A1"/>
    <w:rsid w:val="00720B0F"/>
    <w:rsid w:val="00720CA6"/>
    <w:rsid w:val="0072136E"/>
    <w:rsid w:val="00721ABA"/>
    <w:rsid w:val="00721B45"/>
    <w:rsid w:val="00721BBF"/>
    <w:rsid w:val="00721C54"/>
    <w:rsid w:val="00721FA0"/>
    <w:rsid w:val="0072243D"/>
    <w:rsid w:val="007224AB"/>
    <w:rsid w:val="00722911"/>
    <w:rsid w:val="00722A02"/>
    <w:rsid w:val="00722A09"/>
    <w:rsid w:val="00722C4E"/>
    <w:rsid w:val="0072307B"/>
    <w:rsid w:val="007230EE"/>
    <w:rsid w:val="00723448"/>
    <w:rsid w:val="00723646"/>
    <w:rsid w:val="0072365D"/>
    <w:rsid w:val="00723A5F"/>
    <w:rsid w:val="00723EB6"/>
    <w:rsid w:val="00723ECA"/>
    <w:rsid w:val="00724038"/>
    <w:rsid w:val="00724077"/>
    <w:rsid w:val="0072450B"/>
    <w:rsid w:val="00724550"/>
    <w:rsid w:val="00724FBE"/>
    <w:rsid w:val="00724FD8"/>
    <w:rsid w:val="0072542D"/>
    <w:rsid w:val="007254E8"/>
    <w:rsid w:val="00725691"/>
    <w:rsid w:val="0072575C"/>
    <w:rsid w:val="0072581D"/>
    <w:rsid w:val="007259AD"/>
    <w:rsid w:val="00725AA8"/>
    <w:rsid w:val="00725F6D"/>
    <w:rsid w:val="00725FD6"/>
    <w:rsid w:val="00726819"/>
    <w:rsid w:val="0072694F"/>
    <w:rsid w:val="00726A43"/>
    <w:rsid w:val="00726CA2"/>
    <w:rsid w:val="007271B2"/>
    <w:rsid w:val="00727493"/>
    <w:rsid w:val="00727535"/>
    <w:rsid w:val="0072758C"/>
    <w:rsid w:val="00727974"/>
    <w:rsid w:val="00727B13"/>
    <w:rsid w:val="00727B4D"/>
    <w:rsid w:val="00727C33"/>
    <w:rsid w:val="00727CAF"/>
    <w:rsid w:val="00727F63"/>
    <w:rsid w:val="0073070B"/>
    <w:rsid w:val="00730895"/>
    <w:rsid w:val="00730911"/>
    <w:rsid w:val="00730A6D"/>
    <w:rsid w:val="00730C4C"/>
    <w:rsid w:val="00730C53"/>
    <w:rsid w:val="00730C8E"/>
    <w:rsid w:val="00730F19"/>
    <w:rsid w:val="00731300"/>
    <w:rsid w:val="007317BE"/>
    <w:rsid w:val="00731916"/>
    <w:rsid w:val="00731B51"/>
    <w:rsid w:val="007329BF"/>
    <w:rsid w:val="00732A2A"/>
    <w:rsid w:val="00732FFE"/>
    <w:rsid w:val="007331D2"/>
    <w:rsid w:val="00733594"/>
    <w:rsid w:val="007336A0"/>
    <w:rsid w:val="00733784"/>
    <w:rsid w:val="007337EF"/>
    <w:rsid w:val="00733FA2"/>
    <w:rsid w:val="0073422B"/>
    <w:rsid w:val="0073426B"/>
    <w:rsid w:val="00734322"/>
    <w:rsid w:val="007344D1"/>
    <w:rsid w:val="0073471C"/>
    <w:rsid w:val="00734AB9"/>
    <w:rsid w:val="00734E53"/>
    <w:rsid w:val="00734F17"/>
    <w:rsid w:val="00734F48"/>
    <w:rsid w:val="00735536"/>
    <w:rsid w:val="00735670"/>
    <w:rsid w:val="0073597D"/>
    <w:rsid w:val="00735BBE"/>
    <w:rsid w:val="00735DF1"/>
    <w:rsid w:val="007360D2"/>
    <w:rsid w:val="00736184"/>
    <w:rsid w:val="0073625F"/>
    <w:rsid w:val="0073628B"/>
    <w:rsid w:val="007362B3"/>
    <w:rsid w:val="00736305"/>
    <w:rsid w:val="00736536"/>
    <w:rsid w:val="007365FE"/>
    <w:rsid w:val="0073661C"/>
    <w:rsid w:val="007366A2"/>
    <w:rsid w:val="00736B90"/>
    <w:rsid w:val="00736C46"/>
    <w:rsid w:val="00736FD3"/>
    <w:rsid w:val="00737076"/>
    <w:rsid w:val="0073727C"/>
    <w:rsid w:val="0073798D"/>
    <w:rsid w:val="007401D8"/>
    <w:rsid w:val="0074037B"/>
    <w:rsid w:val="00740551"/>
    <w:rsid w:val="00740AAF"/>
    <w:rsid w:val="00740D39"/>
    <w:rsid w:val="00740D95"/>
    <w:rsid w:val="00740F27"/>
    <w:rsid w:val="00741415"/>
    <w:rsid w:val="0074159E"/>
    <w:rsid w:val="00741638"/>
    <w:rsid w:val="007417E4"/>
    <w:rsid w:val="00741994"/>
    <w:rsid w:val="00741E07"/>
    <w:rsid w:val="00741E3E"/>
    <w:rsid w:val="00741FCA"/>
    <w:rsid w:val="00742386"/>
    <w:rsid w:val="007425AF"/>
    <w:rsid w:val="007427C0"/>
    <w:rsid w:val="00742865"/>
    <w:rsid w:val="00742920"/>
    <w:rsid w:val="007429D2"/>
    <w:rsid w:val="007432A6"/>
    <w:rsid w:val="007439A8"/>
    <w:rsid w:val="00743BCB"/>
    <w:rsid w:val="00744120"/>
    <w:rsid w:val="00744310"/>
    <w:rsid w:val="007443A3"/>
    <w:rsid w:val="00744414"/>
    <w:rsid w:val="00744763"/>
    <w:rsid w:val="00744B3A"/>
    <w:rsid w:val="00744FA8"/>
    <w:rsid w:val="00745146"/>
    <w:rsid w:val="007452F1"/>
    <w:rsid w:val="00745715"/>
    <w:rsid w:val="007457A4"/>
    <w:rsid w:val="00745989"/>
    <w:rsid w:val="00745E95"/>
    <w:rsid w:val="00745F31"/>
    <w:rsid w:val="00746340"/>
    <w:rsid w:val="00746495"/>
    <w:rsid w:val="00746B99"/>
    <w:rsid w:val="00746CDC"/>
    <w:rsid w:val="00746F84"/>
    <w:rsid w:val="00746FCC"/>
    <w:rsid w:val="00747052"/>
    <w:rsid w:val="007471AC"/>
    <w:rsid w:val="007473C0"/>
    <w:rsid w:val="0074756F"/>
    <w:rsid w:val="00747C31"/>
    <w:rsid w:val="00750058"/>
    <w:rsid w:val="007504EC"/>
    <w:rsid w:val="00750A43"/>
    <w:rsid w:val="00750B67"/>
    <w:rsid w:val="00750B6F"/>
    <w:rsid w:val="00750B9D"/>
    <w:rsid w:val="00750CF2"/>
    <w:rsid w:val="00750D3B"/>
    <w:rsid w:val="00750E08"/>
    <w:rsid w:val="00750E0B"/>
    <w:rsid w:val="00750F1A"/>
    <w:rsid w:val="0075126D"/>
    <w:rsid w:val="007515EF"/>
    <w:rsid w:val="00751B1B"/>
    <w:rsid w:val="00751D3C"/>
    <w:rsid w:val="00751E9D"/>
    <w:rsid w:val="00751F4E"/>
    <w:rsid w:val="00751FF4"/>
    <w:rsid w:val="007524B0"/>
    <w:rsid w:val="00752546"/>
    <w:rsid w:val="007527FF"/>
    <w:rsid w:val="00752BF9"/>
    <w:rsid w:val="00752DBC"/>
    <w:rsid w:val="007534E6"/>
    <w:rsid w:val="0075363F"/>
    <w:rsid w:val="0075371D"/>
    <w:rsid w:val="00753812"/>
    <w:rsid w:val="00753E47"/>
    <w:rsid w:val="00753F27"/>
    <w:rsid w:val="007540C2"/>
    <w:rsid w:val="00754CB2"/>
    <w:rsid w:val="00754E52"/>
    <w:rsid w:val="00754F10"/>
    <w:rsid w:val="0075509D"/>
    <w:rsid w:val="007551DE"/>
    <w:rsid w:val="007553AC"/>
    <w:rsid w:val="0075558C"/>
    <w:rsid w:val="0075570B"/>
    <w:rsid w:val="00755A24"/>
    <w:rsid w:val="00755DB4"/>
    <w:rsid w:val="007560AD"/>
    <w:rsid w:val="007560BB"/>
    <w:rsid w:val="00756A89"/>
    <w:rsid w:val="00757049"/>
    <w:rsid w:val="00757577"/>
    <w:rsid w:val="00757676"/>
    <w:rsid w:val="00757705"/>
    <w:rsid w:val="0075776C"/>
    <w:rsid w:val="007579F5"/>
    <w:rsid w:val="00757B4F"/>
    <w:rsid w:val="00757C1A"/>
    <w:rsid w:val="00757C58"/>
    <w:rsid w:val="00757EB7"/>
    <w:rsid w:val="00757ED9"/>
    <w:rsid w:val="00757EEF"/>
    <w:rsid w:val="007600C4"/>
    <w:rsid w:val="0076019B"/>
    <w:rsid w:val="00760723"/>
    <w:rsid w:val="007608E3"/>
    <w:rsid w:val="007609AB"/>
    <w:rsid w:val="00760A1C"/>
    <w:rsid w:val="00760AE5"/>
    <w:rsid w:val="007611E3"/>
    <w:rsid w:val="00761687"/>
    <w:rsid w:val="00761736"/>
    <w:rsid w:val="00761856"/>
    <w:rsid w:val="007618BA"/>
    <w:rsid w:val="00761960"/>
    <w:rsid w:val="007619A8"/>
    <w:rsid w:val="00761C7A"/>
    <w:rsid w:val="007621F8"/>
    <w:rsid w:val="007623CF"/>
    <w:rsid w:val="007627C3"/>
    <w:rsid w:val="00762ABA"/>
    <w:rsid w:val="00762C95"/>
    <w:rsid w:val="00762D11"/>
    <w:rsid w:val="00762D83"/>
    <w:rsid w:val="00762F03"/>
    <w:rsid w:val="00763068"/>
    <w:rsid w:val="00763114"/>
    <w:rsid w:val="0076343D"/>
    <w:rsid w:val="00763694"/>
    <w:rsid w:val="00763723"/>
    <w:rsid w:val="00763D5E"/>
    <w:rsid w:val="00763FD7"/>
    <w:rsid w:val="007641C7"/>
    <w:rsid w:val="00764239"/>
    <w:rsid w:val="0076432E"/>
    <w:rsid w:val="007645C4"/>
    <w:rsid w:val="007645E4"/>
    <w:rsid w:val="00764846"/>
    <w:rsid w:val="00764C07"/>
    <w:rsid w:val="00764DE8"/>
    <w:rsid w:val="00764EB6"/>
    <w:rsid w:val="00764EEF"/>
    <w:rsid w:val="00765197"/>
    <w:rsid w:val="007653C9"/>
    <w:rsid w:val="007655E8"/>
    <w:rsid w:val="00765804"/>
    <w:rsid w:val="00765919"/>
    <w:rsid w:val="00765BFB"/>
    <w:rsid w:val="00766089"/>
    <w:rsid w:val="00766337"/>
    <w:rsid w:val="0076635E"/>
    <w:rsid w:val="0076646C"/>
    <w:rsid w:val="0076658F"/>
    <w:rsid w:val="0076673D"/>
    <w:rsid w:val="00766CDE"/>
    <w:rsid w:val="00766DBE"/>
    <w:rsid w:val="00766DC4"/>
    <w:rsid w:val="00766FAE"/>
    <w:rsid w:val="0076717B"/>
    <w:rsid w:val="0076727D"/>
    <w:rsid w:val="0076786F"/>
    <w:rsid w:val="00767877"/>
    <w:rsid w:val="00767A87"/>
    <w:rsid w:val="00767E75"/>
    <w:rsid w:val="007703FC"/>
    <w:rsid w:val="007705C2"/>
    <w:rsid w:val="00770815"/>
    <w:rsid w:val="00770A27"/>
    <w:rsid w:val="00770A78"/>
    <w:rsid w:val="00770B94"/>
    <w:rsid w:val="00770DE2"/>
    <w:rsid w:val="00770DE8"/>
    <w:rsid w:val="00770EA9"/>
    <w:rsid w:val="00770FE7"/>
    <w:rsid w:val="00771187"/>
    <w:rsid w:val="007711B1"/>
    <w:rsid w:val="00771584"/>
    <w:rsid w:val="00771943"/>
    <w:rsid w:val="007719CE"/>
    <w:rsid w:val="007719ED"/>
    <w:rsid w:val="00771A85"/>
    <w:rsid w:val="00771B3C"/>
    <w:rsid w:val="00772139"/>
    <w:rsid w:val="0077227B"/>
    <w:rsid w:val="007723D0"/>
    <w:rsid w:val="007729A9"/>
    <w:rsid w:val="00772DAC"/>
    <w:rsid w:val="00773485"/>
    <w:rsid w:val="0077349A"/>
    <w:rsid w:val="00773CCE"/>
    <w:rsid w:val="00773EC7"/>
    <w:rsid w:val="0077417F"/>
    <w:rsid w:val="007741B3"/>
    <w:rsid w:val="0077435B"/>
    <w:rsid w:val="0077479F"/>
    <w:rsid w:val="007749BD"/>
    <w:rsid w:val="00774B07"/>
    <w:rsid w:val="00774E09"/>
    <w:rsid w:val="00774ECC"/>
    <w:rsid w:val="007750B6"/>
    <w:rsid w:val="007750DF"/>
    <w:rsid w:val="007750F5"/>
    <w:rsid w:val="00775536"/>
    <w:rsid w:val="0077557F"/>
    <w:rsid w:val="00775668"/>
    <w:rsid w:val="0077590B"/>
    <w:rsid w:val="00776327"/>
    <w:rsid w:val="00776D5C"/>
    <w:rsid w:val="00776FFE"/>
    <w:rsid w:val="00777242"/>
    <w:rsid w:val="00777550"/>
    <w:rsid w:val="00777691"/>
    <w:rsid w:val="00777870"/>
    <w:rsid w:val="00777963"/>
    <w:rsid w:val="00777FEB"/>
    <w:rsid w:val="007802A4"/>
    <w:rsid w:val="007804E1"/>
    <w:rsid w:val="007806AA"/>
    <w:rsid w:val="0078099F"/>
    <w:rsid w:val="00780A92"/>
    <w:rsid w:val="00780C43"/>
    <w:rsid w:val="007814A0"/>
    <w:rsid w:val="007814F2"/>
    <w:rsid w:val="00781C27"/>
    <w:rsid w:val="007822E1"/>
    <w:rsid w:val="00782795"/>
    <w:rsid w:val="00782908"/>
    <w:rsid w:val="00782AD9"/>
    <w:rsid w:val="00782B43"/>
    <w:rsid w:val="00782C71"/>
    <w:rsid w:val="00782ED9"/>
    <w:rsid w:val="007830D1"/>
    <w:rsid w:val="00784224"/>
    <w:rsid w:val="007843FB"/>
    <w:rsid w:val="0078442B"/>
    <w:rsid w:val="00784B0E"/>
    <w:rsid w:val="00785122"/>
    <w:rsid w:val="00785361"/>
    <w:rsid w:val="00785464"/>
    <w:rsid w:val="007856F3"/>
    <w:rsid w:val="00785837"/>
    <w:rsid w:val="00785966"/>
    <w:rsid w:val="00785A36"/>
    <w:rsid w:val="00785F96"/>
    <w:rsid w:val="007862FA"/>
    <w:rsid w:val="007868BC"/>
    <w:rsid w:val="007869A9"/>
    <w:rsid w:val="00786C56"/>
    <w:rsid w:val="00786DAE"/>
    <w:rsid w:val="00786F7B"/>
    <w:rsid w:val="007871D8"/>
    <w:rsid w:val="0078769C"/>
    <w:rsid w:val="00787ABE"/>
    <w:rsid w:val="00787AF4"/>
    <w:rsid w:val="00787C34"/>
    <w:rsid w:val="00787F2F"/>
    <w:rsid w:val="007904F4"/>
    <w:rsid w:val="00790685"/>
    <w:rsid w:val="00790B39"/>
    <w:rsid w:val="00791220"/>
    <w:rsid w:val="00791551"/>
    <w:rsid w:val="00791957"/>
    <w:rsid w:val="00791B93"/>
    <w:rsid w:val="00791CBA"/>
    <w:rsid w:val="00791EFB"/>
    <w:rsid w:val="00791FC9"/>
    <w:rsid w:val="00791FE4"/>
    <w:rsid w:val="007922A6"/>
    <w:rsid w:val="007922A7"/>
    <w:rsid w:val="00792535"/>
    <w:rsid w:val="007926CC"/>
    <w:rsid w:val="007926FE"/>
    <w:rsid w:val="00792898"/>
    <w:rsid w:val="00792B31"/>
    <w:rsid w:val="0079354F"/>
    <w:rsid w:val="00793854"/>
    <w:rsid w:val="00793961"/>
    <w:rsid w:val="00793B26"/>
    <w:rsid w:val="00793B6A"/>
    <w:rsid w:val="00793E33"/>
    <w:rsid w:val="007940C0"/>
    <w:rsid w:val="0079426F"/>
    <w:rsid w:val="0079440C"/>
    <w:rsid w:val="007948DA"/>
    <w:rsid w:val="00794ABE"/>
    <w:rsid w:val="00794B63"/>
    <w:rsid w:val="00794EB4"/>
    <w:rsid w:val="007956BF"/>
    <w:rsid w:val="00795BF4"/>
    <w:rsid w:val="00795D3A"/>
    <w:rsid w:val="00795EB6"/>
    <w:rsid w:val="007962FB"/>
    <w:rsid w:val="00796322"/>
    <w:rsid w:val="007963BC"/>
    <w:rsid w:val="00796448"/>
    <w:rsid w:val="007964AC"/>
    <w:rsid w:val="007967BC"/>
    <w:rsid w:val="00796BB3"/>
    <w:rsid w:val="00796D2C"/>
    <w:rsid w:val="00796DDF"/>
    <w:rsid w:val="0079703B"/>
    <w:rsid w:val="007970FD"/>
    <w:rsid w:val="0079717E"/>
    <w:rsid w:val="0079737C"/>
    <w:rsid w:val="007974F8"/>
    <w:rsid w:val="007976AD"/>
    <w:rsid w:val="00797A7C"/>
    <w:rsid w:val="00797B32"/>
    <w:rsid w:val="00797BFE"/>
    <w:rsid w:val="00797D6B"/>
    <w:rsid w:val="007A001B"/>
    <w:rsid w:val="007A04AC"/>
    <w:rsid w:val="007A0774"/>
    <w:rsid w:val="007A07AC"/>
    <w:rsid w:val="007A07CD"/>
    <w:rsid w:val="007A0D17"/>
    <w:rsid w:val="007A0E0D"/>
    <w:rsid w:val="007A0F38"/>
    <w:rsid w:val="007A1174"/>
    <w:rsid w:val="007A154C"/>
    <w:rsid w:val="007A1C3D"/>
    <w:rsid w:val="007A2140"/>
    <w:rsid w:val="007A266F"/>
    <w:rsid w:val="007A2808"/>
    <w:rsid w:val="007A2928"/>
    <w:rsid w:val="007A2C0A"/>
    <w:rsid w:val="007A2C0D"/>
    <w:rsid w:val="007A2DC3"/>
    <w:rsid w:val="007A303B"/>
    <w:rsid w:val="007A3335"/>
    <w:rsid w:val="007A3684"/>
    <w:rsid w:val="007A37B3"/>
    <w:rsid w:val="007A39D3"/>
    <w:rsid w:val="007A3DA0"/>
    <w:rsid w:val="007A408F"/>
    <w:rsid w:val="007A43DE"/>
    <w:rsid w:val="007A4888"/>
    <w:rsid w:val="007A4975"/>
    <w:rsid w:val="007A4C99"/>
    <w:rsid w:val="007A4FE7"/>
    <w:rsid w:val="007A5099"/>
    <w:rsid w:val="007A50C2"/>
    <w:rsid w:val="007A5112"/>
    <w:rsid w:val="007A52F7"/>
    <w:rsid w:val="007A5515"/>
    <w:rsid w:val="007A55A8"/>
    <w:rsid w:val="007A5801"/>
    <w:rsid w:val="007A59AD"/>
    <w:rsid w:val="007A5CEC"/>
    <w:rsid w:val="007A5D04"/>
    <w:rsid w:val="007A5D35"/>
    <w:rsid w:val="007A6458"/>
    <w:rsid w:val="007A66D1"/>
    <w:rsid w:val="007A6944"/>
    <w:rsid w:val="007A6EEE"/>
    <w:rsid w:val="007A6F00"/>
    <w:rsid w:val="007A702D"/>
    <w:rsid w:val="007A7981"/>
    <w:rsid w:val="007A7C09"/>
    <w:rsid w:val="007A7C0D"/>
    <w:rsid w:val="007A7FD6"/>
    <w:rsid w:val="007B00C0"/>
    <w:rsid w:val="007B0173"/>
    <w:rsid w:val="007B03B7"/>
    <w:rsid w:val="007B053E"/>
    <w:rsid w:val="007B065C"/>
    <w:rsid w:val="007B0974"/>
    <w:rsid w:val="007B0A00"/>
    <w:rsid w:val="007B0EAC"/>
    <w:rsid w:val="007B1496"/>
    <w:rsid w:val="007B15A7"/>
    <w:rsid w:val="007B17A3"/>
    <w:rsid w:val="007B18E3"/>
    <w:rsid w:val="007B1A25"/>
    <w:rsid w:val="007B1CC2"/>
    <w:rsid w:val="007B232B"/>
    <w:rsid w:val="007B2726"/>
    <w:rsid w:val="007B2EA6"/>
    <w:rsid w:val="007B2FEE"/>
    <w:rsid w:val="007B3078"/>
    <w:rsid w:val="007B31CC"/>
    <w:rsid w:val="007B3311"/>
    <w:rsid w:val="007B3653"/>
    <w:rsid w:val="007B378B"/>
    <w:rsid w:val="007B3E6E"/>
    <w:rsid w:val="007B3EBF"/>
    <w:rsid w:val="007B3ED1"/>
    <w:rsid w:val="007B4270"/>
    <w:rsid w:val="007B4518"/>
    <w:rsid w:val="007B4DE6"/>
    <w:rsid w:val="007B4E18"/>
    <w:rsid w:val="007B4F1E"/>
    <w:rsid w:val="007B5162"/>
    <w:rsid w:val="007B52B0"/>
    <w:rsid w:val="007B570B"/>
    <w:rsid w:val="007B5786"/>
    <w:rsid w:val="007B57FB"/>
    <w:rsid w:val="007B5A06"/>
    <w:rsid w:val="007B5CBC"/>
    <w:rsid w:val="007B6122"/>
    <w:rsid w:val="007B668D"/>
    <w:rsid w:val="007B69A3"/>
    <w:rsid w:val="007B6C17"/>
    <w:rsid w:val="007B71EF"/>
    <w:rsid w:val="007B7358"/>
    <w:rsid w:val="007B74A8"/>
    <w:rsid w:val="007B753C"/>
    <w:rsid w:val="007B787B"/>
    <w:rsid w:val="007B78BA"/>
    <w:rsid w:val="007B7932"/>
    <w:rsid w:val="007B7AB1"/>
    <w:rsid w:val="007B7D08"/>
    <w:rsid w:val="007B7D10"/>
    <w:rsid w:val="007B7FF7"/>
    <w:rsid w:val="007C01FD"/>
    <w:rsid w:val="007C02A4"/>
    <w:rsid w:val="007C02A8"/>
    <w:rsid w:val="007C031E"/>
    <w:rsid w:val="007C049E"/>
    <w:rsid w:val="007C04F9"/>
    <w:rsid w:val="007C062B"/>
    <w:rsid w:val="007C099B"/>
    <w:rsid w:val="007C0BB6"/>
    <w:rsid w:val="007C0D73"/>
    <w:rsid w:val="007C12CA"/>
    <w:rsid w:val="007C15D8"/>
    <w:rsid w:val="007C194A"/>
    <w:rsid w:val="007C1F35"/>
    <w:rsid w:val="007C211A"/>
    <w:rsid w:val="007C235A"/>
    <w:rsid w:val="007C2567"/>
    <w:rsid w:val="007C26AD"/>
    <w:rsid w:val="007C2C09"/>
    <w:rsid w:val="007C2E40"/>
    <w:rsid w:val="007C3233"/>
    <w:rsid w:val="007C38AE"/>
    <w:rsid w:val="007C393C"/>
    <w:rsid w:val="007C3DD2"/>
    <w:rsid w:val="007C3E9C"/>
    <w:rsid w:val="007C3EA8"/>
    <w:rsid w:val="007C3EE5"/>
    <w:rsid w:val="007C437C"/>
    <w:rsid w:val="007C43CD"/>
    <w:rsid w:val="007C45C8"/>
    <w:rsid w:val="007C485D"/>
    <w:rsid w:val="007C4B04"/>
    <w:rsid w:val="007C4CF8"/>
    <w:rsid w:val="007C4E60"/>
    <w:rsid w:val="007C4FFD"/>
    <w:rsid w:val="007C501E"/>
    <w:rsid w:val="007C5044"/>
    <w:rsid w:val="007C5343"/>
    <w:rsid w:val="007C5422"/>
    <w:rsid w:val="007C54D6"/>
    <w:rsid w:val="007C575E"/>
    <w:rsid w:val="007C578A"/>
    <w:rsid w:val="007C5C45"/>
    <w:rsid w:val="007C6031"/>
    <w:rsid w:val="007C6079"/>
    <w:rsid w:val="007C6687"/>
    <w:rsid w:val="007C6863"/>
    <w:rsid w:val="007C68A6"/>
    <w:rsid w:val="007C70D2"/>
    <w:rsid w:val="007C75E4"/>
    <w:rsid w:val="007C76E6"/>
    <w:rsid w:val="007C79D9"/>
    <w:rsid w:val="007C7B96"/>
    <w:rsid w:val="007C7E3A"/>
    <w:rsid w:val="007D007B"/>
    <w:rsid w:val="007D060A"/>
    <w:rsid w:val="007D06F1"/>
    <w:rsid w:val="007D083D"/>
    <w:rsid w:val="007D094C"/>
    <w:rsid w:val="007D09CA"/>
    <w:rsid w:val="007D0BE1"/>
    <w:rsid w:val="007D0D01"/>
    <w:rsid w:val="007D0DC7"/>
    <w:rsid w:val="007D0E2F"/>
    <w:rsid w:val="007D0E8D"/>
    <w:rsid w:val="007D0F2E"/>
    <w:rsid w:val="007D1369"/>
    <w:rsid w:val="007D13F8"/>
    <w:rsid w:val="007D1806"/>
    <w:rsid w:val="007D182C"/>
    <w:rsid w:val="007D183F"/>
    <w:rsid w:val="007D18B9"/>
    <w:rsid w:val="007D18E2"/>
    <w:rsid w:val="007D1A78"/>
    <w:rsid w:val="007D1ADF"/>
    <w:rsid w:val="007D201E"/>
    <w:rsid w:val="007D2244"/>
    <w:rsid w:val="007D23CF"/>
    <w:rsid w:val="007D29DF"/>
    <w:rsid w:val="007D2D5D"/>
    <w:rsid w:val="007D2D77"/>
    <w:rsid w:val="007D336A"/>
    <w:rsid w:val="007D34E2"/>
    <w:rsid w:val="007D39B9"/>
    <w:rsid w:val="007D3A6C"/>
    <w:rsid w:val="007D3C28"/>
    <w:rsid w:val="007D4085"/>
    <w:rsid w:val="007D4122"/>
    <w:rsid w:val="007D4155"/>
    <w:rsid w:val="007D4676"/>
    <w:rsid w:val="007D47FE"/>
    <w:rsid w:val="007D490A"/>
    <w:rsid w:val="007D4B4A"/>
    <w:rsid w:val="007D54AA"/>
    <w:rsid w:val="007D54BB"/>
    <w:rsid w:val="007D58DB"/>
    <w:rsid w:val="007D5991"/>
    <w:rsid w:val="007D5A74"/>
    <w:rsid w:val="007D5A8D"/>
    <w:rsid w:val="007D5E78"/>
    <w:rsid w:val="007D5F7C"/>
    <w:rsid w:val="007D6396"/>
    <w:rsid w:val="007D6586"/>
    <w:rsid w:val="007D66B8"/>
    <w:rsid w:val="007D689C"/>
    <w:rsid w:val="007D6E86"/>
    <w:rsid w:val="007D73AA"/>
    <w:rsid w:val="007D7450"/>
    <w:rsid w:val="007D7493"/>
    <w:rsid w:val="007D76E1"/>
    <w:rsid w:val="007D7775"/>
    <w:rsid w:val="007D7B4C"/>
    <w:rsid w:val="007E0300"/>
    <w:rsid w:val="007E0537"/>
    <w:rsid w:val="007E0591"/>
    <w:rsid w:val="007E0635"/>
    <w:rsid w:val="007E0877"/>
    <w:rsid w:val="007E0C89"/>
    <w:rsid w:val="007E0DB8"/>
    <w:rsid w:val="007E0FA5"/>
    <w:rsid w:val="007E183B"/>
    <w:rsid w:val="007E1909"/>
    <w:rsid w:val="007E1AA5"/>
    <w:rsid w:val="007E1E29"/>
    <w:rsid w:val="007E1FDB"/>
    <w:rsid w:val="007E20D6"/>
    <w:rsid w:val="007E20EA"/>
    <w:rsid w:val="007E2155"/>
    <w:rsid w:val="007E231D"/>
    <w:rsid w:val="007E28CA"/>
    <w:rsid w:val="007E2B2A"/>
    <w:rsid w:val="007E325E"/>
    <w:rsid w:val="007E33A3"/>
    <w:rsid w:val="007E35C2"/>
    <w:rsid w:val="007E361D"/>
    <w:rsid w:val="007E38F0"/>
    <w:rsid w:val="007E3A1E"/>
    <w:rsid w:val="007E3C51"/>
    <w:rsid w:val="007E3D66"/>
    <w:rsid w:val="007E4371"/>
    <w:rsid w:val="007E4765"/>
    <w:rsid w:val="007E4826"/>
    <w:rsid w:val="007E4A03"/>
    <w:rsid w:val="007E4C2F"/>
    <w:rsid w:val="007E4C67"/>
    <w:rsid w:val="007E52CA"/>
    <w:rsid w:val="007E556A"/>
    <w:rsid w:val="007E558A"/>
    <w:rsid w:val="007E560F"/>
    <w:rsid w:val="007E6358"/>
    <w:rsid w:val="007E69AB"/>
    <w:rsid w:val="007E6D36"/>
    <w:rsid w:val="007E6F22"/>
    <w:rsid w:val="007E7028"/>
    <w:rsid w:val="007E7150"/>
    <w:rsid w:val="007E73E4"/>
    <w:rsid w:val="007E76FC"/>
    <w:rsid w:val="007E7722"/>
    <w:rsid w:val="007E78BE"/>
    <w:rsid w:val="007E7AC2"/>
    <w:rsid w:val="007E7C4A"/>
    <w:rsid w:val="007F00E9"/>
    <w:rsid w:val="007F05B9"/>
    <w:rsid w:val="007F0639"/>
    <w:rsid w:val="007F0660"/>
    <w:rsid w:val="007F08BA"/>
    <w:rsid w:val="007F0DF5"/>
    <w:rsid w:val="007F0E3F"/>
    <w:rsid w:val="007F1797"/>
    <w:rsid w:val="007F1881"/>
    <w:rsid w:val="007F18C8"/>
    <w:rsid w:val="007F1A8B"/>
    <w:rsid w:val="007F1AB8"/>
    <w:rsid w:val="007F1B6A"/>
    <w:rsid w:val="007F1C58"/>
    <w:rsid w:val="007F1EF2"/>
    <w:rsid w:val="007F24D5"/>
    <w:rsid w:val="007F2631"/>
    <w:rsid w:val="007F292F"/>
    <w:rsid w:val="007F2BB5"/>
    <w:rsid w:val="007F2F2B"/>
    <w:rsid w:val="007F3245"/>
    <w:rsid w:val="007F3707"/>
    <w:rsid w:val="007F3751"/>
    <w:rsid w:val="007F38B0"/>
    <w:rsid w:val="007F3A37"/>
    <w:rsid w:val="007F3E37"/>
    <w:rsid w:val="007F412E"/>
    <w:rsid w:val="007F433D"/>
    <w:rsid w:val="007F4523"/>
    <w:rsid w:val="007F4A32"/>
    <w:rsid w:val="007F4AA6"/>
    <w:rsid w:val="007F4D80"/>
    <w:rsid w:val="007F4E42"/>
    <w:rsid w:val="007F52DE"/>
    <w:rsid w:val="007F5308"/>
    <w:rsid w:val="007F5360"/>
    <w:rsid w:val="007F5496"/>
    <w:rsid w:val="007F5B40"/>
    <w:rsid w:val="007F5CFE"/>
    <w:rsid w:val="007F5D0F"/>
    <w:rsid w:val="007F5FF8"/>
    <w:rsid w:val="007F6201"/>
    <w:rsid w:val="007F623F"/>
    <w:rsid w:val="007F6AC9"/>
    <w:rsid w:val="007F6DA5"/>
    <w:rsid w:val="007F6F92"/>
    <w:rsid w:val="007F72A3"/>
    <w:rsid w:val="007F74F3"/>
    <w:rsid w:val="007F756D"/>
    <w:rsid w:val="007F78B3"/>
    <w:rsid w:val="007F79FA"/>
    <w:rsid w:val="007F79FD"/>
    <w:rsid w:val="007F7DC8"/>
    <w:rsid w:val="007F7F10"/>
    <w:rsid w:val="008000AE"/>
    <w:rsid w:val="008007E2"/>
    <w:rsid w:val="00800C96"/>
    <w:rsid w:val="00800D6F"/>
    <w:rsid w:val="00801095"/>
    <w:rsid w:val="008011E0"/>
    <w:rsid w:val="0080178A"/>
    <w:rsid w:val="0080185B"/>
    <w:rsid w:val="00801AD9"/>
    <w:rsid w:val="00801E09"/>
    <w:rsid w:val="00801E97"/>
    <w:rsid w:val="0080202A"/>
    <w:rsid w:val="0080207E"/>
    <w:rsid w:val="00802B83"/>
    <w:rsid w:val="00802CC5"/>
    <w:rsid w:val="00802CFA"/>
    <w:rsid w:val="008031E6"/>
    <w:rsid w:val="008033D3"/>
    <w:rsid w:val="0080344B"/>
    <w:rsid w:val="0080360B"/>
    <w:rsid w:val="0080377B"/>
    <w:rsid w:val="008038FD"/>
    <w:rsid w:val="00803B5F"/>
    <w:rsid w:val="00803BF7"/>
    <w:rsid w:val="00803F84"/>
    <w:rsid w:val="00804135"/>
    <w:rsid w:val="008042A4"/>
    <w:rsid w:val="0080435C"/>
    <w:rsid w:val="00804E8C"/>
    <w:rsid w:val="00804FD2"/>
    <w:rsid w:val="0080500F"/>
    <w:rsid w:val="00805067"/>
    <w:rsid w:val="00805150"/>
    <w:rsid w:val="00805425"/>
    <w:rsid w:val="00805CA6"/>
    <w:rsid w:val="00805FF0"/>
    <w:rsid w:val="008060D5"/>
    <w:rsid w:val="008061AB"/>
    <w:rsid w:val="0080647A"/>
    <w:rsid w:val="008070C9"/>
    <w:rsid w:val="00807248"/>
    <w:rsid w:val="008072F2"/>
    <w:rsid w:val="00807495"/>
    <w:rsid w:val="00807798"/>
    <w:rsid w:val="00807B61"/>
    <w:rsid w:val="00807C02"/>
    <w:rsid w:val="00807CFF"/>
    <w:rsid w:val="00807E54"/>
    <w:rsid w:val="0081035D"/>
    <w:rsid w:val="00810410"/>
    <w:rsid w:val="00810478"/>
    <w:rsid w:val="008106F3"/>
    <w:rsid w:val="00810908"/>
    <w:rsid w:val="008109E8"/>
    <w:rsid w:val="00810ADF"/>
    <w:rsid w:val="00810BBE"/>
    <w:rsid w:val="00810C90"/>
    <w:rsid w:val="00810F23"/>
    <w:rsid w:val="0081111A"/>
    <w:rsid w:val="008112CB"/>
    <w:rsid w:val="00811BC2"/>
    <w:rsid w:val="00811E3D"/>
    <w:rsid w:val="00811EA3"/>
    <w:rsid w:val="00811EB8"/>
    <w:rsid w:val="00812132"/>
    <w:rsid w:val="00812168"/>
    <w:rsid w:val="008126A9"/>
    <w:rsid w:val="00812A0A"/>
    <w:rsid w:val="00812B54"/>
    <w:rsid w:val="00812BDE"/>
    <w:rsid w:val="00812EAC"/>
    <w:rsid w:val="008132F8"/>
    <w:rsid w:val="00813440"/>
    <w:rsid w:val="00813454"/>
    <w:rsid w:val="00813606"/>
    <w:rsid w:val="008139B6"/>
    <w:rsid w:val="00813F3D"/>
    <w:rsid w:val="00813FC6"/>
    <w:rsid w:val="00813FCE"/>
    <w:rsid w:val="008144C8"/>
    <w:rsid w:val="00814519"/>
    <w:rsid w:val="00814620"/>
    <w:rsid w:val="00814733"/>
    <w:rsid w:val="0081486F"/>
    <w:rsid w:val="00814B64"/>
    <w:rsid w:val="00814BA9"/>
    <w:rsid w:val="00814D9D"/>
    <w:rsid w:val="00814E6B"/>
    <w:rsid w:val="0081513C"/>
    <w:rsid w:val="0081515D"/>
    <w:rsid w:val="0081527D"/>
    <w:rsid w:val="00815CCD"/>
    <w:rsid w:val="00815DB7"/>
    <w:rsid w:val="0081601E"/>
    <w:rsid w:val="0081608E"/>
    <w:rsid w:val="008163A1"/>
    <w:rsid w:val="008166F1"/>
    <w:rsid w:val="008167DA"/>
    <w:rsid w:val="00816AFE"/>
    <w:rsid w:val="00816FB5"/>
    <w:rsid w:val="0081727B"/>
    <w:rsid w:val="00817477"/>
    <w:rsid w:val="008174B4"/>
    <w:rsid w:val="008178A1"/>
    <w:rsid w:val="00817BAC"/>
    <w:rsid w:val="00820068"/>
    <w:rsid w:val="008203EE"/>
    <w:rsid w:val="00820653"/>
    <w:rsid w:val="00820719"/>
    <w:rsid w:val="00820807"/>
    <w:rsid w:val="00820857"/>
    <w:rsid w:val="0082085E"/>
    <w:rsid w:val="00820A1E"/>
    <w:rsid w:val="00820D69"/>
    <w:rsid w:val="00820E9F"/>
    <w:rsid w:val="00820F0C"/>
    <w:rsid w:val="0082125C"/>
    <w:rsid w:val="00821381"/>
    <w:rsid w:val="0082142F"/>
    <w:rsid w:val="0082143B"/>
    <w:rsid w:val="00821887"/>
    <w:rsid w:val="008220D2"/>
    <w:rsid w:val="0082253E"/>
    <w:rsid w:val="00822871"/>
    <w:rsid w:val="00822897"/>
    <w:rsid w:val="00822BD0"/>
    <w:rsid w:val="00822C70"/>
    <w:rsid w:val="00822EE9"/>
    <w:rsid w:val="008235D6"/>
    <w:rsid w:val="0082363D"/>
    <w:rsid w:val="00823861"/>
    <w:rsid w:val="00823C1F"/>
    <w:rsid w:val="00824182"/>
    <w:rsid w:val="008244ED"/>
    <w:rsid w:val="008246F8"/>
    <w:rsid w:val="008254EC"/>
    <w:rsid w:val="00825610"/>
    <w:rsid w:val="00825691"/>
    <w:rsid w:val="0082574E"/>
    <w:rsid w:val="00825774"/>
    <w:rsid w:val="0082590E"/>
    <w:rsid w:val="0082592B"/>
    <w:rsid w:val="00825C8A"/>
    <w:rsid w:val="008261DA"/>
    <w:rsid w:val="00826244"/>
    <w:rsid w:val="0082691F"/>
    <w:rsid w:val="008269BC"/>
    <w:rsid w:val="008274A9"/>
    <w:rsid w:val="008278D8"/>
    <w:rsid w:val="00827E42"/>
    <w:rsid w:val="00827FF3"/>
    <w:rsid w:val="0083026F"/>
    <w:rsid w:val="008303B9"/>
    <w:rsid w:val="008307E5"/>
    <w:rsid w:val="00830964"/>
    <w:rsid w:val="00830A20"/>
    <w:rsid w:val="00830D16"/>
    <w:rsid w:val="008310B4"/>
    <w:rsid w:val="008311CF"/>
    <w:rsid w:val="00831212"/>
    <w:rsid w:val="00831734"/>
    <w:rsid w:val="008317E7"/>
    <w:rsid w:val="00831881"/>
    <w:rsid w:val="008318B4"/>
    <w:rsid w:val="00831A56"/>
    <w:rsid w:val="00831B0B"/>
    <w:rsid w:val="00831DD3"/>
    <w:rsid w:val="00831F6C"/>
    <w:rsid w:val="008320FD"/>
    <w:rsid w:val="00832172"/>
    <w:rsid w:val="0083235F"/>
    <w:rsid w:val="0083236F"/>
    <w:rsid w:val="0083252D"/>
    <w:rsid w:val="008325CC"/>
    <w:rsid w:val="0083265E"/>
    <w:rsid w:val="00832978"/>
    <w:rsid w:val="00832D61"/>
    <w:rsid w:val="00832E0F"/>
    <w:rsid w:val="00833103"/>
    <w:rsid w:val="008331FD"/>
    <w:rsid w:val="0083328E"/>
    <w:rsid w:val="008334F1"/>
    <w:rsid w:val="00833A7C"/>
    <w:rsid w:val="00833FB8"/>
    <w:rsid w:val="00834169"/>
    <w:rsid w:val="00834248"/>
    <w:rsid w:val="008342B1"/>
    <w:rsid w:val="00834378"/>
    <w:rsid w:val="008343E1"/>
    <w:rsid w:val="0083469C"/>
    <w:rsid w:val="00834848"/>
    <w:rsid w:val="00834CAF"/>
    <w:rsid w:val="00835610"/>
    <w:rsid w:val="00835789"/>
    <w:rsid w:val="008359B6"/>
    <w:rsid w:val="00835B09"/>
    <w:rsid w:val="00835B51"/>
    <w:rsid w:val="00835DB5"/>
    <w:rsid w:val="00836E34"/>
    <w:rsid w:val="0083741D"/>
    <w:rsid w:val="00837421"/>
    <w:rsid w:val="008374BD"/>
    <w:rsid w:val="008403D2"/>
    <w:rsid w:val="0084084A"/>
    <w:rsid w:val="008408DA"/>
    <w:rsid w:val="008409E3"/>
    <w:rsid w:val="00840C71"/>
    <w:rsid w:val="00840E9A"/>
    <w:rsid w:val="00841503"/>
    <w:rsid w:val="00841557"/>
    <w:rsid w:val="00841608"/>
    <w:rsid w:val="00841802"/>
    <w:rsid w:val="0084182A"/>
    <w:rsid w:val="00841859"/>
    <w:rsid w:val="008418E6"/>
    <w:rsid w:val="00841D7C"/>
    <w:rsid w:val="00842201"/>
    <w:rsid w:val="008423A1"/>
    <w:rsid w:val="008426CA"/>
    <w:rsid w:val="00842817"/>
    <w:rsid w:val="00842A7C"/>
    <w:rsid w:val="00842C69"/>
    <w:rsid w:val="00842CA8"/>
    <w:rsid w:val="00842DB6"/>
    <w:rsid w:val="00842E66"/>
    <w:rsid w:val="008431BE"/>
    <w:rsid w:val="00843237"/>
    <w:rsid w:val="00843755"/>
    <w:rsid w:val="008437DA"/>
    <w:rsid w:val="00843999"/>
    <w:rsid w:val="00843C06"/>
    <w:rsid w:val="00843C9F"/>
    <w:rsid w:val="00844011"/>
    <w:rsid w:val="008440F1"/>
    <w:rsid w:val="00844158"/>
    <w:rsid w:val="00844242"/>
    <w:rsid w:val="008442A5"/>
    <w:rsid w:val="00844B39"/>
    <w:rsid w:val="00844F2D"/>
    <w:rsid w:val="0084516A"/>
    <w:rsid w:val="0084538F"/>
    <w:rsid w:val="008456E3"/>
    <w:rsid w:val="0084597E"/>
    <w:rsid w:val="00845D55"/>
    <w:rsid w:val="00845E6A"/>
    <w:rsid w:val="00845EE3"/>
    <w:rsid w:val="00845F16"/>
    <w:rsid w:val="00845F60"/>
    <w:rsid w:val="00845F95"/>
    <w:rsid w:val="00845FD2"/>
    <w:rsid w:val="00846120"/>
    <w:rsid w:val="00846287"/>
    <w:rsid w:val="008462FB"/>
    <w:rsid w:val="00846380"/>
    <w:rsid w:val="0084644C"/>
    <w:rsid w:val="00846533"/>
    <w:rsid w:val="00846617"/>
    <w:rsid w:val="0084662D"/>
    <w:rsid w:val="008467D3"/>
    <w:rsid w:val="00846849"/>
    <w:rsid w:val="00846E0B"/>
    <w:rsid w:val="008470DE"/>
    <w:rsid w:val="0084782E"/>
    <w:rsid w:val="0084788D"/>
    <w:rsid w:val="0084798F"/>
    <w:rsid w:val="00850017"/>
    <w:rsid w:val="008500BD"/>
    <w:rsid w:val="00850124"/>
    <w:rsid w:val="00850310"/>
    <w:rsid w:val="00850CE7"/>
    <w:rsid w:val="00850CED"/>
    <w:rsid w:val="00850D5C"/>
    <w:rsid w:val="00850F83"/>
    <w:rsid w:val="00851555"/>
    <w:rsid w:val="0085172E"/>
    <w:rsid w:val="0085178A"/>
    <w:rsid w:val="008519A8"/>
    <w:rsid w:val="00851BE4"/>
    <w:rsid w:val="00851BE9"/>
    <w:rsid w:val="00852360"/>
    <w:rsid w:val="00852539"/>
    <w:rsid w:val="008525CF"/>
    <w:rsid w:val="0085262D"/>
    <w:rsid w:val="008528D2"/>
    <w:rsid w:val="0085291E"/>
    <w:rsid w:val="00853001"/>
    <w:rsid w:val="008531AA"/>
    <w:rsid w:val="00853206"/>
    <w:rsid w:val="00853D38"/>
    <w:rsid w:val="00853D6E"/>
    <w:rsid w:val="008548A8"/>
    <w:rsid w:val="00854B82"/>
    <w:rsid w:val="00854C07"/>
    <w:rsid w:val="00854E16"/>
    <w:rsid w:val="00855253"/>
    <w:rsid w:val="008552A8"/>
    <w:rsid w:val="008558A0"/>
    <w:rsid w:val="00855DA4"/>
    <w:rsid w:val="00855F75"/>
    <w:rsid w:val="00856353"/>
    <w:rsid w:val="00856356"/>
    <w:rsid w:val="008563D4"/>
    <w:rsid w:val="008563F7"/>
    <w:rsid w:val="0085647A"/>
    <w:rsid w:val="00856998"/>
    <w:rsid w:val="008569CF"/>
    <w:rsid w:val="00856BB4"/>
    <w:rsid w:val="00856C03"/>
    <w:rsid w:val="00856DA5"/>
    <w:rsid w:val="00856F98"/>
    <w:rsid w:val="00857156"/>
    <w:rsid w:val="0085738E"/>
    <w:rsid w:val="00857BCE"/>
    <w:rsid w:val="00857BD8"/>
    <w:rsid w:val="00857EF3"/>
    <w:rsid w:val="00860066"/>
    <w:rsid w:val="008604E1"/>
    <w:rsid w:val="008606A5"/>
    <w:rsid w:val="00860C1B"/>
    <w:rsid w:val="008611F1"/>
    <w:rsid w:val="008611F8"/>
    <w:rsid w:val="0086147C"/>
    <w:rsid w:val="00861557"/>
    <w:rsid w:val="0086173A"/>
    <w:rsid w:val="00861968"/>
    <w:rsid w:val="00861ACA"/>
    <w:rsid w:val="00861AE9"/>
    <w:rsid w:val="008622C2"/>
    <w:rsid w:val="00862BC8"/>
    <w:rsid w:val="00862BFD"/>
    <w:rsid w:val="00862C0E"/>
    <w:rsid w:val="00862D64"/>
    <w:rsid w:val="0086332B"/>
    <w:rsid w:val="00863331"/>
    <w:rsid w:val="00863657"/>
    <w:rsid w:val="008638F9"/>
    <w:rsid w:val="00863DE9"/>
    <w:rsid w:val="00863EF7"/>
    <w:rsid w:val="00863FC2"/>
    <w:rsid w:val="00863FC4"/>
    <w:rsid w:val="008645C3"/>
    <w:rsid w:val="0086460C"/>
    <w:rsid w:val="008646FA"/>
    <w:rsid w:val="008647E5"/>
    <w:rsid w:val="00864E9F"/>
    <w:rsid w:val="0086599E"/>
    <w:rsid w:val="00865D6E"/>
    <w:rsid w:val="00865EF9"/>
    <w:rsid w:val="00865F5A"/>
    <w:rsid w:val="00865F79"/>
    <w:rsid w:val="00866365"/>
    <w:rsid w:val="008665C2"/>
    <w:rsid w:val="008665FD"/>
    <w:rsid w:val="008667FB"/>
    <w:rsid w:val="00866A3F"/>
    <w:rsid w:val="00866AF4"/>
    <w:rsid w:val="00866DD8"/>
    <w:rsid w:val="00867277"/>
    <w:rsid w:val="00867295"/>
    <w:rsid w:val="008677BD"/>
    <w:rsid w:val="00867FEA"/>
    <w:rsid w:val="008704BD"/>
    <w:rsid w:val="00870889"/>
    <w:rsid w:val="00870A71"/>
    <w:rsid w:val="00870CFF"/>
    <w:rsid w:val="00870E18"/>
    <w:rsid w:val="00871095"/>
    <w:rsid w:val="00871126"/>
    <w:rsid w:val="00871282"/>
    <w:rsid w:val="008713E1"/>
    <w:rsid w:val="00871510"/>
    <w:rsid w:val="0087173E"/>
    <w:rsid w:val="008718D6"/>
    <w:rsid w:val="008719C0"/>
    <w:rsid w:val="00871A2C"/>
    <w:rsid w:val="00871BE0"/>
    <w:rsid w:val="008720AF"/>
    <w:rsid w:val="0087225F"/>
    <w:rsid w:val="008725A9"/>
    <w:rsid w:val="00872AB3"/>
    <w:rsid w:val="00872BBE"/>
    <w:rsid w:val="00872C50"/>
    <w:rsid w:val="00872DBF"/>
    <w:rsid w:val="00873180"/>
    <w:rsid w:val="008731CF"/>
    <w:rsid w:val="008732DF"/>
    <w:rsid w:val="008734D6"/>
    <w:rsid w:val="00873905"/>
    <w:rsid w:val="00873973"/>
    <w:rsid w:val="00873A29"/>
    <w:rsid w:val="00873D8E"/>
    <w:rsid w:val="00873EAE"/>
    <w:rsid w:val="0087431D"/>
    <w:rsid w:val="008746E8"/>
    <w:rsid w:val="0087477B"/>
    <w:rsid w:val="00874A8A"/>
    <w:rsid w:val="00874C7D"/>
    <w:rsid w:val="008752BE"/>
    <w:rsid w:val="00875719"/>
    <w:rsid w:val="008757C2"/>
    <w:rsid w:val="008759C6"/>
    <w:rsid w:val="00875F9A"/>
    <w:rsid w:val="008766E6"/>
    <w:rsid w:val="008769CB"/>
    <w:rsid w:val="00876C09"/>
    <w:rsid w:val="00876D22"/>
    <w:rsid w:val="00876E66"/>
    <w:rsid w:val="0087705B"/>
    <w:rsid w:val="00877116"/>
    <w:rsid w:val="0087770D"/>
    <w:rsid w:val="0087785F"/>
    <w:rsid w:val="00877879"/>
    <w:rsid w:val="00877B2A"/>
    <w:rsid w:val="00877B2D"/>
    <w:rsid w:val="00877C77"/>
    <w:rsid w:val="00877EFC"/>
    <w:rsid w:val="00880368"/>
    <w:rsid w:val="00880753"/>
    <w:rsid w:val="00880817"/>
    <w:rsid w:val="00880DE3"/>
    <w:rsid w:val="00880E52"/>
    <w:rsid w:val="0088127A"/>
    <w:rsid w:val="00881289"/>
    <w:rsid w:val="0088134C"/>
    <w:rsid w:val="008815E0"/>
    <w:rsid w:val="00881633"/>
    <w:rsid w:val="0088174C"/>
    <w:rsid w:val="00881866"/>
    <w:rsid w:val="0088213E"/>
    <w:rsid w:val="008823EE"/>
    <w:rsid w:val="00882CC6"/>
    <w:rsid w:val="00882F09"/>
    <w:rsid w:val="008830A3"/>
    <w:rsid w:val="00883132"/>
    <w:rsid w:val="00883189"/>
    <w:rsid w:val="0088359A"/>
    <w:rsid w:val="00883645"/>
    <w:rsid w:val="00883B31"/>
    <w:rsid w:val="00883E9F"/>
    <w:rsid w:val="00883EAF"/>
    <w:rsid w:val="00883F86"/>
    <w:rsid w:val="00883FF4"/>
    <w:rsid w:val="008842FC"/>
    <w:rsid w:val="00884358"/>
    <w:rsid w:val="008844FD"/>
    <w:rsid w:val="00884816"/>
    <w:rsid w:val="008848DD"/>
    <w:rsid w:val="00884991"/>
    <w:rsid w:val="00884A9C"/>
    <w:rsid w:val="00884E87"/>
    <w:rsid w:val="00885507"/>
    <w:rsid w:val="008855BC"/>
    <w:rsid w:val="0088566D"/>
    <w:rsid w:val="0088572B"/>
    <w:rsid w:val="00885994"/>
    <w:rsid w:val="008859AF"/>
    <w:rsid w:val="008859ED"/>
    <w:rsid w:val="00885A3E"/>
    <w:rsid w:val="008860D8"/>
    <w:rsid w:val="00886266"/>
    <w:rsid w:val="00886299"/>
    <w:rsid w:val="008866B1"/>
    <w:rsid w:val="00886906"/>
    <w:rsid w:val="00887157"/>
    <w:rsid w:val="008877F5"/>
    <w:rsid w:val="0088780D"/>
    <w:rsid w:val="00887C37"/>
    <w:rsid w:val="00887D0B"/>
    <w:rsid w:val="00887F96"/>
    <w:rsid w:val="00890563"/>
    <w:rsid w:val="00890AA2"/>
    <w:rsid w:val="00890C0E"/>
    <w:rsid w:val="00890C95"/>
    <w:rsid w:val="00890E0E"/>
    <w:rsid w:val="00891472"/>
    <w:rsid w:val="0089147B"/>
    <w:rsid w:val="008914F5"/>
    <w:rsid w:val="0089155E"/>
    <w:rsid w:val="008916C4"/>
    <w:rsid w:val="00891906"/>
    <w:rsid w:val="00891A62"/>
    <w:rsid w:val="00891ADB"/>
    <w:rsid w:val="00891D97"/>
    <w:rsid w:val="00891E0C"/>
    <w:rsid w:val="00891F5D"/>
    <w:rsid w:val="00891F70"/>
    <w:rsid w:val="00892713"/>
    <w:rsid w:val="00892A73"/>
    <w:rsid w:val="00892E6F"/>
    <w:rsid w:val="008930C9"/>
    <w:rsid w:val="00893466"/>
    <w:rsid w:val="008934BB"/>
    <w:rsid w:val="008937F0"/>
    <w:rsid w:val="0089396E"/>
    <w:rsid w:val="00893AC8"/>
    <w:rsid w:val="00893ACA"/>
    <w:rsid w:val="00893D7D"/>
    <w:rsid w:val="00893F43"/>
    <w:rsid w:val="00894217"/>
    <w:rsid w:val="00894325"/>
    <w:rsid w:val="008944BD"/>
    <w:rsid w:val="008944E7"/>
    <w:rsid w:val="00894565"/>
    <w:rsid w:val="00894B9F"/>
    <w:rsid w:val="00894CDE"/>
    <w:rsid w:val="00894DB1"/>
    <w:rsid w:val="008956EF"/>
    <w:rsid w:val="00895845"/>
    <w:rsid w:val="008959D2"/>
    <w:rsid w:val="008959DF"/>
    <w:rsid w:val="00895A8F"/>
    <w:rsid w:val="00895BC2"/>
    <w:rsid w:val="008961EF"/>
    <w:rsid w:val="0089680A"/>
    <w:rsid w:val="00896F4A"/>
    <w:rsid w:val="0089724E"/>
    <w:rsid w:val="008977D0"/>
    <w:rsid w:val="00897A29"/>
    <w:rsid w:val="00897AF2"/>
    <w:rsid w:val="00897B94"/>
    <w:rsid w:val="00897F2C"/>
    <w:rsid w:val="008A00D0"/>
    <w:rsid w:val="008A01CB"/>
    <w:rsid w:val="008A033B"/>
    <w:rsid w:val="008A0806"/>
    <w:rsid w:val="008A0B12"/>
    <w:rsid w:val="008A1974"/>
    <w:rsid w:val="008A1C16"/>
    <w:rsid w:val="008A1CBA"/>
    <w:rsid w:val="008A1F3F"/>
    <w:rsid w:val="008A1F6F"/>
    <w:rsid w:val="008A1FE6"/>
    <w:rsid w:val="008A21E5"/>
    <w:rsid w:val="008A2310"/>
    <w:rsid w:val="008A24B1"/>
    <w:rsid w:val="008A28E9"/>
    <w:rsid w:val="008A294B"/>
    <w:rsid w:val="008A3024"/>
    <w:rsid w:val="008A3548"/>
    <w:rsid w:val="008A3579"/>
    <w:rsid w:val="008A3994"/>
    <w:rsid w:val="008A4118"/>
    <w:rsid w:val="008A419D"/>
    <w:rsid w:val="008A41F8"/>
    <w:rsid w:val="008A42DF"/>
    <w:rsid w:val="008A432B"/>
    <w:rsid w:val="008A4464"/>
    <w:rsid w:val="008A471F"/>
    <w:rsid w:val="008A4782"/>
    <w:rsid w:val="008A4988"/>
    <w:rsid w:val="008A4D61"/>
    <w:rsid w:val="008A51E8"/>
    <w:rsid w:val="008A528A"/>
    <w:rsid w:val="008A567B"/>
    <w:rsid w:val="008A5B69"/>
    <w:rsid w:val="008A5DD0"/>
    <w:rsid w:val="008A5DEF"/>
    <w:rsid w:val="008A610D"/>
    <w:rsid w:val="008A61CD"/>
    <w:rsid w:val="008A6216"/>
    <w:rsid w:val="008A6E70"/>
    <w:rsid w:val="008A6F6B"/>
    <w:rsid w:val="008A720B"/>
    <w:rsid w:val="008A74C8"/>
    <w:rsid w:val="008A75BA"/>
    <w:rsid w:val="008A76B1"/>
    <w:rsid w:val="008A77C3"/>
    <w:rsid w:val="008A7D02"/>
    <w:rsid w:val="008A7DB1"/>
    <w:rsid w:val="008A7DB6"/>
    <w:rsid w:val="008B03C5"/>
    <w:rsid w:val="008B0692"/>
    <w:rsid w:val="008B08C7"/>
    <w:rsid w:val="008B09C2"/>
    <w:rsid w:val="008B0F25"/>
    <w:rsid w:val="008B101E"/>
    <w:rsid w:val="008B1266"/>
    <w:rsid w:val="008B1359"/>
    <w:rsid w:val="008B136C"/>
    <w:rsid w:val="008B1511"/>
    <w:rsid w:val="008B191C"/>
    <w:rsid w:val="008B1AB7"/>
    <w:rsid w:val="008B1D94"/>
    <w:rsid w:val="008B1F5E"/>
    <w:rsid w:val="008B21C5"/>
    <w:rsid w:val="008B21E8"/>
    <w:rsid w:val="008B238A"/>
    <w:rsid w:val="008B26AC"/>
    <w:rsid w:val="008B283F"/>
    <w:rsid w:val="008B2A54"/>
    <w:rsid w:val="008B2F38"/>
    <w:rsid w:val="008B2FB8"/>
    <w:rsid w:val="008B326E"/>
    <w:rsid w:val="008B32ED"/>
    <w:rsid w:val="008B407B"/>
    <w:rsid w:val="008B407C"/>
    <w:rsid w:val="008B44A5"/>
    <w:rsid w:val="008B44F9"/>
    <w:rsid w:val="008B4645"/>
    <w:rsid w:val="008B468C"/>
    <w:rsid w:val="008B478C"/>
    <w:rsid w:val="008B4CFD"/>
    <w:rsid w:val="008B4D7F"/>
    <w:rsid w:val="008B4EFC"/>
    <w:rsid w:val="008B5668"/>
    <w:rsid w:val="008B591B"/>
    <w:rsid w:val="008B5A59"/>
    <w:rsid w:val="008B5B98"/>
    <w:rsid w:val="008B5EE8"/>
    <w:rsid w:val="008B5F74"/>
    <w:rsid w:val="008B623E"/>
    <w:rsid w:val="008B6584"/>
    <w:rsid w:val="008B6715"/>
    <w:rsid w:val="008B6887"/>
    <w:rsid w:val="008B6A45"/>
    <w:rsid w:val="008B6C7C"/>
    <w:rsid w:val="008B6E4A"/>
    <w:rsid w:val="008B706A"/>
    <w:rsid w:val="008B706D"/>
    <w:rsid w:val="008B71BF"/>
    <w:rsid w:val="008B71DA"/>
    <w:rsid w:val="008B7819"/>
    <w:rsid w:val="008B7AB1"/>
    <w:rsid w:val="008B7C11"/>
    <w:rsid w:val="008B7C94"/>
    <w:rsid w:val="008C02D7"/>
    <w:rsid w:val="008C031A"/>
    <w:rsid w:val="008C0325"/>
    <w:rsid w:val="008C0F2F"/>
    <w:rsid w:val="008C1021"/>
    <w:rsid w:val="008C1238"/>
    <w:rsid w:val="008C1425"/>
    <w:rsid w:val="008C152D"/>
    <w:rsid w:val="008C1621"/>
    <w:rsid w:val="008C1A66"/>
    <w:rsid w:val="008C1A90"/>
    <w:rsid w:val="008C2827"/>
    <w:rsid w:val="008C2833"/>
    <w:rsid w:val="008C3331"/>
    <w:rsid w:val="008C3788"/>
    <w:rsid w:val="008C379C"/>
    <w:rsid w:val="008C3917"/>
    <w:rsid w:val="008C3A6E"/>
    <w:rsid w:val="008C3A91"/>
    <w:rsid w:val="008C3C48"/>
    <w:rsid w:val="008C4220"/>
    <w:rsid w:val="008C45DC"/>
    <w:rsid w:val="008C4AF4"/>
    <w:rsid w:val="008C512B"/>
    <w:rsid w:val="008C530E"/>
    <w:rsid w:val="008C59AB"/>
    <w:rsid w:val="008C5DAB"/>
    <w:rsid w:val="008C611B"/>
    <w:rsid w:val="008C63F3"/>
    <w:rsid w:val="008C651D"/>
    <w:rsid w:val="008C66B4"/>
    <w:rsid w:val="008C6AEE"/>
    <w:rsid w:val="008C6B11"/>
    <w:rsid w:val="008C6BAC"/>
    <w:rsid w:val="008C6CE4"/>
    <w:rsid w:val="008C6F47"/>
    <w:rsid w:val="008C70B5"/>
    <w:rsid w:val="008C7348"/>
    <w:rsid w:val="008C739D"/>
    <w:rsid w:val="008C744B"/>
    <w:rsid w:val="008C7676"/>
    <w:rsid w:val="008C76C6"/>
    <w:rsid w:val="008C7CAA"/>
    <w:rsid w:val="008C7F5A"/>
    <w:rsid w:val="008D0024"/>
    <w:rsid w:val="008D022A"/>
    <w:rsid w:val="008D041A"/>
    <w:rsid w:val="008D04C8"/>
    <w:rsid w:val="008D0678"/>
    <w:rsid w:val="008D075F"/>
    <w:rsid w:val="008D0996"/>
    <w:rsid w:val="008D09D4"/>
    <w:rsid w:val="008D0EB0"/>
    <w:rsid w:val="008D0EE1"/>
    <w:rsid w:val="008D0F63"/>
    <w:rsid w:val="008D132A"/>
    <w:rsid w:val="008D14F2"/>
    <w:rsid w:val="008D167B"/>
    <w:rsid w:val="008D1AB7"/>
    <w:rsid w:val="008D1C82"/>
    <w:rsid w:val="008D1F2A"/>
    <w:rsid w:val="008D217E"/>
    <w:rsid w:val="008D21AF"/>
    <w:rsid w:val="008D22BB"/>
    <w:rsid w:val="008D24B4"/>
    <w:rsid w:val="008D25E5"/>
    <w:rsid w:val="008D28EA"/>
    <w:rsid w:val="008D2A1E"/>
    <w:rsid w:val="008D2DE1"/>
    <w:rsid w:val="008D2EC7"/>
    <w:rsid w:val="008D2ED5"/>
    <w:rsid w:val="008D3081"/>
    <w:rsid w:val="008D314D"/>
    <w:rsid w:val="008D3393"/>
    <w:rsid w:val="008D359F"/>
    <w:rsid w:val="008D3A7A"/>
    <w:rsid w:val="008D3B6E"/>
    <w:rsid w:val="008D3D9C"/>
    <w:rsid w:val="008D4438"/>
    <w:rsid w:val="008D4607"/>
    <w:rsid w:val="008D4968"/>
    <w:rsid w:val="008D4A39"/>
    <w:rsid w:val="008D4B93"/>
    <w:rsid w:val="008D4C19"/>
    <w:rsid w:val="008D4CC1"/>
    <w:rsid w:val="008D5619"/>
    <w:rsid w:val="008D5657"/>
    <w:rsid w:val="008D569D"/>
    <w:rsid w:val="008D57DE"/>
    <w:rsid w:val="008D586A"/>
    <w:rsid w:val="008D5B18"/>
    <w:rsid w:val="008D5DF7"/>
    <w:rsid w:val="008D5EA0"/>
    <w:rsid w:val="008D62FD"/>
    <w:rsid w:val="008D65A7"/>
    <w:rsid w:val="008D6713"/>
    <w:rsid w:val="008D6855"/>
    <w:rsid w:val="008D6927"/>
    <w:rsid w:val="008D699B"/>
    <w:rsid w:val="008D6C7F"/>
    <w:rsid w:val="008D6FA2"/>
    <w:rsid w:val="008D709C"/>
    <w:rsid w:val="008D7154"/>
    <w:rsid w:val="008D715B"/>
    <w:rsid w:val="008D7192"/>
    <w:rsid w:val="008D7256"/>
    <w:rsid w:val="008D7D92"/>
    <w:rsid w:val="008E0229"/>
    <w:rsid w:val="008E036E"/>
    <w:rsid w:val="008E046F"/>
    <w:rsid w:val="008E04A6"/>
    <w:rsid w:val="008E04C6"/>
    <w:rsid w:val="008E0CCE"/>
    <w:rsid w:val="008E0CD6"/>
    <w:rsid w:val="008E13E4"/>
    <w:rsid w:val="008E1529"/>
    <w:rsid w:val="008E157C"/>
    <w:rsid w:val="008E1658"/>
    <w:rsid w:val="008E1A06"/>
    <w:rsid w:val="008E1B66"/>
    <w:rsid w:val="008E22B8"/>
    <w:rsid w:val="008E25A4"/>
    <w:rsid w:val="008E2796"/>
    <w:rsid w:val="008E291E"/>
    <w:rsid w:val="008E33FB"/>
    <w:rsid w:val="008E3653"/>
    <w:rsid w:val="008E3747"/>
    <w:rsid w:val="008E3A2A"/>
    <w:rsid w:val="008E3EA6"/>
    <w:rsid w:val="008E3F7E"/>
    <w:rsid w:val="008E4153"/>
    <w:rsid w:val="008E47E3"/>
    <w:rsid w:val="008E48CC"/>
    <w:rsid w:val="008E49D1"/>
    <w:rsid w:val="008E4E76"/>
    <w:rsid w:val="008E5142"/>
    <w:rsid w:val="008E5532"/>
    <w:rsid w:val="008E558F"/>
    <w:rsid w:val="008E5718"/>
    <w:rsid w:val="008E593C"/>
    <w:rsid w:val="008E5AF7"/>
    <w:rsid w:val="008E5D80"/>
    <w:rsid w:val="008E5F82"/>
    <w:rsid w:val="008E6046"/>
    <w:rsid w:val="008E6446"/>
    <w:rsid w:val="008E6543"/>
    <w:rsid w:val="008E65E1"/>
    <w:rsid w:val="008E6701"/>
    <w:rsid w:val="008E68F6"/>
    <w:rsid w:val="008E6914"/>
    <w:rsid w:val="008E6C70"/>
    <w:rsid w:val="008E6E27"/>
    <w:rsid w:val="008E6EBC"/>
    <w:rsid w:val="008E7107"/>
    <w:rsid w:val="008E71B0"/>
    <w:rsid w:val="008E7289"/>
    <w:rsid w:val="008E75D5"/>
    <w:rsid w:val="008E7CAB"/>
    <w:rsid w:val="008E7CB9"/>
    <w:rsid w:val="008E7D96"/>
    <w:rsid w:val="008E7E69"/>
    <w:rsid w:val="008E7EF4"/>
    <w:rsid w:val="008E7F84"/>
    <w:rsid w:val="008E7FD1"/>
    <w:rsid w:val="008E7FDE"/>
    <w:rsid w:val="008F04AB"/>
    <w:rsid w:val="008F09E4"/>
    <w:rsid w:val="008F0BDB"/>
    <w:rsid w:val="008F0C69"/>
    <w:rsid w:val="008F0CD1"/>
    <w:rsid w:val="008F0FC4"/>
    <w:rsid w:val="008F11E2"/>
    <w:rsid w:val="008F1255"/>
    <w:rsid w:val="008F12F2"/>
    <w:rsid w:val="008F16F4"/>
    <w:rsid w:val="008F1837"/>
    <w:rsid w:val="008F1941"/>
    <w:rsid w:val="008F1B20"/>
    <w:rsid w:val="008F1C3D"/>
    <w:rsid w:val="008F1CF4"/>
    <w:rsid w:val="008F1F8B"/>
    <w:rsid w:val="008F21A4"/>
    <w:rsid w:val="008F21B3"/>
    <w:rsid w:val="008F23A7"/>
    <w:rsid w:val="008F240D"/>
    <w:rsid w:val="008F25FD"/>
    <w:rsid w:val="008F2690"/>
    <w:rsid w:val="008F278B"/>
    <w:rsid w:val="008F27AB"/>
    <w:rsid w:val="008F282D"/>
    <w:rsid w:val="008F2A16"/>
    <w:rsid w:val="008F2A96"/>
    <w:rsid w:val="008F2B46"/>
    <w:rsid w:val="008F2BEF"/>
    <w:rsid w:val="008F2F68"/>
    <w:rsid w:val="008F323C"/>
    <w:rsid w:val="008F32B4"/>
    <w:rsid w:val="008F39B9"/>
    <w:rsid w:val="008F3AD0"/>
    <w:rsid w:val="008F3C02"/>
    <w:rsid w:val="008F3D64"/>
    <w:rsid w:val="008F3FB1"/>
    <w:rsid w:val="008F4068"/>
    <w:rsid w:val="008F4395"/>
    <w:rsid w:val="008F43DC"/>
    <w:rsid w:val="008F4452"/>
    <w:rsid w:val="008F4828"/>
    <w:rsid w:val="008F4BAE"/>
    <w:rsid w:val="008F5343"/>
    <w:rsid w:val="008F594E"/>
    <w:rsid w:val="008F5CB3"/>
    <w:rsid w:val="008F5DE5"/>
    <w:rsid w:val="008F5E08"/>
    <w:rsid w:val="008F606E"/>
    <w:rsid w:val="008F607B"/>
    <w:rsid w:val="008F67E0"/>
    <w:rsid w:val="008F6836"/>
    <w:rsid w:val="008F6B06"/>
    <w:rsid w:val="008F6C30"/>
    <w:rsid w:val="008F6D4E"/>
    <w:rsid w:val="008F6E17"/>
    <w:rsid w:val="008F6E54"/>
    <w:rsid w:val="008F7177"/>
    <w:rsid w:val="008F7ACF"/>
    <w:rsid w:val="00900372"/>
    <w:rsid w:val="009003CD"/>
    <w:rsid w:val="0090043F"/>
    <w:rsid w:val="00900599"/>
    <w:rsid w:val="009005A5"/>
    <w:rsid w:val="009006C6"/>
    <w:rsid w:val="009007AD"/>
    <w:rsid w:val="0090083E"/>
    <w:rsid w:val="00900C28"/>
    <w:rsid w:val="00900D7F"/>
    <w:rsid w:val="00900EEF"/>
    <w:rsid w:val="0090112D"/>
    <w:rsid w:val="0090124C"/>
    <w:rsid w:val="009016BE"/>
    <w:rsid w:val="00901864"/>
    <w:rsid w:val="009018E7"/>
    <w:rsid w:val="00901A3E"/>
    <w:rsid w:val="00901F6D"/>
    <w:rsid w:val="00902112"/>
    <w:rsid w:val="009022D5"/>
    <w:rsid w:val="009022E6"/>
    <w:rsid w:val="00902379"/>
    <w:rsid w:val="009027D5"/>
    <w:rsid w:val="0090288D"/>
    <w:rsid w:val="00902B6B"/>
    <w:rsid w:val="00902F2E"/>
    <w:rsid w:val="00902F65"/>
    <w:rsid w:val="00903294"/>
    <w:rsid w:val="009033B0"/>
    <w:rsid w:val="009034F5"/>
    <w:rsid w:val="0090373D"/>
    <w:rsid w:val="00903B0C"/>
    <w:rsid w:val="00903BBA"/>
    <w:rsid w:val="00904042"/>
    <w:rsid w:val="0090410F"/>
    <w:rsid w:val="00904421"/>
    <w:rsid w:val="00904483"/>
    <w:rsid w:val="00904812"/>
    <w:rsid w:val="00904891"/>
    <w:rsid w:val="00904EE9"/>
    <w:rsid w:val="0090524E"/>
    <w:rsid w:val="00905497"/>
    <w:rsid w:val="009055F2"/>
    <w:rsid w:val="009056B5"/>
    <w:rsid w:val="0090596A"/>
    <w:rsid w:val="00905C3C"/>
    <w:rsid w:val="00905CB1"/>
    <w:rsid w:val="00905D5D"/>
    <w:rsid w:val="00905D83"/>
    <w:rsid w:val="00905ECF"/>
    <w:rsid w:val="0090655D"/>
    <w:rsid w:val="009066DF"/>
    <w:rsid w:val="00906A0B"/>
    <w:rsid w:val="00907105"/>
    <w:rsid w:val="009072A4"/>
    <w:rsid w:val="00907768"/>
    <w:rsid w:val="009078F8"/>
    <w:rsid w:val="00907A03"/>
    <w:rsid w:val="00907A97"/>
    <w:rsid w:val="00907AD1"/>
    <w:rsid w:val="009104B4"/>
    <w:rsid w:val="00910548"/>
    <w:rsid w:val="00910607"/>
    <w:rsid w:val="009109F8"/>
    <w:rsid w:val="0091115D"/>
    <w:rsid w:val="0091166D"/>
    <w:rsid w:val="00911877"/>
    <w:rsid w:val="009122F6"/>
    <w:rsid w:val="00912551"/>
    <w:rsid w:val="0091271F"/>
    <w:rsid w:val="00912770"/>
    <w:rsid w:val="0091300D"/>
    <w:rsid w:val="009130E1"/>
    <w:rsid w:val="00913455"/>
    <w:rsid w:val="009137C2"/>
    <w:rsid w:val="0091393F"/>
    <w:rsid w:val="00913A90"/>
    <w:rsid w:val="00913FDC"/>
    <w:rsid w:val="009141EB"/>
    <w:rsid w:val="00914500"/>
    <w:rsid w:val="009148CB"/>
    <w:rsid w:val="009149F3"/>
    <w:rsid w:val="00915259"/>
    <w:rsid w:val="00915307"/>
    <w:rsid w:val="009157BF"/>
    <w:rsid w:val="00915947"/>
    <w:rsid w:val="009159F6"/>
    <w:rsid w:val="00915A06"/>
    <w:rsid w:val="00915A97"/>
    <w:rsid w:val="00915AEA"/>
    <w:rsid w:val="00915C7B"/>
    <w:rsid w:val="00915DC7"/>
    <w:rsid w:val="00915E1E"/>
    <w:rsid w:val="00915E5B"/>
    <w:rsid w:val="00915F3C"/>
    <w:rsid w:val="009160C2"/>
    <w:rsid w:val="009161C8"/>
    <w:rsid w:val="009162D7"/>
    <w:rsid w:val="00916694"/>
    <w:rsid w:val="00916C57"/>
    <w:rsid w:val="00916EF1"/>
    <w:rsid w:val="00916F2E"/>
    <w:rsid w:val="0091716F"/>
    <w:rsid w:val="00917213"/>
    <w:rsid w:val="00917B2D"/>
    <w:rsid w:val="00917B90"/>
    <w:rsid w:val="00917C6B"/>
    <w:rsid w:val="00917D44"/>
    <w:rsid w:val="00920028"/>
    <w:rsid w:val="009201AA"/>
    <w:rsid w:val="00920473"/>
    <w:rsid w:val="0092070B"/>
    <w:rsid w:val="009209D6"/>
    <w:rsid w:val="00920B69"/>
    <w:rsid w:val="00920CEB"/>
    <w:rsid w:val="00920FD8"/>
    <w:rsid w:val="009218A4"/>
    <w:rsid w:val="00921BCA"/>
    <w:rsid w:val="00921C3E"/>
    <w:rsid w:val="00921FFF"/>
    <w:rsid w:val="0092209D"/>
    <w:rsid w:val="0092214F"/>
    <w:rsid w:val="00922A62"/>
    <w:rsid w:val="0092322B"/>
    <w:rsid w:val="0092322C"/>
    <w:rsid w:val="00923284"/>
    <w:rsid w:val="0092340A"/>
    <w:rsid w:val="009239EC"/>
    <w:rsid w:val="00923C64"/>
    <w:rsid w:val="00923D2E"/>
    <w:rsid w:val="00924045"/>
    <w:rsid w:val="009243CC"/>
    <w:rsid w:val="009245E3"/>
    <w:rsid w:val="009247F7"/>
    <w:rsid w:val="00924D8F"/>
    <w:rsid w:val="00924F14"/>
    <w:rsid w:val="0092530E"/>
    <w:rsid w:val="00925408"/>
    <w:rsid w:val="00925722"/>
    <w:rsid w:val="0092594A"/>
    <w:rsid w:val="009261FD"/>
    <w:rsid w:val="0092632B"/>
    <w:rsid w:val="0092667A"/>
    <w:rsid w:val="00926903"/>
    <w:rsid w:val="00926B8C"/>
    <w:rsid w:val="00926CFD"/>
    <w:rsid w:val="0092726B"/>
    <w:rsid w:val="00927287"/>
    <w:rsid w:val="00927360"/>
    <w:rsid w:val="0092774C"/>
    <w:rsid w:val="0092778B"/>
    <w:rsid w:val="0093007D"/>
    <w:rsid w:val="00930172"/>
    <w:rsid w:val="009301A1"/>
    <w:rsid w:val="00930486"/>
    <w:rsid w:val="009309F0"/>
    <w:rsid w:val="00930A19"/>
    <w:rsid w:val="00930DB0"/>
    <w:rsid w:val="00930F1B"/>
    <w:rsid w:val="00931168"/>
    <w:rsid w:val="0093162F"/>
    <w:rsid w:val="00931731"/>
    <w:rsid w:val="00931761"/>
    <w:rsid w:val="0093189D"/>
    <w:rsid w:val="00931AD2"/>
    <w:rsid w:val="00931DA9"/>
    <w:rsid w:val="009320A1"/>
    <w:rsid w:val="00932203"/>
    <w:rsid w:val="00932241"/>
    <w:rsid w:val="009323B4"/>
    <w:rsid w:val="00932411"/>
    <w:rsid w:val="00932A86"/>
    <w:rsid w:val="00932AAC"/>
    <w:rsid w:val="00932C22"/>
    <w:rsid w:val="00932E00"/>
    <w:rsid w:val="0093300C"/>
    <w:rsid w:val="009332E8"/>
    <w:rsid w:val="00933669"/>
    <w:rsid w:val="00933AFE"/>
    <w:rsid w:val="00934075"/>
    <w:rsid w:val="009340F3"/>
    <w:rsid w:val="00934459"/>
    <w:rsid w:val="0093446B"/>
    <w:rsid w:val="009346E9"/>
    <w:rsid w:val="009347A2"/>
    <w:rsid w:val="00934A54"/>
    <w:rsid w:val="00934D17"/>
    <w:rsid w:val="00934E30"/>
    <w:rsid w:val="00935091"/>
    <w:rsid w:val="00935346"/>
    <w:rsid w:val="0093539F"/>
    <w:rsid w:val="009353A4"/>
    <w:rsid w:val="0093570E"/>
    <w:rsid w:val="00935781"/>
    <w:rsid w:val="00935DDF"/>
    <w:rsid w:val="00935F66"/>
    <w:rsid w:val="009360EE"/>
    <w:rsid w:val="00936AB8"/>
    <w:rsid w:val="00936BA0"/>
    <w:rsid w:val="00936D3E"/>
    <w:rsid w:val="00936F79"/>
    <w:rsid w:val="00936F9D"/>
    <w:rsid w:val="009370B1"/>
    <w:rsid w:val="009370C2"/>
    <w:rsid w:val="009370F2"/>
    <w:rsid w:val="00937841"/>
    <w:rsid w:val="00937EA6"/>
    <w:rsid w:val="00940375"/>
    <w:rsid w:val="00940461"/>
    <w:rsid w:val="00940558"/>
    <w:rsid w:val="00940909"/>
    <w:rsid w:val="009409F2"/>
    <w:rsid w:val="00940BDD"/>
    <w:rsid w:val="00940DB8"/>
    <w:rsid w:val="00940DF6"/>
    <w:rsid w:val="00940FC1"/>
    <w:rsid w:val="00941027"/>
    <w:rsid w:val="0094147B"/>
    <w:rsid w:val="0094213C"/>
    <w:rsid w:val="009424F3"/>
    <w:rsid w:val="00942538"/>
    <w:rsid w:val="0094291D"/>
    <w:rsid w:val="009429B9"/>
    <w:rsid w:val="00942D02"/>
    <w:rsid w:val="00942E84"/>
    <w:rsid w:val="009431E1"/>
    <w:rsid w:val="009432C4"/>
    <w:rsid w:val="009433BF"/>
    <w:rsid w:val="00943818"/>
    <w:rsid w:val="00943C07"/>
    <w:rsid w:val="009442BB"/>
    <w:rsid w:val="00944362"/>
    <w:rsid w:val="00944807"/>
    <w:rsid w:val="00944B3A"/>
    <w:rsid w:val="00944CD7"/>
    <w:rsid w:val="00944F80"/>
    <w:rsid w:val="009450A4"/>
    <w:rsid w:val="0094529A"/>
    <w:rsid w:val="009452BE"/>
    <w:rsid w:val="009456CD"/>
    <w:rsid w:val="0094574F"/>
    <w:rsid w:val="00945797"/>
    <w:rsid w:val="00945BA7"/>
    <w:rsid w:val="00945D48"/>
    <w:rsid w:val="009460C4"/>
    <w:rsid w:val="00946566"/>
    <w:rsid w:val="0094668F"/>
    <w:rsid w:val="0094686A"/>
    <w:rsid w:val="00946954"/>
    <w:rsid w:val="00946B78"/>
    <w:rsid w:val="00947186"/>
    <w:rsid w:val="009476FE"/>
    <w:rsid w:val="009478BA"/>
    <w:rsid w:val="009478CC"/>
    <w:rsid w:val="0094795B"/>
    <w:rsid w:val="00947D4C"/>
    <w:rsid w:val="0095017C"/>
    <w:rsid w:val="00950218"/>
    <w:rsid w:val="00950263"/>
    <w:rsid w:val="00950381"/>
    <w:rsid w:val="009507FB"/>
    <w:rsid w:val="0095085E"/>
    <w:rsid w:val="00950A7B"/>
    <w:rsid w:val="00950B90"/>
    <w:rsid w:val="00950C58"/>
    <w:rsid w:val="00950EF9"/>
    <w:rsid w:val="00951402"/>
    <w:rsid w:val="00951552"/>
    <w:rsid w:val="009515DE"/>
    <w:rsid w:val="0095173C"/>
    <w:rsid w:val="00951952"/>
    <w:rsid w:val="00951AF0"/>
    <w:rsid w:val="009525BA"/>
    <w:rsid w:val="0095277D"/>
    <w:rsid w:val="009527BF"/>
    <w:rsid w:val="009528F0"/>
    <w:rsid w:val="009535F5"/>
    <w:rsid w:val="0095385D"/>
    <w:rsid w:val="00953B77"/>
    <w:rsid w:val="00953BF3"/>
    <w:rsid w:val="00953C6B"/>
    <w:rsid w:val="00953DA0"/>
    <w:rsid w:val="00953DDB"/>
    <w:rsid w:val="00953DDC"/>
    <w:rsid w:val="009540C0"/>
    <w:rsid w:val="00954179"/>
    <w:rsid w:val="00954198"/>
    <w:rsid w:val="009541B2"/>
    <w:rsid w:val="00954529"/>
    <w:rsid w:val="0095489C"/>
    <w:rsid w:val="009549F1"/>
    <w:rsid w:val="009549F6"/>
    <w:rsid w:val="00954D80"/>
    <w:rsid w:val="00954FEA"/>
    <w:rsid w:val="009553CC"/>
    <w:rsid w:val="00955593"/>
    <w:rsid w:val="009555AD"/>
    <w:rsid w:val="009558E9"/>
    <w:rsid w:val="00955A4B"/>
    <w:rsid w:val="00955B58"/>
    <w:rsid w:val="00955F82"/>
    <w:rsid w:val="009565C9"/>
    <w:rsid w:val="00956607"/>
    <w:rsid w:val="00956746"/>
    <w:rsid w:val="009568B6"/>
    <w:rsid w:val="00956D56"/>
    <w:rsid w:val="00956FD2"/>
    <w:rsid w:val="009570EA"/>
    <w:rsid w:val="00957199"/>
    <w:rsid w:val="00957640"/>
    <w:rsid w:val="009579CE"/>
    <w:rsid w:val="00957AFE"/>
    <w:rsid w:val="00960248"/>
    <w:rsid w:val="0096024E"/>
    <w:rsid w:val="009602BE"/>
    <w:rsid w:val="009602DA"/>
    <w:rsid w:val="0096075F"/>
    <w:rsid w:val="00960BD5"/>
    <w:rsid w:val="00960F6E"/>
    <w:rsid w:val="00961225"/>
    <w:rsid w:val="0096143E"/>
    <w:rsid w:val="009618E6"/>
    <w:rsid w:val="009619E3"/>
    <w:rsid w:val="00961AD9"/>
    <w:rsid w:val="00961B12"/>
    <w:rsid w:val="00961FB6"/>
    <w:rsid w:val="009621EB"/>
    <w:rsid w:val="00962241"/>
    <w:rsid w:val="00962291"/>
    <w:rsid w:val="009624EA"/>
    <w:rsid w:val="009626A6"/>
    <w:rsid w:val="009629AB"/>
    <w:rsid w:val="00963117"/>
    <w:rsid w:val="0096326B"/>
    <w:rsid w:val="009632AF"/>
    <w:rsid w:val="0096331A"/>
    <w:rsid w:val="009634A5"/>
    <w:rsid w:val="009639D2"/>
    <w:rsid w:val="00963BBC"/>
    <w:rsid w:val="00963E3E"/>
    <w:rsid w:val="00963EEF"/>
    <w:rsid w:val="00963F27"/>
    <w:rsid w:val="009640AE"/>
    <w:rsid w:val="00964259"/>
    <w:rsid w:val="009646CF"/>
    <w:rsid w:val="00964AED"/>
    <w:rsid w:val="00964B90"/>
    <w:rsid w:val="00964FA6"/>
    <w:rsid w:val="00965211"/>
    <w:rsid w:val="009653A7"/>
    <w:rsid w:val="009654A8"/>
    <w:rsid w:val="00965C78"/>
    <w:rsid w:val="00965E31"/>
    <w:rsid w:val="0096613C"/>
    <w:rsid w:val="00966264"/>
    <w:rsid w:val="00966591"/>
    <w:rsid w:val="00966782"/>
    <w:rsid w:val="009668AD"/>
    <w:rsid w:val="00966B43"/>
    <w:rsid w:val="00966D1C"/>
    <w:rsid w:val="00966FB0"/>
    <w:rsid w:val="00967367"/>
    <w:rsid w:val="009674F3"/>
    <w:rsid w:val="00967612"/>
    <w:rsid w:val="00967E29"/>
    <w:rsid w:val="00967F4D"/>
    <w:rsid w:val="009703C1"/>
    <w:rsid w:val="00970999"/>
    <w:rsid w:val="00970A83"/>
    <w:rsid w:val="00970D26"/>
    <w:rsid w:val="00970D38"/>
    <w:rsid w:val="00971045"/>
    <w:rsid w:val="009713BA"/>
    <w:rsid w:val="00971755"/>
    <w:rsid w:val="0097182E"/>
    <w:rsid w:val="00971854"/>
    <w:rsid w:val="00971D8D"/>
    <w:rsid w:val="00971F1F"/>
    <w:rsid w:val="009726CF"/>
    <w:rsid w:val="00972932"/>
    <w:rsid w:val="00972A06"/>
    <w:rsid w:val="00972B20"/>
    <w:rsid w:val="00972D83"/>
    <w:rsid w:val="0097306B"/>
    <w:rsid w:val="00973231"/>
    <w:rsid w:val="0097329B"/>
    <w:rsid w:val="009733A5"/>
    <w:rsid w:val="0097354F"/>
    <w:rsid w:val="00973714"/>
    <w:rsid w:val="0097378D"/>
    <w:rsid w:val="0097381E"/>
    <w:rsid w:val="009741DD"/>
    <w:rsid w:val="00974326"/>
    <w:rsid w:val="0097465F"/>
    <w:rsid w:val="00974924"/>
    <w:rsid w:val="009749A2"/>
    <w:rsid w:val="00974B60"/>
    <w:rsid w:val="00974B90"/>
    <w:rsid w:val="00974CF8"/>
    <w:rsid w:val="00974D1D"/>
    <w:rsid w:val="00975116"/>
    <w:rsid w:val="009751B9"/>
    <w:rsid w:val="00975594"/>
    <w:rsid w:val="00975661"/>
    <w:rsid w:val="00975901"/>
    <w:rsid w:val="009759FE"/>
    <w:rsid w:val="0097630F"/>
    <w:rsid w:val="0097656F"/>
    <w:rsid w:val="00976664"/>
    <w:rsid w:val="00976788"/>
    <w:rsid w:val="00976904"/>
    <w:rsid w:val="00976909"/>
    <w:rsid w:val="0097691D"/>
    <w:rsid w:val="00976B99"/>
    <w:rsid w:val="00976C46"/>
    <w:rsid w:val="0097764D"/>
    <w:rsid w:val="009777B7"/>
    <w:rsid w:val="009779F7"/>
    <w:rsid w:val="00977A04"/>
    <w:rsid w:val="00977A6D"/>
    <w:rsid w:val="00977C67"/>
    <w:rsid w:val="00977DCF"/>
    <w:rsid w:val="009801C8"/>
    <w:rsid w:val="0098034B"/>
    <w:rsid w:val="009804A4"/>
    <w:rsid w:val="009804EB"/>
    <w:rsid w:val="009806B9"/>
    <w:rsid w:val="0098095C"/>
    <w:rsid w:val="00980AAE"/>
    <w:rsid w:val="00981016"/>
    <w:rsid w:val="009814BC"/>
    <w:rsid w:val="009815D2"/>
    <w:rsid w:val="009817F2"/>
    <w:rsid w:val="00981AA3"/>
    <w:rsid w:val="00981B40"/>
    <w:rsid w:val="00981CBB"/>
    <w:rsid w:val="00982230"/>
    <w:rsid w:val="0098235F"/>
    <w:rsid w:val="009824D3"/>
    <w:rsid w:val="009827BE"/>
    <w:rsid w:val="00982B9C"/>
    <w:rsid w:val="00982CCC"/>
    <w:rsid w:val="00982E97"/>
    <w:rsid w:val="00982F1D"/>
    <w:rsid w:val="009832D4"/>
    <w:rsid w:val="00983364"/>
    <w:rsid w:val="009837A6"/>
    <w:rsid w:val="00983999"/>
    <w:rsid w:val="00983B91"/>
    <w:rsid w:val="00983C33"/>
    <w:rsid w:val="00983C3C"/>
    <w:rsid w:val="00983CA8"/>
    <w:rsid w:val="00983D1C"/>
    <w:rsid w:val="00983D2E"/>
    <w:rsid w:val="00983E48"/>
    <w:rsid w:val="00983F7A"/>
    <w:rsid w:val="0098410A"/>
    <w:rsid w:val="009841D7"/>
    <w:rsid w:val="009845ED"/>
    <w:rsid w:val="009847B3"/>
    <w:rsid w:val="00984B89"/>
    <w:rsid w:val="00984D89"/>
    <w:rsid w:val="00984DD3"/>
    <w:rsid w:val="00984FEC"/>
    <w:rsid w:val="00985274"/>
    <w:rsid w:val="00985464"/>
    <w:rsid w:val="009856DF"/>
    <w:rsid w:val="009858CC"/>
    <w:rsid w:val="009859C9"/>
    <w:rsid w:val="00985CE7"/>
    <w:rsid w:val="0098620C"/>
    <w:rsid w:val="009863B7"/>
    <w:rsid w:val="009865C9"/>
    <w:rsid w:val="009867D9"/>
    <w:rsid w:val="009868D2"/>
    <w:rsid w:val="00986FF6"/>
    <w:rsid w:val="009873FE"/>
    <w:rsid w:val="0098749C"/>
    <w:rsid w:val="0098767D"/>
    <w:rsid w:val="00987F23"/>
    <w:rsid w:val="00990027"/>
    <w:rsid w:val="00990246"/>
    <w:rsid w:val="0099080F"/>
    <w:rsid w:val="00990B22"/>
    <w:rsid w:val="009914FE"/>
    <w:rsid w:val="00991CD4"/>
    <w:rsid w:val="00992261"/>
    <w:rsid w:val="009922CB"/>
    <w:rsid w:val="0099233C"/>
    <w:rsid w:val="00992492"/>
    <w:rsid w:val="009924E1"/>
    <w:rsid w:val="009928F3"/>
    <w:rsid w:val="00992916"/>
    <w:rsid w:val="00992960"/>
    <w:rsid w:val="00992A43"/>
    <w:rsid w:val="00992AB8"/>
    <w:rsid w:val="00992D55"/>
    <w:rsid w:val="00992FFE"/>
    <w:rsid w:val="0099314C"/>
    <w:rsid w:val="00993170"/>
    <w:rsid w:val="009941B6"/>
    <w:rsid w:val="00994EC9"/>
    <w:rsid w:val="0099506D"/>
    <w:rsid w:val="00995265"/>
    <w:rsid w:val="00995303"/>
    <w:rsid w:val="009954C1"/>
    <w:rsid w:val="00996141"/>
    <w:rsid w:val="00996151"/>
    <w:rsid w:val="0099628C"/>
    <w:rsid w:val="009962A6"/>
    <w:rsid w:val="00996613"/>
    <w:rsid w:val="0099681B"/>
    <w:rsid w:val="0099685A"/>
    <w:rsid w:val="00996C97"/>
    <w:rsid w:val="009970BE"/>
    <w:rsid w:val="00997342"/>
    <w:rsid w:val="009974BE"/>
    <w:rsid w:val="009977F3"/>
    <w:rsid w:val="009977FE"/>
    <w:rsid w:val="00997E73"/>
    <w:rsid w:val="00997EBF"/>
    <w:rsid w:val="009A0032"/>
    <w:rsid w:val="009A00EB"/>
    <w:rsid w:val="009A0715"/>
    <w:rsid w:val="009A098C"/>
    <w:rsid w:val="009A0C15"/>
    <w:rsid w:val="009A0CE8"/>
    <w:rsid w:val="009A1270"/>
    <w:rsid w:val="009A13CD"/>
    <w:rsid w:val="009A1448"/>
    <w:rsid w:val="009A14AD"/>
    <w:rsid w:val="009A15F7"/>
    <w:rsid w:val="009A172C"/>
    <w:rsid w:val="009A18E9"/>
    <w:rsid w:val="009A1B38"/>
    <w:rsid w:val="009A1D20"/>
    <w:rsid w:val="009A22E7"/>
    <w:rsid w:val="009A2C5A"/>
    <w:rsid w:val="009A3128"/>
    <w:rsid w:val="009A349E"/>
    <w:rsid w:val="009A3526"/>
    <w:rsid w:val="009A3537"/>
    <w:rsid w:val="009A35A4"/>
    <w:rsid w:val="009A3BD4"/>
    <w:rsid w:val="009A3E89"/>
    <w:rsid w:val="009A4022"/>
    <w:rsid w:val="009A437B"/>
    <w:rsid w:val="009A43E4"/>
    <w:rsid w:val="009A47A8"/>
    <w:rsid w:val="009A4879"/>
    <w:rsid w:val="009A4CA7"/>
    <w:rsid w:val="009A512F"/>
    <w:rsid w:val="009A52B5"/>
    <w:rsid w:val="009A53D7"/>
    <w:rsid w:val="009A546F"/>
    <w:rsid w:val="009A5880"/>
    <w:rsid w:val="009A5C18"/>
    <w:rsid w:val="009A606E"/>
    <w:rsid w:val="009A6244"/>
    <w:rsid w:val="009A6454"/>
    <w:rsid w:val="009A6519"/>
    <w:rsid w:val="009A715F"/>
    <w:rsid w:val="009A71AF"/>
    <w:rsid w:val="009A72AD"/>
    <w:rsid w:val="009A7665"/>
    <w:rsid w:val="009A78D9"/>
    <w:rsid w:val="009A790E"/>
    <w:rsid w:val="009A796E"/>
    <w:rsid w:val="009A7D88"/>
    <w:rsid w:val="009B02D3"/>
    <w:rsid w:val="009B048F"/>
    <w:rsid w:val="009B0846"/>
    <w:rsid w:val="009B085D"/>
    <w:rsid w:val="009B08BE"/>
    <w:rsid w:val="009B08D9"/>
    <w:rsid w:val="009B091A"/>
    <w:rsid w:val="009B0B2C"/>
    <w:rsid w:val="009B0C62"/>
    <w:rsid w:val="009B134B"/>
    <w:rsid w:val="009B18FD"/>
    <w:rsid w:val="009B1F68"/>
    <w:rsid w:val="009B20D4"/>
    <w:rsid w:val="009B2145"/>
    <w:rsid w:val="009B23FF"/>
    <w:rsid w:val="009B2A4F"/>
    <w:rsid w:val="009B2AE1"/>
    <w:rsid w:val="009B2D24"/>
    <w:rsid w:val="009B2EBD"/>
    <w:rsid w:val="009B3232"/>
    <w:rsid w:val="009B3282"/>
    <w:rsid w:val="009B32C8"/>
    <w:rsid w:val="009B342D"/>
    <w:rsid w:val="009B35AA"/>
    <w:rsid w:val="009B3962"/>
    <w:rsid w:val="009B4382"/>
    <w:rsid w:val="009B49EE"/>
    <w:rsid w:val="009B49F6"/>
    <w:rsid w:val="009B4C58"/>
    <w:rsid w:val="009B50D0"/>
    <w:rsid w:val="009B5197"/>
    <w:rsid w:val="009B5312"/>
    <w:rsid w:val="009B5380"/>
    <w:rsid w:val="009B569D"/>
    <w:rsid w:val="009B56B3"/>
    <w:rsid w:val="009B587A"/>
    <w:rsid w:val="009B5DD1"/>
    <w:rsid w:val="009B61E2"/>
    <w:rsid w:val="009B6364"/>
    <w:rsid w:val="009B6631"/>
    <w:rsid w:val="009B6C4A"/>
    <w:rsid w:val="009B6CD7"/>
    <w:rsid w:val="009B6EBD"/>
    <w:rsid w:val="009B6F54"/>
    <w:rsid w:val="009B703C"/>
    <w:rsid w:val="009B7272"/>
    <w:rsid w:val="009B730A"/>
    <w:rsid w:val="009B76A9"/>
    <w:rsid w:val="009B7921"/>
    <w:rsid w:val="009B799A"/>
    <w:rsid w:val="009B7D6F"/>
    <w:rsid w:val="009C03FE"/>
    <w:rsid w:val="009C0B70"/>
    <w:rsid w:val="009C0D74"/>
    <w:rsid w:val="009C0F11"/>
    <w:rsid w:val="009C0FB3"/>
    <w:rsid w:val="009C11BD"/>
    <w:rsid w:val="009C1334"/>
    <w:rsid w:val="009C1841"/>
    <w:rsid w:val="009C1A83"/>
    <w:rsid w:val="009C1D66"/>
    <w:rsid w:val="009C1ED3"/>
    <w:rsid w:val="009C1FA6"/>
    <w:rsid w:val="009C23D0"/>
    <w:rsid w:val="009C256C"/>
    <w:rsid w:val="009C27A7"/>
    <w:rsid w:val="009C2EA3"/>
    <w:rsid w:val="009C2ECC"/>
    <w:rsid w:val="009C2FD7"/>
    <w:rsid w:val="009C32A2"/>
    <w:rsid w:val="009C339C"/>
    <w:rsid w:val="009C37C2"/>
    <w:rsid w:val="009C3856"/>
    <w:rsid w:val="009C3A0F"/>
    <w:rsid w:val="009C3CAD"/>
    <w:rsid w:val="009C3D79"/>
    <w:rsid w:val="009C3E53"/>
    <w:rsid w:val="009C3F8F"/>
    <w:rsid w:val="009C3FB2"/>
    <w:rsid w:val="009C417E"/>
    <w:rsid w:val="009C4194"/>
    <w:rsid w:val="009C438C"/>
    <w:rsid w:val="009C472D"/>
    <w:rsid w:val="009C4818"/>
    <w:rsid w:val="009C48A5"/>
    <w:rsid w:val="009C4AFD"/>
    <w:rsid w:val="009C4B2E"/>
    <w:rsid w:val="009C4C27"/>
    <w:rsid w:val="009C50B1"/>
    <w:rsid w:val="009C556F"/>
    <w:rsid w:val="009C58E6"/>
    <w:rsid w:val="009C598D"/>
    <w:rsid w:val="009C5990"/>
    <w:rsid w:val="009C5D81"/>
    <w:rsid w:val="009C5F8C"/>
    <w:rsid w:val="009C5FE9"/>
    <w:rsid w:val="009C60C5"/>
    <w:rsid w:val="009C657B"/>
    <w:rsid w:val="009C6716"/>
    <w:rsid w:val="009C6771"/>
    <w:rsid w:val="009C689C"/>
    <w:rsid w:val="009C6B17"/>
    <w:rsid w:val="009C6E0D"/>
    <w:rsid w:val="009C6FC0"/>
    <w:rsid w:val="009C73B9"/>
    <w:rsid w:val="009C7C17"/>
    <w:rsid w:val="009D0039"/>
    <w:rsid w:val="009D01AB"/>
    <w:rsid w:val="009D02AC"/>
    <w:rsid w:val="009D0380"/>
    <w:rsid w:val="009D04FA"/>
    <w:rsid w:val="009D060F"/>
    <w:rsid w:val="009D0733"/>
    <w:rsid w:val="009D0916"/>
    <w:rsid w:val="009D0A27"/>
    <w:rsid w:val="009D0DF1"/>
    <w:rsid w:val="009D0F0D"/>
    <w:rsid w:val="009D1376"/>
    <w:rsid w:val="009D1A8A"/>
    <w:rsid w:val="009D1CEF"/>
    <w:rsid w:val="009D1D0B"/>
    <w:rsid w:val="009D1F5E"/>
    <w:rsid w:val="009D2297"/>
    <w:rsid w:val="009D24DD"/>
    <w:rsid w:val="009D2969"/>
    <w:rsid w:val="009D2B5D"/>
    <w:rsid w:val="009D2F22"/>
    <w:rsid w:val="009D30E7"/>
    <w:rsid w:val="009D3582"/>
    <w:rsid w:val="009D35A8"/>
    <w:rsid w:val="009D3B97"/>
    <w:rsid w:val="009D3C1A"/>
    <w:rsid w:val="009D4110"/>
    <w:rsid w:val="009D435E"/>
    <w:rsid w:val="009D4848"/>
    <w:rsid w:val="009D499A"/>
    <w:rsid w:val="009D4B49"/>
    <w:rsid w:val="009D51D7"/>
    <w:rsid w:val="009D5306"/>
    <w:rsid w:val="009D5431"/>
    <w:rsid w:val="009D56E5"/>
    <w:rsid w:val="009D5747"/>
    <w:rsid w:val="009D5893"/>
    <w:rsid w:val="009D5AA4"/>
    <w:rsid w:val="009D5F8E"/>
    <w:rsid w:val="009D5FA9"/>
    <w:rsid w:val="009D61BF"/>
    <w:rsid w:val="009D647A"/>
    <w:rsid w:val="009D6504"/>
    <w:rsid w:val="009D68ED"/>
    <w:rsid w:val="009D6C7C"/>
    <w:rsid w:val="009D6C7F"/>
    <w:rsid w:val="009D6CA1"/>
    <w:rsid w:val="009D6D36"/>
    <w:rsid w:val="009D6E88"/>
    <w:rsid w:val="009D7008"/>
    <w:rsid w:val="009D7018"/>
    <w:rsid w:val="009D7586"/>
    <w:rsid w:val="009D758C"/>
    <w:rsid w:val="009D79BF"/>
    <w:rsid w:val="009D7C7A"/>
    <w:rsid w:val="009D7CD3"/>
    <w:rsid w:val="009D7F37"/>
    <w:rsid w:val="009E0002"/>
    <w:rsid w:val="009E00F4"/>
    <w:rsid w:val="009E0127"/>
    <w:rsid w:val="009E04C1"/>
    <w:rsid w:val="009E07F8"/>
    <w:rsid w:val="009E09A6"/>
    <w:rsid w:val="009E0B28"/>
    <w:rsid w:val="009E0FFA"/>
    <w:rsid w:val="009E1267"/>
    <w:rsid w:val="009E128C"/>
    <w:rsid w:val="009E15A0"/>
    <w:rsid w:val="009E1AF9"/>
    <w:rsid w:val="009E240D"/>
    <w:rsid w:val="009E2424"/>
    <w:rsid w:val="009E27E8"/>
    <w:rsid w:val="009E2C1E"/>
    <w:rsid w:val="009E2DE7"/>
    <w:rsid w:val="009E318C"/>
    <w:rsid w:val="009E321A"/>
    <w:rsid w:val="009E327A"/>
    <w:rsid w:val="009E38A4"/>
    <w:rsid w:val="009E3F63"/>
    <w:rsid w:val="009E402F"/>
    <w:rsid w:val="009E4272"/>
    <w:rsid w:val="009E4276"/>
    <w:rsid w:val="009E427E"/>
    <w:rsid w:val="009E4758"/>
    <w:rsid w:val="009E4837"/>
    <w:rsid w:val="009E4CE3"/>
    <w:rsid w:val="009E4DBF"/>
    <w:rsid w:val="009E52CB"/>
    <w:rsid w:val="009E559F"/>
    <w:rsid w:val="009E58BE"/>
    <w:rsid w:val="009E5A39"/>
    <w:rsid w:val="009E5B41"/>
    <w:rsid w:val="009E6935"/>
    <w:rsid w:val="009E6DE9"/>
    <w:rsid w:val="009E6ED8"/>
    <w:rsid w:val="009E6FAA"/>
    <w:rsid w:val="009E7399"/>
    <w:rsid w:val="009E73A6"/>
    <w:rsid w:val="009E758D"/>
    <w:rsid w:val="009E75A7"/>
    <w:rsid w:val="009E76F9"/>
    <w:rsid w:val="009E7B5E"/>
    <w:rsid w:val="009E7C24"/>
    <w:rsid w:val="009E7D27"/>
    <w:rsid w:val="009E7D85"/>
    <w:rsid w:val="009E7E08"/>
    <w:rsid w:val="009F028F"/>
    <w:rsid w:val="009F0301"/>
    <w:rsid w:val="009F04B6"/>
    <w:rsid w:val="009F0B0E"/>
    <w:rsid w:val="009F11AA"/>
    <w:rsid w:val="009F1702"/>
    <w:rsid w:val="009F17A2"/>
    <w:rsid w:val="009F1C29"/>
    <w:rsid w:val="009F1FE7"/>
    <w:rsid w:val="009F20FD"/>
    <w:rsid w:val="009F22CF"/>
    <w:rsid w:val="009F23D9"/>
    <w:rsid w:val="009F24C8"/>
    <w:rsid w:val="009F2834"/>
    <w:rsid w:val="009F2EA3"/>
    <w:rsid w:val="009F311D"/>
    <w:rsid w:val="009F3148"/>
    <w:rsid w:val="009F3198"/>
    <w:rsid w:val="009F36D8"/>
    <w:rsid w:val="009F3832"/>
    <w:rsid w:val="009F41D8"/>
    <w:rsid w:val="009F41EC"/>
    <w:rsid w:val="009F422E"/>
    <w:rsid w:val="009F4430"/>
    <w:rsid w:val="009F4728"/>
    <w:rsid w:val="009F47D8"/>
    <w:rsid w:val="009F4846"/>
    <w:rsid w:val="009F493E"/>
    <w:rsid w:val="009F4BF1"/>
    <w:rsid w:val="009F4C5A"/>
    <w:rsid w:val="009F52DC"/>
    <w:rsid w:val="009F5822"/>
    <w:rsid w:val="009F5CF8"/>
    <w:rsid w:val="009F5DB0"/>
    <w:rsid w:val="009F625F"/>
    <w:rsid w:val="009F6476"/>
    <w:rsid w:val="009F6868"/>
    <w:rsid w:val="009F6C8C"/>
    <w:rsid w:val="009F6D93"/>
    <w:rsid w:val="009F6F99"/>
    <w:rsid w:val="009F7270"/>
    <w:rsid w:val="009F7EFA"/>
    <w:rsid w:val="00A0036D"/>
    <w:rsid w:val="00A0047F"/>
    <w:rsid w:val="00A00493"/>
    <w:rsid w:val="00A00514"/>
    <w:rsid w:val="00A0071A"/>
    <w:rsid w:val="00A00733"/>
    <w:rsid w:val="00A00A76"/>
    <w:rsid w:val="00A00DEB"/>
    <w:rsid w:val="00A00EF3"/>
    <w:rsid w:val="00A01179"/>
    <w:rsid w:val="00A012D4"/>
    <w:rsid w:val="00A01347"/>
    <w:rsid w:val="00A0178B"/>
    <w:rsid w:val="00A01937"/>
    <w:rsid w:val="00A01CF6"/>
    <w:rsid w:val="00A01FD6"/>
    <w:rsid w:val="00A02036"/>
    <w:rsid w:val="00A023D3"/>
    <w:rsid w:val="00A026AD"/>
    <w:rsid w:val="00A02864"/>
    <w:rsid w:val="00A02932"/>
    <w:rsid w:val="00A02C1D"/>
    <w:rsid w:val="00A02D51"/>
    <w:rsid w:val="00A0324F"/>
    <w:rsid w:val="00A03B3A"/>
    <w:rsid w:val="00A03B79"/>
    <w:rsid w:val="00A03C58"/>
    <w:rsid w:val="00A03E14"/>
    <w:rsid w:val="00A0417F"/>
    <w:rsid w:val="00A0457F"/>
    <w:rsid w:val="00A0458C"/>
    <w:rsid w:val="00A04812"/>
    <w:rsid w:val="00A050E9"/>
    <w:rsid w:val="00A0552D"/>
    <w:rsid w:val="00A056DF"/>
    <w:rsid w:val="00A05766"/>
    <w:rsid w:val="00A0578B"/>
    <w:rsid w:val="00A05803"/>
    <w:rsid w:val="00A058B7"/>
    <w:rsid w:val="00A05BAA"/>
    <w:rsid w:val="00A05CEA"/>
    <w:rsid w:val="00A05DEB"/>
    <w:rsid w:val="00A060B0"/>
    <w:rsid w:val="00A060D7"/>
    <w:rsid w:val="00A0610E"/>
    <w:rsid w:val="00A0643F"/>
    <w:rsid w:val="00A06444"/>
    <w:rsid w:val="00A064CD"/>
    <w:rsid w:val="00A0652A"/>
    <w:rsid w:val="00A06649"/>
    <w:rsid w:val="00A06C52"/>
    <w:rsid w:val="00A06C95"/>
    <w:rsid w:val="00A06E3D"/>
    <w:rsid w:val="00A06F82"/>
    <w:rsid w:val="00A07081"/>
    <w:rsid w:val="00A070F1"/>
    <w:rsid w:val="00A0733B"/>
    <w:rsid w:val="00A073D3"/>
    <w:rsid w:val="00A0765B"/>
    <w:rsid w:val="00A07803"/>
    <w:rsid w:val="00A07CBB"/>
    <w:rsid w:val="00A1000C"/>
    <w:rsid w:val="00A1042E"/>
    <w:rsid w:val="00A10835"/>
    <w:rsid w:val="00A10942"/>
    <w:rsid w:val="00A10A64"/>
    <w:rsid w:val="00A10B4B"/>
    <w:rsid w:val="00A11238"/>
    <w:rsid w:val="00A113F3"/>
    <w:rsid w:val="00A115FC"/>
    <w:rsid w:val="00A11A90"/>
    <w:rsid w:val="00A11A95"/>
    <w:rsid w:val="00A11B3B"/>
    <w:rsid w:val="00A11D42"/>
    <w:rsid w:val="00A11E59"/>
    <w:rsid w:val="00A11EBB"/>
    <w:rsid w:val="00A12600"/>
    <w:rsid w:val="00A12890"/>
    <w:rsid w:val="00A12A98"/>
    <w:rsid w:val="00A12CA9"/>
    <w:rsid w:val="00A1321C"/>
    <w:rsid w:val="00A1355E"/>
    <w:rsid w:val="00A135D7"/>
    <w:rsid w:val="00A13654"/>
    <w:rsid w:val="00A1396D"/>
    <w:rsid w:val="00A13D4A"/>
    <w:rsid w:val="00A143D1"/>
    <w:rsid w:val="00A144BD"/>
    <w:rsid w:val="00A14907"/>
    <w:rsid w:val="00A14B7A"/>
    <w:rsid w:val="00A14EB8"/>
    <w:rsid w:val="00A14F5E"/>
    <w:rsid w:val="00A1540D"/>
    <w:rsid w:val="00A1548F"/>
    <w:rsid w:val="00A1555F"/>
    <w:rsid w:val="00A159AA"/>
    <w:rsid w:val="00A159E8"/>
    <w:rsid w:val="00A159F4"/>
    <w:rsid w:val="00A15F10"/>
    <w:rsid w:val="00A16172"/>
    <w:rsid w:val="00A167B8"/>
    <w:rsid w:val="00A168AD"/>
    <w:rsid w:val="00A16A91"/>
    <w:rsid w:val="00A16B51"/>
    <w:rsid w:val="00A17034"/>
    <w:rsid w:val="00A17360"/>
    <w:rsid w:val="00A17591"/>
    <w:rsid w:val="00A176CE"/>
    <w:rsid w:val="00A200CD"/>
    <w:rsid w:val="00A20212"/>
    <w:rsid w:val="00A206CC"/>
    <w:rsid w:val="00A2085F"/>
    <w:rsid w:val="00A20A9F"/>
    <w:rsid w:val="00A20C51"/>
    <w:rsid w:val="00A20CA2"/>
    <w:rsid w:val="00A20DFA"/>
    <w:rsid w:val="00A21826"/>
    <w:rsid w:val="00A21CB5"/>
    <w:rsid w:val="00A22114"/>
    <w:rsid w:val="00A22196"/>
    <w:rsid w:val="00A22B99"/>
    <w:rsid w:val="00A22C62"/>
    <w:rsid w:val="00A2312F"/>
    <w:rsid w:val="00A231F8"/>
    <w:rsid w:val="00A2338B"/>
    <w:rsid w:val="00A233BF"/>
    <w:rsid w:val="00A233F8"/>
    <w:rsid w:val="00A23C64"/>
    <w:rsid w:val="00A24148"/>
    <w:rsid w:val="00A2419D"/>
    <w:rsid w:val="00A241B6"/>
    <w:rsid w:val="00A24482"/>
    <w:rsid w:val="00A245EE"/>
    <w:rsid w:val="00A24695"/>
    <w:rsid w:val="00A246D5"/>
    <w:rsid w:val="00A247A6"/>
    <w:rsid w:val="00A24944"/>
    <w:rsid w:val="00A24A19"/>
    <w:rsid w:val="00A24BF3"/>
    <w:rsid w:val="00A24DF9"/>
    <w:rsid w:val="00A24EFA"/>
    <w:rsid w:val="00A24F76"/>
    <w:rsid w:val="00A25068"/>
    <w:rsid w:val="00A256C8"/>
    <w:rsid w:val="00A25C8C"/>
    <w:rsid w:val="00A262D5"/>
    <w:rsid w:val="00A26515"/>
    <w:rsid w:val="00A26516"/>
    <w:rsid w:val="00A265A8"/>
    <w:rsid w:val="00A266C0"/>
    <w:rsid w:val="00A26878"/>
    <w:rsid w:val="00A26BED"/>
    <w:rsid w:val="00A26ECF"/>
    <w:rsid w:val="00A27023"/>
    <w:rsid w:val="00A271A6"/>
    <w:rsid w:val="00A2721B"/>
    <w:rsid w:val="00A2738C"/>
    <w:rsid w:val="00A2743D"/>
    <w:rsid w:val="00A276F8"/>
    <w:rsid w:val="00A2772B"/>
    <w:rsid w:val="00A27772"/>
    <w:rsid w:val="00A277C7"/>
    <w:rsid w:val="00A27D20"/>
    <w:rsid w:val="00A27E9D"/>
    <w:rsid w:val="00A300D0"/>
    <w:rsid w:val="00A3054E"/>
    <w:rsid w:val="00A30754"/>
    <w:rsid w:val="00A3085F"/>
    <w:rsid w:val="00A30AD8"/>
    <w:rsid w:val="00A30EE6"/>
    <w:rsid w:val="00A30F76"/>
    <w:rsid w:val="00A31384"/>
    <w:rsid w:val="00A3165A"/>
    <w:rsid w:val="00A31709"/>
    <w:rsid w:val="00A317B6"/>
    <w:rsid w:val="00A3182A"/>
    <w:rsid w:val="00A31999"/>
    <w:rsid w:val="00A31B29"/>
    <w:rsid w:val="00A31D33"/>
    <w:rsid w:val="00A31E0F"/>
    <w:rsid w:val="00A31E3C"/>
    <w:rsid w:val="00A32008"/>
    <w:rsid w:val="00A3220A"/>
    <w:rsid w:val="00A322F6"/>
    <w:rsid w:val="00A325B8"/>
    <w:rsid w:val="00A32745"/>
    <w:rsid w:val="00A32C1C"/>
    <w:rsid w:val="00A32C2D"/>
    <w:rsid w:val="00A32E9C"/>
    <w:rsid w:val="00A32EEF"/>
    <w:rsid w:val="00A3314F"/>
    <w:rsid w:val="00A33335"/>
    <w:rsid w:val="00A333E7"/>
    <w:rsid w:val="00A3380D"/>
    <w:rsid w:val="00A33A73"/>
    <w:rsid w:val="00A33CA7"/>
    <w:rsid w:val="00A341F9"/>
    <w:rsid w:val="00A3430D"/>
    <w:rsid w:val="00A34481"/>
    <w:rsid w:val="00A34AD1"/>
    <w:rsid w:val="00A34DB5"/>
    <w:rsid w:val="00A34ECE"/>
    <w:rsid w:val="00A35363"/>
    <w:rsid w:val="00A35BFD"/>
    <w:rsid w:val="00A367A8"/>
    <w:rsid w:val="00A36B69"/>
    <w:rsid w:val="00A36F8B"/>
    <w:rsid w:val="00A37404"/>
    <w:rsid w:val="00A37832"/>
    <w:rsid w:val="00A3788A"/>
    <w:rsid w:val="00A3788B"/>
    <w:rsid w:val="00A37AB4"/>
    <w:rsid w:val="00A37CED"/>
    <w:rsid w:val="00A4015C"/>
    <w:rsid w:val="00A401E5"/>
    <w:rsid w:val="00A4030B"/>
    <w:rsid w:val="00A4037B"/>
    <w:rsid w:val="00A40454"/>
    <w:rsid w:val="00A409DF"/>
    <w:rsid w:val="00A40C67"/>
    <w:rsid w:val="00A40C7B"/>
    <w:rsid w:val="00A40F90"/>
    <w:rsid w:val="00A410EF"/>
    <w:rsid w:val="00A4164C"/>
    <w:rsid w:val="00A417F3"/>
    <w:rsid w:val="00A41951"/>
    <w:rsid w:val="00A41983"/>
    <w:rsid w:val="00A41E69"/>
    <w:rsid w:val="00A4204C"/>
    <w:rsid w:val="00A42508"/>
    <w:rsid w:val="00A4254E"/>
    <w:rsid w:val="00A42653"/>
    <w:rsid w:val="00A42713"/>
    <w:rsid w:val="00A42912"/>
    <w:rsid w:val="00A42CF5"/>
    <w:rsid w:val="00A42D9C"/>
    <w:rsid w:val="00A43215"/>
    <w:rsid w:val="00A4334A"/>
    <w:rsid w:val="00A43397"/>
    <w:rsid w:val="00A4379A"/>
    <w:rsid w:val="00A43AF6"/>
    <w:rsid w:val="00A43F0F"/>
    <w:rsid w:val="00A441F1"/>
    <w:rsid w:val="00A442A9"/>
    <w:rsid w:val="00A44470"/>
    <w:rsid w:val="00A444EB"/>
    <w:rsid w:val="00A44715"/>
    <w:rsid w:val="00A44926"/>
    <w:rsid w:val="00A449C9"/>
    <w:rsid w:val="00A44B50"/>
    <w:rsid w:val="00A44BA3"/>
    <w:rsid w:val="00A44D73"/>
    <w:rsid w:val="00A44F5D"/>
    <w:rsid w:val="00A459B8"/>
    <w:rsid w:val="00A45D2F"/>
    <w:rsid w:val="00A464A6"/>
    <w:rsid w:val="00A468B3"/>
    <w:rsid w:val="00A46B61"/>
    <w:rsid w:val="00A46BCC"/>
    <w:rsid w:val="00A47B1E"/>
    <w:rsid w:val="00A47C04"/>
    <w:rsid w:val="00A47C41"/>
    <w:rsid w:val="00A47F1C"/>
    <w:rsid w:val="00A500D5"/>
    <w:rsid w:val="00A50732"/>
    <w:rsid w:val="00A50EBB"/>
    <w:rsid w:val="00A5116C"/>
    <w:rsid w:val="00A51524"/>
    <w:rsid w:val="00A517D3"/>
    <w:rsid w:val="00A518B2"/>
    <w:rsid w:val="00A51FFB"/>
    <w:rsid w:val="00A531AA"/>
    <w:rsid w:val="00A533F1"/>
    <w:rsid w:val="00A53A11"/>
    <w:rsid w:val="00A53B78"/>
    <w:rsid w:val="00A53CA4"/>
    <w:rsid w:val="00A54010"/>
    <w:rsid w:val="00A541C8"/>
    <w:rsid w:val="00A543F4"/>
    <w:rsid w:val="00A54685"/>
    <w:rsid w:val="00A549FC"/>
    <w:rsid w:val="00A552C4"/>
    <w:rsid w:val="00A553D1"/>
    <w:rsid w:val="00A554A3"/>
    <w:rsid w:val="00A55927"/>
    <w:rsid w:val="00A55988"/>
    <w:rsid w:val="00A55BED"/>
    <w:rsid w:val="00A55DB1"/>
    <w:rsid w:val="00A55EBD"/>
    <w:rsid w:val="00A5615A"/>
    <w:rsid w:val="00A56317"/>
    <w:rsid w:val="00A5644C"/>
    <w:rsid w:val="00A564BC"/>
    <w:rsid w:val="00A56571"/>
    <w:rsid w:val="00A56A71"/>
    <w:rsid w:val="00A56F4D"/>
    <w:rsid w:val="00A57080"/>
    <w:rsid w:val="00A5721E"/>
    <w:rsid w:val="00A5733C"/>
    <w:rsid w:val="00A57513"/>
    <w:rsid w:val="00A5762F"/>
    <w:rsid w:val="00A576F6"/>
    <w:rsid w:val="00A579F2"/>
    <w:rsid w:val="00A57CCA"/>
    <w:rsid w:val="00A6002C"/>
    <w:rsid w:val="00A601DE"/>
    <w:rsid w:val="00A601F8"/>
    <w:rsid w:val="00A60EB9"/>
    <w:rsid w:val="00A61533"/>
    <w:rsid w:val="00A6155C"/>
    <w:rsid w:val="00A61D74"/>
    <w:rsid w:val="00A61FA9"/>
    <w:rsid w:val="00A6245D"/>
    <w:rsid w:val="00A6281A"/>
    <w:rsid w:val="00A628C2"/>
    <w:rsid w:val="00A62D11"/>
    <w:rsid w:val="00A62D63"/>
    <w:rsid w:val="00A62D79"/>
    <w:rsid w:val="00A62D8C"/>
    <w:rsid w:val="00A62E8A"/>
    <w:rsid w:val="00A62F1C"/>
    <w:rsid w:val="00A638F7"/>
    <w:rsid w:val="00A63DBB"/>
    <w:rsid w:val="00A64238"/>
    <w:rsid w:val="00A644AC"/>
    <w:rsid w:val="00A647A6"/>
    <w:rsid w:val="00A64CF8"/>
    <w:rsid w:val="00A64D04"/>
    <w:rsid w:val="00A64D5D"/>
    <w:rsid w:val="00A650BA"/>
    <w:rsid w:val="00A654E8"/>
    <w:rsid w:val="00A654F7"/>
    <w:rsid w:val="00A65785"/>
    <w:rsid w:val="00A65F50"/>
    <w:rsid w:val="00A6631C"/>
    <w:rsid w:val="00A664B3"/>
    <w:rsid w:val="00A66522"/>
    <w:rsid w:val="00A665A2"/>
    <w:rsid w:val="00A66A01"/>
    <w:rsid w:val="00A66E32"/>
    <w:rsid w:val="00A672A5"/>
    <w:rsid w:val="00A673B3"/>
    <w:rsid w:val="00A674B6"/>
    <w:rsid w:val="00A67681"/>
    <w:rsid w:val="00A67C45"/>
    <w:rsid w:val="00A7017E"/>
    <w:rsid w:val="00A702D4"/>
    <w:rsid w:val="00A704E3"/>
    <w:rsid w:val="00A70589"/>
    <w:rsid w:val="00A70846"/>
    <w:rsid w:val="00A70DA5"/>
    <w:rsid w:val="00A70E1D"/>
    <w:rsid w:val="00A70EA0"/>
    <w:rsid w:val="00A70F57"/>
    <w:rsid w:val="00A71048"/>
    <w:rsid w:val="00A714B3"/>
    <w:rsid w:val="00A71572"/>
    <w:rsid w:val="00A71756"/>
    <w:rsid w:val="00A71924"/>
    <w:rsid w:val="00A719AA"/>
    <w:rsid w:val="00A719BD"/>
    <w:rsid w:val="00A71AA7"/>
    <w:rsid w:val="00A71F36"/>
    <w:rsid w:val="00A71FEB"/>
    <w:rsid w:val="00A72875"/>
    <w:rsid w:val="00A728C4"/>
    <w:rsid w:val="00A72D9B"/>
    <w:rsid w:val="00A73723"/>
    <w:rsid w:val="00A73943"/>
    <w:rsid w:val="00A73AD7"/>
    <w:rsid w:val="00A73C81"/>
    <w:rsid w:val="00A73E8F"/>
    <w:rsid w:val="00A74146"/>
    <w:rsid w:val="00A741F6"/>
    <w:rsid w:val="00A7431B"/>
    <w:rsid w:val="00A744AF"/>
    <w:rsid w:val="00A755BB"/>
    <w:rsid w:val="00A75952"/>
    <w:rsid w:val="00A759BD"/>
    <w:rsid w:val="00A75AE2"/>
    <w:rsid w:val="00A75B99"/>
    <w:rsid w:val="00A75C43"/>
    <w:rsid w:val="00A75CF9"/>
    <w:rsid w:val="00A75FCC"/>
    <w:rsid w:val="00A760AB"/>
    <w:rsid w:val="00A762E5"/>
    <w:rsid w:val="00A76906"/>
    <w:rsid w:val="00A76945"/>
    <w:rsid w:val="00A76A86"/>
    <w:rsid w:val="00A76D42"/>
    <w:rsid w:val="00A76E10"/>
    <w:rsid w:val="00A7767B"/>
    <w:rsid w:val="00A7771B"/>
    <w:rsid w:val="00A77782"/>
    <w:rsid w:val="00A77827"/>
    <w:rsid w:val="00A77873"/>
    <w:rsid w:val="00A77919"/>
    <w:rsid w:val="00A77E59"/>
    <w:rsid w:val="00A80432"/>
    <w:rsid w:val="00A805B1"/>
    <w:rsid w:val="00A8097A"/>
    <w:rsid w:val="00A8098C"/>
    <w:rsid w:val="00A80F58"/>
    <w:rsid w:val="00A81263"/>
    <w:rsid w:val="00A8134E"/>
    <w:rsid w:val="00A8167B"/>
    <w:rsid w:val="00A816FB"/>
    <w:rsid w:val="00A817FF"/>
    <w:rsid w:val="00A81E2F"/>
    <w:rsid w:val="00A81E5C"/>
    <w:rsid w:val="00A81EDF"/>
    <w:rsid w:val="00A8206C"/>
    <w:rsid w:val="00A8216E"/>
    <w:rsid w:val="00A8265E"/>
    <w:rsid w:val="00A826CA"/>
    <w:rsid w:val="00A82718"/>
    <w:rsid w:val="00A82929"/>
    <w:rsid w:val="00A82C30"/>
    <w:rsid w:val="00A82D82"/>
    <w:rsid w:val="00A83077"/>
    <w:rsid w:val="00A83472"/>
    <w:rsid w:val="00A836C4"/>
    <w:rsid w:val="00A83D98"/>
    <w:rsid w:val="00A844C4"/>
    <w:rsid w:val="00A846D3"/>
    <w:rsid w:val="00A8478B"/>
    <w:rsid w:val="00A847FC"/>
    <w:rsid w:val="00A84BBA"/>
    <w:rsid w:val="00A84DD2"/>
    <w:rsid w:val="00A84E42"/>
    <w:rsid w:val="00A851F6"/>
    <w:rsid w:val="00A85AF5"/>
    <w:rsid w:val="00A85B4B"/>
    <w:rsid w:val="00A85E3E"/>
    <w:rsid w:val="00A85E7C"/>
    <w:rsid w:val="00A86121"/>
    <w:rsid w:val="00A86514"/>
    <w:rsid w:val="00A86786"/>
    <w:rsid w:val="00A86A77"/>
    <w:rsid w:val="00A86AA7"/>
    <w:rsid w:val="00A86B5F"/>
    <w:rsid w:val="00A86E11"/>
    <w:rsid w:val="00A86E95"/>
    <w:rsid w:val="00A87373"/>
    <w:rsid w:val="00A874EB"/>
    <w:rsid w:val="00A87614"/>
    <w:rsid w:val="00A8767F"/>
    <w:rsid w:val="00A8774F"/>
    <w:rsid w:val="00A8779F"/>
    <w:rsid w:val="00A877CB"/>
    <w:rsid w:val="00A90378"/>
    <w:rsid w:val="00A903C1"/>
    <w:rsid w:val="00A9041D"/>
    <w:rsid w:val="00A904EC"/>
    <w:rsid w:val="00A9062E"/>
    <w:rsid w:val="00A90900"/>
    <w:rsid w:val="00A90B42"/>
    <w:rsid w:val="00A90C85"/>
    <w:rsid w:val="00A90F70"/>
    <w:rsid w:val="00A91008"/>
    <w:rsid w:val="00A912C9"/>
    <w:rsid w:val="00A91373"/>
    <w:rsid w:val="00A913EB"/>
    <w:rsid w:val="00A91AF0"/>
    <w:rsid w:val="00A91B12"/>
    <w:rsid w:val="00A91D3B"/>
    <w:rsid w:val="00A91E45"/>
    <w:rsid w:val="00A91F8A"/>
    <w:rsid w:val="00A9210A"/>
    <w:rsid w:val="00A92279"/>
    <w:rsid w:val="00A92423"/>
    <w:rsid w:val="00A9273A"/>
    <w:rsid w:val="00A929F1"/>
    <w:rsid w:val="00A92C10"/>
    <w:rsid w:val="00A92C32"/>
    <w:rsid w:val="00A930D9"/>
    <w:rsid w:val="00A93363"/>
    <w:rsid w:val="00A93960"/>
    <w:rsid w:val="00A93994"/>
    <w:rsid w:val="00A939F3"/>
    <w:rsid w:val="00A93F84"/>
    <w:rsid w:val="00A93FF7"/>
    <w:rsid w:val="00A941B2"/>
    <w:rsid w:val="00A94350"/>
    <w:rsid w:val="00A948D6"/>
    <w:rsid w:val="00A94A9F"/>
    <w:rsid w:val="00A94B1A"/>
    <w:rsid w:val="00A94D92"/>
    <w:rsid w:val="00A94E7E"/>
    <w:rsid w:val="00A94FED"/>
    <w:rsid w:val="00A95577"/>
    <w:rsid w:val="00A95A93"/>
    <w:rsid w:val="00A95B43"/>
    <w:rsid w:val="00A95BAE"/>
    <w:rsid w:val="00A95CCC"/>
    <w:rsid w:val="00A95E72"/>
    <w:rsid w:val="00A95FDB"/>
    <w:rsid w:val="00A9606F"/>
    <w:rsid w:val="00A969E2"/>
    <w:rsid w:val="00A96AAB"/>
    <w:rsid w:val="00A96AE1"/>
    <w:rsid w:val="00A96FAE"/>
    <w:rsid w:val="00A96FCC"/>
    <w:rsid w:val="00A9706F"/>
    <w:rsid w:val="00A97123"/>
    <w:rsid w:val="00A97C57"/>
    <w:rsid w:val="00A97E72"/>
    <w:rsid w:val="00AA027E"/>
    <w:rsid w:val="00AA04B0"/>
    <w:rsid w:val="00AA04D8"/>
    <w:rsid w:val="00AA0811"/>
    <w:rsid w:val="00AA08DB"/>
    <w:rsid w:val="00AA09E4"/>
    <w:rsid w:val="00AA0C23"/>
    <w:rsid w:val="00AA0E04"/>
    <w:rsid w:val="00AA0FC0"/>
    <w:rsid w:val="00AA1145"/>
    <w:rsid w:val="00AA1804"/>
    <w:rsid w:val="00AA19DD"/>
    <w:rsid w:val="00AA1A40"/>
    <w:rsid w:val="00AA1C11"/>
    <w:rsid w:val="00AA2224"/>
    <w:rsid w:val="00AA245D"/>
    <w:rsid w:val="00AA2B45"/>
    <w:rsid w:val="00AA2EB5"/>
    <w:rsid w:val="00AA2FD3"/>
    <w:rsid w:val="00AA351D"/>
    <w:rsid w:val="00AA354D"/>
    <w:rsid w:val="00AA396B"/>
    <w:rsid w:val="00AA3A5E"/>
    <w:rsid w:val="00AA3B71"/>
    <w:rsid w:val="00AA3BE5"/>
    <w:rsid w:val="00AA3F6E"/>
    <w:rsid w:val="00AA40C7"/>
    <w:rsid w:val="00AA435A"/>
    <w:rsid w:val="00AA4428"/>
    <w:rsid w:val="00AA452A"/>
    <w:rsid w:val="00AA47B3"/>
    <w:rsid w:val="00AA4964"/>
    <w:rsid w:val="00AA5843"/>
    <w:rsid w:val="00AA5B24"/>
    <w:rsid w:val="00AA5BB8"/>
    <w:rsid w:val="00AA6080"/>
    <w:rsid w:val="00AA6153"/>
    <w:rsid w:val="00AA6196"/>
    <w:rsid w:val="00AA6659"/>
    <w:rsid w:val="00AA6720"/>
    <w:rsid w:val="00AA6887"/>
    <w:rsid w:val="00AA698F"/>
    <w:rsid w:val="00AA699A"/>
    <w:rsid w:val="00AA6CED"/>
    <w:rsid w:val="00AA6D6E"/>
    <w:rsid w:val="00AA74AF"/>
    <w:rsid w:val="00AA7A0A"/>
    <w:rsid w:val="00AA7F33"/>
    <w:rsid w:val="00AA7FC0"/>
    <w:rsid w:val="00AB0578"/>
    <w:rsid w:val="00AB06D0"/>
    <w:rsid w:val="00AB0CD9"/>
    <w:rsid w:val="00AB0CE5"/>
    <w:rsid w:val="00AB0F62"/>
    <w:rsid w:val="00AB140A"/>
    <w:rsid w:val="00AB1428"/>
    <w:rsid w:val="00AB143C"/>
    <w:rsid w:val="00AB15AC"/>
    <w:rsid w:val="00AB18A1"/>
    <w:rsid w:val="00AB1955"/>
    <w:rsid w:val="00AB201A"/>
    <w:rsid w:val="00AB206B"/>
    <w:rsid w:val="00AB220D"/>
    <w:rsid w:val="00AB2292"/>
    <w:rsid w:val="00AB23EA"/>
    <w:rsid w:val="00AB259E"/>
    <w:rsid w:val="00AB2777"/>
    <w:rsid w:val="00AB2BB7"/>
    <w:rsid w:val="00AB2BF1"/>
    <w:rsid w:val="00AB2DC8"/>
    <w:rsid w:val="00AB32C7"/>
    <w:rsid w:val="00AB32C8"/>
    <w:rsid w:val="00AB337E"/>
    <w:rsid w:val="00AB34F5"/>
    <w:rsid w:val="00AB34F6"/>
    <w:rsid w:val="00AB35BA"/>
    <w:rsid w:val="00AB3655"/>
    <w:rsid w:val="00AB36AB"/>
    <w:rsid w:val="00AB3A23"/>
    <w:rsid w:val="00AB3B33"/>
    <w:rsid w:val="00AB3BBA"/>
    <w:rsid w:val="00AB3E5E"/>
    <w:rsid w:val="00AB3FCA"/>
    <w:rsid w:val="00AB42D6"/>
    <w:rsid w:val="00AB4642"/>
    <w:rsid w:val="00AB48CD"/>
    <w:rsid w:val="00AB4D79"/>
    <w:rsid w:val="00AB4FC3"/>
    <w:rsid w:val="00AB532F"/>
    <w:rsid w:val="00AB5438"/>
    <w:rsid w:val="00AB55BE"/>
    <w:rsid w:val="00AB5604"/>
    <w:rsid w:val="00AB567D"/>
    <w:rsid w:val="00AB56E3"/>
    <w:rsid w:val="00AB5702"/>
    <w:rsid w:val="00AB6434"/>
    <w:rsid w:val="00AB6552"/>
    <w:rsid w:val="00AB66A5"/>
    <w:rsid w:val="00AB6F96"/>
    <w:rsid w:val="00AB794F"/>
    <w:rsid w:val="00AB7A11"/>
    <w:rsid w:val="00AB7EEA"/>
    <w:rsid w:val="00AC0258"/>
    <w:rsid w:val="00AC0517"/>
    <w:rsid w:val="00AC08D8"/>
    <w:rsid w:val="00AC0C94"/>
    <w:rsid w:val="00AC0F82"/>
    <w:rsid w:val="00AC1097"/>
    <w:rsid w:val="00AC10F4"/>
    <w:rsid w:val="00AC1423"/>
    <w:rsid w:val="00AC1669"/>
    <w:rsid w:val="00AC16EE"/>
    <w:rsid w:val="00AC17C8"/>
    <w:rsid w:val="00AC182D"/>
    <w:rsid w:val="00AC18A8"/>
    <w:rsid w:val="00AC1967"/>
    <w:rsid w:val="00AC19A4"/>
    <w:rsid w:val="00AC1A3D"/>
    <w:rsid w:val="00AC1B44"/>
    <w:rsid w:val="00AC1C86"/>
    <w:rsid w:val="00AC22D4"/>
    <w:rsid w:val="00AC2485"/>
    <w:rsid w:val="00AC24A2"/>
    <w:rsid w:val="00AC250E"/>
    <w:rsid w:val="00AC26A9"/>
    <w:rsid w:val="00AC2B05"/>
    <w:rsid w:val="00AC2F13"/>
    <w:rsid w:val="00AC2F63"/>
    <w:rsid w:val="00AC33EC"/>
    <w:rsid w:val="00AC3678"/>
    <w:rsid w:val="00AC369A"/>
    <w:rsid w:val="00AC36B8"/>
    <w:rsid w:val="00AC3905"/>
    <w:rsid w:val="00AC3A6D"/>
    <w:rsid w:val="00AC3AE7"/>
    <w:rsid w:val="00AC3B0D"/>
    <w:rsid w:val="00AC3CCA"/>
    <w:rsid w:val="00AC40C6"/>
    <w:rsid w:val="00AC4398"/>
    <w:rsid w:val="00AC458F"/>
    <w:rsid w:val="00AC4862"/>
    <w:rsid w:val="00AC4866"/>
    <w:rsid w:val="00AC49AB"/>
    <w:rsid w:val="00AC4C13"/>
    <w:rsid w:val="00AC4FA5"/>
    <w:rsid w:val="00AC4FB3"/>
    <w:rsid w:val="00AC51E4"/>
    <w:rsid w:val="00AC522D"/>
    <w:rsid w:val="00AC551C"/>
    <w:rsid w:val="00AC56B7"/>
    <w:rsid w:val="00AC5F4A"/>
    <w:rsid w:val="00AC6367"/>
    <w:rsid w:val="00AC63B6"/>
    <w:rsid w:val="00AC66B9"/>
    <w:rsid w:val="00AC6742"/>
    <w:rsid w:val="00AC67C3"/>
    <w:rsid w:val="00AC6D49"/>
    <w:rsid w:val="00AC6E52"/>
    <w:rsid w:val="00AC77A7"/>
    <w:rsid w:val="00AC78B4"/>
    <w:rsid w:val="00AC7B1F"/>
    <w:rsid w:val="00AC7DC0"/>
    <w:rsid w:val="00AD03E5"/>
    <w:rsid w:val="00AD055F"/>
    <w:rsid w:val="00AD0667"/>
    <w:rsid w:val="00AD08B0"/>
    <w:rsid w:val="00AD0A00"/>
    <w:rsid w:val="00AD1070"/>
    <w:rsid w:val="00AD1191"/>
    <w:rsid w:val="00AD16E2"/>
    <w:rsid w:val="00AD17C2"/>
    <w:rsid w:val="00AD1972"/>
    <w:rsid w:val="00AD19FF"/>
    <w:rsid w:val="00AD1C33"/>
    <w:rsid w:val="00AD1DD8"/>
    <w:rsid w:val="00AD1EB6"/>
    <w:rsid w:val="00AD1F28"/>
    <w:rsid w:val="00AD1FE8"/>
    <w:rsid w:val="00AD2139"/>
    <w:rsid w:val="00AD23A7"/>
    <w:rsid w:val="00AD23E1"/>
    <w:rsid w:val="00AD25ED"/>
    <w:rsid w:val="00AD270C"/>
    <w:rsid w:val="00AD3069"/>
    <w:rsid w:val="00AD30C0"/>
    <w:rsid w:val="00AD310F"/>
    <w:rsid w:val="00AD386E"/>
    <w:rsid w:val="00AD3AA7"/>
    <w:rsid w:val="00AD3D2C"/>
    <w:rsid w:val="00AD4418"/>
    <w:rsid w:val="00AD4545"/>
    <w:rsid w:val="00AD4801"/>
    <w:rsid w:val="00AD4824"/>
    <w:rsid w:val="00AD4C5B"/>
    <w:rsid w:val="00AD4D63"/>
    <w:rsid w:val="00AD5584"/>
    <w:rsid w:val="00AD5DD9"/>
    <w:rsid w:val="00AD5EA8"/>
    <w:rsid w:val="00AD5F6D"/>
    <w:rsid w:val="00AD6232"/>
    <w:rsid w:val="00AD637A"/>
    <w:rsid w:val="00AD686B"/>
    <w:rsid w:val="00AD6E46"/>
    <w:rsid w:val="00AD7219"/>
    <w:rsid w:val="00AD7393"/>
    <w:rsid w:val="00AD73E4"/>
    <w:rsid w:val="00AD7CD0"/>
    <w:rsid w:val="00AD7CEA"/>
    <w:rsid w:val="00AD7D6C"/>
    <w:rsid w:val="00AD7D91"/>
    <w:rsid w:val="00AD7D9D"/>
    <w:rsid w:val="00AD7E50"/>
    <w:rsid w:val="00AE00A8"/>
    <w:rsid w:val="00AE025F"/>
    <w:rsid w:val="00AE0362"/>
    <w:rsid w:val="00AE037D"/>
    <w:rsid w:val="00AE037E"/>
    <w:rsid w:val="00AE0668"/>
    <w:rsid w:val="00AE06D5"/>
    <w:rsid w:val="00AE07F7"/>
    <w:rsid w:val="00AE087A"/>
    <w:rsid w:val="00AE09C7"/>
    <w:rsid w:val="00AE0C64"/>
    <w:rsid w:val="00AE0D2D"/>
    <w:rsid w:val="00AE0EDF"/>
    <w:rsid w:val="00AE110F"/>
    <w:rsid w:val="00AE145B"/>
    <w:rsid w:val="00AE153F"/>
    <w:rsid w:val="00AE1559"/>
    <w:rsid w:val="00AE15AA"/>
    <w:rsid w:val="00AE15EE"/>
    <w:rsid w:val="00AE259A"/>
    <w:rsid w:val="00AE25DB"/>
    <w:rsid w:val="00AE263C"/>
    <w:rsid w:val="00AE29C5"/>
    <w:rsid w:val="00AE3066"/>
    <w:rsid w:val="00AE32CF"/>
    <w:rsid w:val="00AE34A2"/>
    <w:rsid w:val="00AE34D1"/>
    <w:rsid w:val="00AE3548"/>
    <w:rsid w:val="00AE3707"/>
    <w:rsid w:val="00AE3719"/>
    <w:rsid w:val="00AE3CAE"/>
    <w:rsid w:val="00AE4278"/>
    <w:rsid w:val="00AE4322"/>
    <w:rsid w:val="00AE4982"/>
    <w:rsid w:val="00AE4B0E"/>
    <w:rsid w:val="00AE4B2B"/>
    <w:rsid w:val="00AE4C27"/>
    <w:rsid w:val="00AE4F34"/>
    <w:rsid w:val="00AE5343"/>
    <w:rsid w:val="00AE5535"/>
    <w:rsid w:val="00AE5709"/>
    <w:rsid w:val="00AE5E72"/>
    <w:rsid w:val="00AE5F18"/>
    <w:rsid w:val="00AE61F6"/>
    <w:rsid w:val="00AE66B4"/>
    <w:rsid w:val="00AE6EC9"/>
    <w:rsid w:val="00AE6FC8"/>
    <w:rsid w:val="00AE6FC9"/>
    <w:rsid w:val="00AE7151"/>
    <w:rsid w:val="00AE73C8"/>
    <w:rsid w:val="00AE7682"/>
    <w:rsid w:val="00AE7823"/>
    <w:rsid w:val="00AE7878"/>
    <w:rsid w:val="00AE7E71"/>
    <w:rsid w:val="00AE7F6E"/>
    <w:rsid w:val="00AE7F7F"/>
    <w:rsid w:val="00AF0025"/>
    <w:rsid w:val="00AF04F5"/>
    <w:rsid w:val="00AF0558"/>
    <w:rsid w:val="00AF06C8"/>
    <w:rsid w:val="00AF084E"/>
    <w:rsid w:val="00AF0886"/>
    <w:rsid w:val="00AF088B"/>
    <w:rsid w:val="00AF0B2B"/>
    <w:rsid w:val="00AF1417"/>
    <w:rsid w:val="00AF1784"/>
    <w:rsid w:val="00AF1A47"/>
    <w:rsid w:val="00AF1E5B"/>
    <w:rsid w:val="00AF2BDA"/>
    <w:rsid w:val="00AF2CAE"/>
    <w:rsid w:val="00AF2D08"/>
    <w:rsid w:val="00AF30C6"/>
    <w:rsid w:val="00AF30FD"/>
    <w:rsid w:val="00AF3212"/>
    <w:rsid w:val="00AF327E"/>
    <w:rsid w:val="00AF3320"/>
    <w:rsid w:val="00AF3649"/>
    <w:rsid w:val="00AF3A66"/>
    <w:rsid w:val="00AF4381"/>
    <w:rsid w:val="00AF4781"/>
    <w:rsid w:val="00AF4A0B"/>
    <w:rsid w:val="00AF4D77"/>
    <w:rsid w:val="00AF4D86"/>
    <w:rsid w:val="00AF5109"/>
    <w:rsid w:val="00AF5293"/>
    <w:rsid w:val="00AF54D3"/>
    <w:rsid w:val="00AF5727"/>
    <w:rsid w:val="00AF62F6"/>
    <w:rsid w:val="00AF6470"/>
    <w:rsid w:val="00AF6A44"/>
    <w:rsid w:val="00AF6C5A"/>
    <w:rsid w:val="00AF6CCD"/>
    <w:rsid w:val="00AF6EB4"/>
    <w:rsid w:val="00AF6ED0"/>
    <w:rsid w:val="00AF7067"/>
    <w:rsid w:val="00AF7564"/>
    <w:rsid w:val="00AF7567"/>
    <w:rsid w:val="00AF7736"/>
    <w:rsid w:val="00AF7A17"/>
    <w:rsid w:val="00AF7C56"/>
    <w:rsid w:val="00AF7CAF"/>
    <w:rsid w:val="00AF7D43"/>
    <w:rsid w:val="00AF7F79"/>
    <w:rsid w:val="00B001CB"/>
    <w:rsid w:val="00B00226"/>
    <w:rsid w:val="00B003A4"/>
    <w:rsid w:val="00B003B8"/>
    <w:rsid w:val="00B00889"/>
    <w:rsid w:val="00B00B6C"/>
    <w:rsid w:val="00B00E01"/>
    <w:rsid w:val="00B00FB1"/>
    <w:rsid w:val="00B00FEB"/>
    <w:rsid w:val="00B0197B"/>
    <w:rsid w:val="00B01C27"/>
    <w:rsid w:val="00B01D9F"/>
    <w:rsid w:val="00B02001"/>
    <w:rsid w:val="00B02019"/>
    <w:rsid w:val="00B026AF"/>
    <w:rsid w:val="00B027AE"/>
    <w:rsid w:val="00B031DA"/>
    <w:rsid w:val="00B0329A"/>
    <w:rsid w:val="00B03763"/>
    <w:rsid w:val="00B04012"/>
    <w:rsid w:val="00B04336"/>
    <w:rsid w:val="00B043D4"/>
    <w:rsid w:val="00B045CE"/>
    <w:rsid w:val="00B046E5"/>
    <w:rsid w:val="00B04833"/>
    <w:rsid w:val="00B049AA"/>
    <w:rsid w:val="00B05678"/>
    <w:rsid w:val="00B05BBD"/>
    <w:rsid w:val="00B05D2C"/>
    <w:rsid w:val="00B0602D"/>
    <w:rsid w:val="00B060C0"/>
    <w:rsid w:val="00B06792"/>
    <w:rsid w:val="00B06990"/>
    <w:rsid w:val="00B06B17"/>
    <w:rsid w:val="00B06DDD"/>
    <w:rsid w:val="00B06F69"/>
    <w:rsid w:val="00B07436"/>
    <w:rsid w:val="00B07461"/>
    <w:rsid w:val="00B0747F"/>
    <w:rsid w:val="00B078F8"/>
    <w:rsid w:val="00B07C48"/>
    <w:rsid w:val="00B07CA6"/>
    <w:rsid w:val="00B07F5E"/>
    <w:rsid w:val="00B100A6"/>
    <w:rsid w:val="00B100CD"/>
    <w:rsid w:val="00B102CD"/>
    <w:rsid w:val="00B106F9"/>
    <w:rsid w:val="00B10866"/>
    <w:rsid w:val="00B10900"/>
    <w:rsid w:val="00B1091A"/>
    <w:rsid w:val="00B10945"/>
    <w:rsid w:val="00B10E64"/>
    <w:rsid w:val="00B117A3"/>
    <w:rsid w:val="00B1196E"/>
    <w:rsid w:val="00B11B89"/>
    <w:rsid w:val="00B11DF6"/>
    <w:rsid w:val="00B11E52"/>
    <w:rsid w:val="00B11E63"/>
    <w:rsid w:val="00B12090"/>
    <w:rsid w:val="00B1233A"/>
    <w:rsid w:val="00B1263A"/>
    <w:rsid w:val="00B126A9"/>
    <w:rsid w:val="00B127F9"/>
    <w:rsid w:val="00B12A72"/>
    <w:rsid w:val="00B12FBE"/>
    <w:rsid w:val="00B135C9"/>
    <w:rsid w:val="00B13C30"/>
    <w:rsid w:val="00B13F83"/>
    <w:rsid w:val="00B14119"/>
    <w:rsid w:val="00B141A1"/>
    <w:rsid w:val="00B14B0D"/>
    <w:rsid w:val="00B14B68"/>
    <w:rsid w:val="00B14BCA"/>
    <w:rsid w:val="00B14CFE"/>
    <w:rsid w:val="00B14EE4"/>
    <w:rsid w:val="00B1526C"/>
    <w:rsid w:val="00B15297"/>
    <w:rsid w:val="00B15702"/>
    <w:rsid w:val="00B15774"/>
    <w:rsid w:val="00B15D32"/>
    <w:rsid w:val="00B15F42"/>
    <w:rsid w:val="00B164D5"/>
    <w:rsid w:val="00B168C1"/>
    <w:rsid w:val="00B16AA0"/>
    <w:rsid w:val="00B16C73"/>
    <w:rsid w:val="00B1709B"/>
    <w:rsid w:val="00B17139"/>
    <w:rsid w:val="00B172A3"/>
    <w:rsid w:val="00B17604"/>
    <w:rsid w:val="00B17767"/>
    <w:rsid w:val="00B17AF7"/>
    <w:rsid w:val="00B17C53"/>
    <w:rsid w:val="00B17FF4"/>
    <w:rsid w:val="00B2005E"/>
    <w:rsid w:val="00B203E9"/>
    <w:rsid w:val="00B205B4"/>
    <w:rsid w:val="00B20603"/>
    <w:rsid w:val="00B2068E"/>
    <w:rsid w:val="00B20694"/>
    <w:rsid w:val="00B208C7"/>
    <w:rsid w:val="00B20995"/>
    <w:rsid w:val="00B21055"/>
    <w:rsid w:val="00B21208"/>
    <w:rsid w:val="00B212BC"/>
    <w:rsid w:val="00B21624"/>
    <w:rsid w:val="00B21703"/>
    <w:rsid w:val="00B21B26"/>
    <w:rsid w:val="00B21CC0"/>
    <w:rsid w:val="00B223C2"/>
    <w:rsid w:val="00B224EC"/>
    <w:rsid w:val="00B22518"/>
    <w:rsid w:val="00B2259F"/>
    <w:rsid w:val="00B22CC4"/>
    <w:rsid w:val="00B22D4D"/>
    <w:rsid w:val="00B22FAC"/>
    <w:rsid w:val="00B23088"/>
    <w:rsid w:val="00B231B0"/>
    <w:rsid w:val="00B23223"/>
    <w:rsid w:val="00B239D1"/>
    <w:rsid w:val="00B241AF"/>
    <w:rsid w:val="00B246A9"/>
    <w:rsid w:val="00B24D2D"/>
    <w:rsid w:val="00B25090"/>
    <w:rsid w:val="00B253F9"/>
    <w:rsid w:val="00B254B7"/>
    <w:rsid w:val="00B255DE"/>
    <w:rsid w:val="00B25766"/>
    <w:rsid w:val="00B25A3A"/>
    <w:rsid w:val="00B25B10"/>
    <w:rsid w:val="00B25C72"/>
    <w:rsid w:val="00B25D99"/>
    <w:rsid w:val="00B25EDB"/>
    <w:rsid w:val="00B26028"/>
    <w:rsid w:val="00B260AE"/>
    <w:rsid w:val="00B260C8"/>
    <w:rsid w:val="00B26EF2"/>
    <w:rsid w:val="00B27277"/>
    <w:rsid w:val="00B2746D"/>
    <w:rsid w:val="00B27648"/>
    <w:rsid w:val="00B2783A"/>
    <w:rsid w:val="00B2793A"/>
    <w:rsid w:val="00B2797E"/>
    <w:rsid w:val="00B27F64"/>
    <w:rsid w:val="00B30390"/>
    <w:rsid w:val="00B304D3"/>
    <w:rsid w:val="00B3050F"/>
    <w:rsid w:val="00B3069C"/>
    <w:rsid w:val="00B308C9"/>
    <w:rsid w:val="00B30A94"/>
    <w:rsid w:val="00B30B02"/>
    <w:rsid w:val="00B30B79"/>
    <w:rsid w:val="00B30D06"/>
    <w:rsid w:val="00B30DE2"/>
    <w:rsid w:val="00B30EFC"/>
    <w:rsid w:val="00B31342"/>
    <w:rsid w:val="00B313A8"/>
    <w:rsid w:val="00B31547"/>
    <w:rsid w:val="00B31C9A"/>
    <w:rsid w:val="00B31CF4"/>
    <w:rsid w:val="00B32019"/>
    <w:rsid w:val="00B320BD"/>
    <w:rsid w:val="00B32106"/>
    <w:rsid w:val="00B32762"/>
    <w:rsid w:val="00B32766"/>
    <w:rsid w:val="00B32919"/>
    <w:rsid w:val="00B329BC"/>
    <w:rsid w:val="00B32E12"/>
    <w:rsid w:val="00B33243"/>
    <w:rsid w:val="00B33392"/>
    <w:rsid w:val="00B333C8"/>
    <w:rsid w:val="00B3355A"/>
    <w:rsid w:val="00B33616"/>
    <w:rsid w:val="00B33FC3"/>
    <w:rsid w:val="00B340B4"/>
    <w:rsid w:val="00B341AD"/>
    <w:rsid w:val="00B34354"/>
    <w:rsid w:val="00B345C1"/>
    <w:rsid w:val="00B34819"/>
    <w:rsid w:val="00B34B4B"/>
    <w:rsid w:val="00B34C17"/>
    <w:rsid w:val="00B34EA8"/>
    <w:rsid w:val="00B354AC"/>
    <w:rsid w:val="00B35500"/>
    <w:rsid w:val="00B356B9"/>
    <w:rsid w:val="00B35838"/>
    <w:rsid w:val="00B35C23"/>
    <w:rsid w:val="00B35C28"/>
    <w:rsid w:val="00B35DDE"/>
    <w:rsid w:val="00B361AC"/>
    <w:rsid w:val="00B367B9"/>
    <w:rsid w:val="00B36B56"/>
    <w:rsid w:val="00B36C85"/>
    <w:rsid w:val="00B36E88"/>
    <w:rsid w:val="00B3714C"/>
    <w:rsid w:val="00B37270"/>
    <w:rsid w:val="00B37590"/>
    <w:rsid w:val="00B376F6"/>
    <w:rsid w:val="00B37913"/>
    <w:rsid w:val="00B37AB7"/>
    <w:rsid w:val="00B37D47"/>
    <w:rsid w:val="00B400FA"/>
    <w:rsid w:val="00B401BB"/>
    <w:rsid w:val="00B40259"/>
    <w:rsid w:val="00B4059F"/>
    <w:rsid w:val="00B40B29"/>
    <w:rsid w:val="00B40C4D"/>
    <w:rsid w:val="00B40D8B"/>
    <w:rsid w:val="00B40DEE"/>
    <w:rsid w:val="00B4165F"/>
    <w:rsid w:val="00B41897"/>
    <w:rsid w:val="00B41922"/>
    <w:rsid w:val="00B419AF"/>
    <w:rsid w:val="00B41AE6"/>
    <w:rsid w:val="00B41D7E"/>
    <w:rsid w:val="00B42727"/>
    <w:rsid w:val="00B4285B"/>
    <w:rsid w:val="00B42BA1"/>
    <w:rsid w:val="00B42CE8"/>
    <w:rsid w:val="00B43165"/>
    <w:rsid w:val="00B4325D"/>
    <w:rsid w:val="00B4327D"/>
    <w:rsid w:val="00B433DC"/>
    <w:rsid w:val="00B43725"/>
    <w:rsid w:val="00B437FA"/>
    <w:rsid w:val="00B43867"/>
    <w:rsid w:val="00B43AE5"/>
    <w:rsid w:val="00B43B8E"/>
    <w:rsid w:val="00B4474B"/>
    <w:rsid w:val="00B449F8"/>
    <w:rsid w:val="00B44AA4"/>
    <w:rsid w:val="00B45423"/>
    <w:rsid w:val="00B45500"/>
    <w:rsid w:val="00B45AF8"/>
    <w:rsid w:val="00B45EEA"/>
    <w:rsid w:val="00B46265"/>
    <w:rsid w:val="00B462F7"/>
    <w:rsid w:val="00B463CF"/>
    <w:rsid w:val="00B46412"/>
    <w:rsid w:val="00B46456"/>
    <w:rsid w:val="00B4671B"/>
    <w:rsid w:val="00B469D7"/>
    <w:rsid w:val="00B46B65"/>
    <w:rsid w:val="00B46B97"/>
    <w:rsid w:val="00B46D6F"/>
    <w:rsid w:val="00B47068"/>
    <w:rsid w:val="00B4708F"/>
    <w:rsid w:val="00B47117"/>
    <w:rsid w:val="00B47241"/>
    <w:rsid w:val="00B47692"/>
    <w:rsid w:val="00B47B5F"/>
    <w:rsid w:val="00B47BE8"/>
    <w:rsid w:val="00B47ECF"/>
    <w:rsid w:val="00B47F8B"/>
    <w:rsid w:val="00B50475"/>
    <w:rsid w:val="00B50536"/>
    <w:rsid w:val="00B50717"/>
    <w:rsid w:val="00B50862"/>
    <w:rsid w:val="00B509A6"/>
    <w:rsid w:val="00B50C69"/>
    <w:rsid w:val="00B51096"/>
    <w:rsid w:val="00B5125A"/>
    <w:rsid w:val="00B512D0"/>
    <w:rsid w:val="00B5170C"/>
    <w:rsid w:val="00B51765"/>
    <w:rsid w:val="00B5178C"/>
    <w:rsid w:val="00B51838"/>
    <w:rsid w:val="00B51B8E"/>
    <w:rsid w:val="00B51EF5"/>
    <w:rsid w:val="00B52417"/>
    <w:rsid w:val="00B5307B"/>
    <w:rsid w:val="00B531E1"/>
    <w:rsid w:val="00B53223"/>
    <w:rsid w:val="00B53C9B"/>
    <w:rsid w:val="00B53CC3"/>
    <w:rsid w:val="00B53D1F"/>
    <w:rsid w:val="00B53E21"/>
    <w:rsid w:val="00B53EB8"/>
    <w:rsid w:val="00B54639"/>
    <w:rsid w:val="00B547B2"/>
    <w:rsid w:val="00B54A02"/>
    <w:rsid w:val="00B54AAE"/>
    <w:rsid w:val="00B54C41"/>
    <w:rsid w:val="00B54C49"/>
    <w:rsid w:val="00B54C6F"/>
    <w:rsid w:val="00B54E19"/>
    <w:rsid w:val="00B55445"/>
    <w:rsid w:val="00B55587"/>
    <w:rsid w:val="00B55B00"/>
    <w:rsid w:val="00B55B72"/>
    <w:rsid w:val="00B55ED9"/>
    <w:rsid w:val="00B5606A"/>
    <w:rsid w:val="00B560DE"/>
    <w:rsid w:val="00B5615E"/>
    <w:rsid w:val="00B56240"/>
    <w:rsid w:val="00B563A5"/>
    <w:rsid w:val="00B5654E"/>
    <w:rsid w:val="00B56A49"/>
    <w:rsid w:val="00B56BDF"/>
    <w:rsid w:val="00B56E60"/>
    <w:rsid w:val="00B56FD9"/>
    <w:rsid w:val="00B572AD"/>
    <w:rsid w:val="00B57806"/>
    <w:rsid w:val="00B57945"/>
    <w:rsid w:val="00B57F3A"/>
    <w:rsid w:val="00B60427"/>
    <w:rsid w:val="00B60706"/>
    <w:rsid w:val="00B607E4"/>
    <w:rsid w:val="00B61BA5"/>
    <w:rsid w:val="00B61EAC"/>
    <w:rsid w:val="00B6201D"/>
    <w:rsid w:val="00B620A7"/>
    <w:rsid w:val="00B622D3"/>
    <w:rsid w:val="00B6268C"/>
    <w:rsid w:val="00B62A18"/>
    <w:rsid w:val="00B62A5C"/>
    <w:rsid w:val="00B62ABF"/>
    <w:rsid w:val="00B62AE1"/>
    <w:rsid w:val="00B630B6"/>
    <w:rsid w:val="00B63224"/>
    <w:rsid w:val="00B6338D"/>
    <w:rsid w:val="00B6343B"/>
    <w:rsid w:val="00B634E6"/>
    <w:rsid w:val="00B63A97"/>
    <w:rsid w:val="00B63B90"/>
    <w:rsid w:val="00B642AA"/>
    <w:rsid w:val="00B64432"/>
    <w:rsid w:val="00B64453"/>
    <w:rsid w:val="00B64731"/>
    <w:rsid w:val="00B64880"/>
    <w:rsid w:val="00B64CD7"/>
    <w:rsid w:val="00B6518D"/>
    <w:rsid w:val="00B65463"/>
    <w:rsid w:val="00B6550D"/>
    <w:rsid w:val="00B65A0F"/>
    <w:rsid w:val="00B65C3E"/>
    <w:rsid w:val="00B660DE"/>
    <w:rsid w:val="00B661A2"/>
    <w:rsid w:val="00B661DD"/>
    <w:rsid w:val="00B662A2"/>
    <w:rsid w:val="00B6649B"/>
    <w:rsid w:val="00B668E4"/>
    <w:rsid w:val="00B66945"/>
    <w:rsid w:val="00B66EE8"/>
    <w:rsid w:val="00B67130"/>
    <w:rsid w:val="00B6725A"/>
    <w:rsid w:val="00B675E6"/>
    <w:rsid w:val="00B67656"/>
    <w:rsid w:val="00B679B0"/>
    <w:rsid w:val="00B67C92"/>
    <w:rsid w:val="00B67E3D"/>
    <w:rsid w:val="00B67F4F"/>
    <w:rsid w:val="00B7008A"/>
    <w:rsid w:val="00B700AA"/>
    <w:rsid w:val="00B70515"/>
    <w:rsid w:val="00B705B2"/>
    <w:rsid w:val="00B70724"/>
    <w:rsid w:val="00B708B1"/>
    <w:rsid w:val="00B708EE"/>
    <w:rsid w:val="00B70DAF"/>
    <w:rsid w:val="00B70FD3"/>
    <w:rsid w:val="00B7114A"/>
    <w:rsid w:val="00B7126D"/>
    <w:rsid w:val="00B7136A"/>
    <w:rsid w:val="00B7153A"/>
    <w:rsid w:val="00B717A0"/>
    <w:rsid w:val="00B71844"/>
    <w:rsid w:val="00B71BF0"/>
    <w:rsid w:val="00B72045"/>
    <w:rsid w:val="00B72906"/>
    <w:rsid w:val="00B72A0D"/>
    <w:rsid w:val="00B72A50"/>
    <w:rsid w:val="00B72C5E"/>
    <w:rsid w:val="00B72CC0"/>
    <w:rsid w:val="00B72F64"/>
    <w:rsid w:val="00B72FC2"/>
    <w:rsid w:val="00B72FE5"/>
    <w:rsid w:val="00B733DC"/>
    <w:rsid w:val="00B7358F"/>
    <w:rsid w:val="00B73958"/>
    <w:rsid w:val="00B73B32"/>
    <w:rsid w:val="00B7412F"/>
    <w:rsid w:val="00B74168"/>
    <w:rsid w:val="00B74383"/>
    <w:rsid w:val="00B74A30"/>
    <w:rsid w:val="00B74E81"/>
    <w:rsid w:val="00B74F63"/>
    <w:rsid w:val="00B75232"/>
    <w:rsid w:val="00B7550D"/>
    <w:rsid w:val="00B75FF9"/>
    <w:rsid w:val="00B765C4"/>
    <w:rsid w:val="00B766B1"/>
    <w:rsid w:val="00B76917"/>
    <w:rsid w:val="00B76CC8"/>
    <w:rsid w:val="00B76D22"/>
    <w:rsid w:val="00B7722E"/>
    <w:rsid w:val="00B7745A"/>
    <w:rsid w:val="00B7754A"/>
    <w:rsid w:val="00B80309"/>
    <w:rsid w:val="00B8043F"/>
    <w:rsid w:val="00B80443"/>
    <w:rsid w:val="00B804E5"/>
    <w:rsid w:val="00B80553"/>
    <w:rsid w:val="00B805E2"/>
    <w:rsid w:val="00B806C2"/>
    <w:rsid w:val="00B806DD"/>
    <w:rsid w:val="00B80819"/>
    <w:rsid w:val="00B809D0"/>
    <w:rsid w:val="00B80AE7"/>
    <w:rsid w:val="00B80C4C"/>
    <w:rsid w:val="00B80EA7"/>
    <w:rsid w:val="00B8167D"/>
    <w:rsid w:val="00B81D12"/>
    <w:rsid w:val="00B82068"/>
    <w:rsid w:val="00B82215"/>
    <w:rsid w:val="00B823CE"/>
    <w:rsid w:val="00B82436"/>
    <w:rsid w:val="00B82503"/>
    <w:rsid w:val="00B82C2B"/>
    <w:rsid w:val="00B82E1E"/>
    <w:rsid w:val="00B82E6D"/>
    <w:rsid w:val="00B82FCA"/>
    <w:rsid w:val="00B8328C"/>
    <w:rsid w:val="00B83589"/>
    <w:rsid w:val="00B83930"/>
    <w:rsid w:val="00B83BBD"/>
    <w:rsid w:val="00B83D80"/>
    <w:rsid w:val="00B83F7F"/>
    <w:rsid w:val="00B84217"/>
    <w:rsid w:val="00B848D1"/>
    <w:rsid w:val="00B849D1"/>
    <w:rsid w:val="00B84AE0"/>
    <w:rsid w:val="00B84B68"/>
    <w:rsid w:val="00B84D07"/>
    <w:rsid w:val="00B8500C"/>
    <w:rsid w:val="00B8523F"/>
    <w:rsid w:val="00B8556B"/>
    <w:rsid w:val="00B85B4B"/>
    <w:rsid w:val="00B85BC9"/>
    <w:rsid w:val="00B85EBA"/>
    <w:rsid w:val="00B86C18"/>
    <w:rsid w:val="00B86CFB"/>
    <w:rsid w:val="00B86E7B"/>
    <w:rsid w:val="00B8711E"/>
    <w:rsid w:val="00B8719D"/>
    <w:rsid w:val="00B87349"/>
    <w:rsid w:val="00B8758E"/>
    <w:rsid w:val="00B87619"/>
    <w:rsid w:val="00B87A61"/>
    <w:rsid w:val="00B87A6E"/>
    <w:rsid w:val="00B87D98"/>
    <w:rsid w:val="00B87ECC"/>
    <w:rsid w:val="00B87FB1"/>
    <w:rsid w:val="00B9009A"/>
    <w:rsid w:val="00B903B3"/>
    <w:rsid w:val="00B904BA"/>
    <w:rsid w:val="00B905C8"/>
    <w:rsid w:val="00B90643"/>
    <w:rsid w:val="00B908ED"/>
    <w:rsid w:val="00B909D4"/>
    <w:rsid w:val="00B90CA3"/>
    <w:rsid w:val="00B91232"/>
    <w:rsid w:val="00B912A3"/>
    <w:rsid w:val="00B91431"/>
    <w:rsid w:val="00B91748"/>
    <w:rsid w:val="00B918B1"/>
    <w:rsid w:val="00B9229A"/>
    <w:rsid w:val="00B925B8"/>
    <w:rsid w:val="00B92768"/>
    <w:rsid w:val="00B9326A"/>
    <w:rsid w:val="00B93321"/>
    <w:rsid w:val="00B9335D"/>
    <w:rsid w:val="00B93432"/>
    <w:rsid w:val="00B93A95"/>
    <w:rsid w:val="00B93C25"/>
    <w:rsid w:val="00B93C50"/>
    <w:rsid w:val="00B93F09"/>
    <w:rsid w:val="00B93FCE"/>
    <w:rsid w:val="00B940D9"/>
    <w:rsid w:val="00B94414"/>
    <w:rsid w:val="00B94A0D"/>
    <w:rsid w:val="00B94B3D"/>
    <w:rsid w:val="00B94B61"/>
    <w:rsid w:val="00B94D5C"/>
    <w:rsid w:val="00B94D7F"/>
    <w:rsid w:val="00B94E8D"/>
    <w:rsid w:val="00B95070"/>
    <w:rsid w:val="00B95187"/>
    <w:rsid w:val="00B95461"/>
    <w:rsid w:val="00B957B8"/>
    <w:rsid w:val="00B957F8"/>
    <w:rsid w:val="00B959AC"/>
    <w:rsid w:val="00B95ABA"/>
    <w:rsid w:val="00B95D40"/>
    <w:rsid w:val="00B95DEE"/>
    <w:rsid w:val="00B95DF9"/>
    <w:rsid w:val="00B95E5D"/>
    <w:rsid w:val="00B95F22"/>
    <w:rsid w:val="00B95F52"/>
    <w:rsid w:val="00B96064"/>
    <w:rsid w:val="00B9614D"/>
    <w:rsid w:val="00B961B8"/>
    <w:rsid w:val="00B963A1"/>
    <w:rsid w:val="00B96420"/>
    <w:rsid w:val="00B964CD"/>
    <w:rsid w:val="00B96C1B"/>
    <w:rsid w:val="00B96F2C"/>
    <w:rsid w:val="00B96F42"/>
    <w:rsid w:val="00B97188"/>
    <w:rsid w:val="00B971C0"/>
    <w:rsid w:val="00B97E48"/>
    <w:rsid w:val="00B97E7D"/>
    <w:rsid w:val="00B97EEF"/>
    <w:rsid w:val="00BA0364"/>
    <w:rsid w:val="00BA03B1"/>
    <w:rsid w:val="00BA0BAE"/>
    <w:rsid w:val="00BA0E55"/>
    <w:rsid w:val="00BA0F62"/>
    <w:rsid w:val="00BA1305"/>
    <w:rsid w:val="00BA1425"/>
    <w:rsid w:val="00BA15D5"/>
    <w:rsid w:val="00BA182C"/>
    <w:rsid w:val="00BA1A24"/>
    <w:rsid w:val="00BA2461"/>
    <w:rsid w:val="00BA25AF"/>
    <w:rsid w:val="00BA2C6D"/>
    <w:rsid w:val="00BA2F1E"/>
    <w:rsid w:val="00BA2FC2"/>
    <w:rsid w:val="00BA33AC"/>
    <w:rsid w:val="00BA33F2"/>
    <w:rsid w:val="00BA3713"/>
    <w:rsid w:val="00BA3792"/>
    <w:rsid w:val="00BA392D"/>
    <w:rsid w:val="00BA3A71"/>
    <w:rsid w:val="00BA3AD6"/>
    <w:rsid w:val="00BA3C23"/>
    <w:rsid w:val="00BA3DE5"/>
    <w:rsid w:val="00BA3F18"/>
    <w:rsid w:val="00BA3F76"/>
    <w:rsid w:val="00BA3FA9"/>
    <w:rsid w:val="00BA3FBC"/>
    <w:rsid w:val="00BA4059"/>
    <w:rsid w:val="00BA4445"/>
    <w:rsid w:val="00BA47C2"/>
    <w:rsid w:val="00BA49A2"/>
    <w:rsid w:val="00BA4C90"/>
    <w:rsid w:val="00BA4D03"/>
    <w:rsid w:val="00BA54BF"/>
    <w:rsid w:val="00BA54F6"/>
    <w:rsid w:val="00BA5540"/>
    <w:rsid w:val="00BA56EE"/>
    <w:rsid w:val="00BA5943"/>
    <w:rsid w:val="00BA596B"/>
    <w:rsid w:val="00BA5B65"/>
    <w:rsid w:val="00BA5C2E"/>
    <w:rsid w:val="00BA60C0"/>
    <w:rsid w:val="00BA6936"/>
    <w:rsid w:val="00BA6A31"/>
    <w:rsid w:val="00BA6E34"/>
    <w:rsid w:val="00BA7206"/>
    <w:rsid w:val="00BA7387"/>
    <w:rsid w:val="00BA74F9"/>
    <w:rsid w:val="00BA79B5"/>
    <w:rsid w:val="00BA7D73"/>
    <w:rsid w:val="00BB0112"/>
    <w:rsid w:val="00BB0159"/>
    <w:rsid w:val="00BB019C"/>
    <w:rsid w:val="00BB0269"/>
    <w:rsid w:val="00BB0456"/>
    <w:rsid w:val="00BB04F6"/>
    <w:rsid w:val="00BB08C3"/>
    <w:rsid w:val="00BB09D0"/>
    <w:rsid w:val="00BB0B83"/>
    <w:rsid w:val="00BB126E"/>
    <w:rsid w:val="00BB1344"/>
    <w:rsid w:val="00BB16BC"/>
    <w:rsid w:val="00BB18BE"/>
    <w:rsid w:val="00BB1966"/>
    <w:rsid w:val="00BB1B11"/>
    <w:rsid w:val="00BB1E40"/>
    <w:rsid w:val="00BB1F98"/>
    <w:rsid w:val="00BB219E"/>
    <w:rsid w:val="00BB2302"/>
    <w:rsid w:val="00BB2C12"/>
    <w:rsid w:val="00BB2F04"/>
    <w:rsid w:val="00BB2F44"/>
    <w:rsid w:val="00BB306F"/>
    <w:rsid w:val="00BB3093"/>
    <w:rsid w:val="00BB3110"/>
    <w:rsid w:val="00BB31B2"/>
    <w:rsid w:val="00BB32F6"/>
    <w:rsid w:val="00BB341E"/>
    <w:rsid w:val="00BB37D7"/>
    <w:rsid w:val="00BB37FD"/>
    <w:rsid w:val="00BB3B2F"/>
    <w:rsid w:val="00BB3B74"/>
    <w:rsid w:val="00BB3B8A"/>
    <w:rsid w:val="00BB3C44"/>
    <w:rsid w:val="00BB3DC5"/>
    <w:rsid w:val="00BB3E8D"/>
    <w:rsid w:val="00BB40D1"/>
    <w:rsid w:val="00BB45AB"/>
    <w:rsid w:val="00BB45B8"/>
    <w:rsid w:val="00BB45F2"/>
    <w:rsid w:val="00BB4786"/>
    <w:rsid w:val="00BB49F4"/>
    <w:rsid w:val="00BB4DF6"/>
    <w:rsid w:val="00BB53FB"/>
    <w:rsid w:val="00BB5488"/>
    <w:rsid w:val="00BB5515"/>
    <w:rsid w:val="00BB5839"/>
    <w:rsid w:val="00BB5947"/>
    <w:rsid w:val="00BB5C43"/>
    <w:rsid w:val="00BB5D1C"/>
    <w:rsid w:val="00BB5D2E"/>
    <w:rsid w:val="00BB5D6B"/>
    <w:rsid w:val="00BB5F94"/>
    <w:rsid w:val="00BB639A"/>
    <w:rsid w:val="00BB6997"/>
    <w:rsid w:val="00BB7A0E"/>
    <w:rsid w:val="00BB7B27"/>
    <w:rsid w:val="00BB7D94"/>
    <w:rsid w:val="00BB7E49"/>
    <w:rsid w:val="00BC0176"/>
    <w:rsid w:val="00BC07B0"/>
    <w:rsid w:val="00BC0C25"/>
    <w:rsid w:val="00BC0C30"/>
    <w:rsid w:val="00BC0D96"/>
    <w:rsid w:val="00BC0DC2"/>
    <w:rsid w:val="00BC0F16"/>
    <w:rsid w:val="00BC0F71"/>
    <w:rsid w:val="00BC1045"/>
    <w:rsid w:val="00BC19CC"/>
    <w:rsid w:val="00BC1A52"/>
    <w:rsid w:val="00BC1B10"/>
    <w:rsid w:val="00BC1DD0"/>
    <w:rsid w:val="00BC1E89"/>
    <w:rsid w:val="00BC1EB5"/>
    <w:rsid w:val="00BC1FC2"/>
    <w:rsid w:val="00BC24F2"/>
    <w:rsid w:val="00BC26AC"/>
    <w:rsid w:val="00BC2EC7"/>
    <w:rsid w:val="00BC3085"/>
    <w:rsid w:val="00BC30CD"/>
    <w:rsid w:val="00BC3198"/>
    <w:rsid w:val="00BC3699"/>
    <w:rsid w:val="00BC37D4"/>
    <w:rsid w:val="00BC3C9B"/>
    <w:rsid w:val="00BC3D5E"/>
    <w:rsid w:val="00BC3EFA"/>
    <w:rsid w:val="00BC3FF9"/>
    <w:rsid w:val="00BC42B9"/>
    <w:rsid w:val="00BC4810"/>
    <w:rsid w:val="00BC4CEF"/>
    <w:rsid w:val="00BC4D03"/>
    <w:rsid w:val="00BC50A2"/>
    <w:rsid w:val="00BC518B"/>
    <w:rsid w:val="00BC5461"/>
    <w:rsid w:val="00BC57FC"/>
    <w:rsid w:val="00BC5C47"/>
    <w:rsid w:val="00BC60AA"/>
    <w:rsid w:val="00BC611C"/>
    <w:rsid w:val="00BC624B"/>
    <w:rsid w:val="00BC641C"/>
    <w:rsid w:val="00BC6A00"/>
    <w:rsid w:val="00BC710E"/>
    <w:rsid w:val="00BC7126"/>
    <w:rsid w:val="00BC7246"/>
    <w:rsid w:val="00BC73C6"/>
    <w:rsid w:val="00BC7535"/>
    <w:rsid w:val="00BC7D9C"/>
    <w:rsid w:val="00BD01AC"/>
    <w:rsid w:val="00BD02CA"/>
    <w:rsid w:val="00BD036C"/>
    <w:rsid w:val="00BD06C2"/>
    <w:rsid w:val="00BD0740"/>
    <w:rsid w:val="00BD076C"/>
    <w:rsid w:val="00BD0A4E"/>
    <w:rsid w:val="00BD0B06"/>
    <w:rsid w:val="00BD0C64"/>
    <w:rsid w:val="00BD0C86"/>
    <w:rsid w:val="00BD1066"/>
    <w:rsid w:val="00BD16B2"/>
    <w:rsid w:val="00BD1D5B"/>
    <w:rsid w:val="00BD210F"/>
    <w:rsid w:val="00BD2123"/>
    <w:rsid w:val="00BD2187"/>
    <w:rsid w:val="00BD2273"/>
    <w:rsid w:val="00BD22DE"/>
    <w:rsid w:val="00BD23F9"/>
    <w:rsid w:val="00BD26D8"/>
    <w:rsid w:val="00BD28CE"/>
    <w:rsid w:val="00BD2A1F"/>
    <w:rsid w:val="00BD2A8E"/>
    <w:rsid w:val="00BD2BFC"/>
    <w:rsid w:val="00BD2C4D"/>
    <w:rsid w:val="00BD2D4B"/>
    <w:rsid w:val="00BD3255"/>
    <w:rsid w:val="00BD3753"/>
    <w:rsid w:val="00BD39C1"/>
    <w:rsid w:val="00BD3AAA"/>
    <w:rsid w:val="00BD3E62"/>
    <w:rsid w:val="00BD3EAC"/>
    <w:rsid w:val="00BD40DB"/>
    <w:rsid w:val="00BD441F"/>
    <w:rsid w:val="00BD4461"/>
    <w:rsid w:val="00BD4BD0"/>
    <w:rsid w:val="00BD4E67"/>
    <w:rsid w:val="00BD53CE"/>
    <w:rsid w:val="00BD5569"/>
    <w:rsid w:val="00BD55D0"/>
    <w:rsid w:val="00BD57EE"/>
    <w:rsid w:val="00BD5F3C"/>
    <w:rsid w:val="00BD6185"/>
    <w:rsid w:val="00BD64F7"/>
    <w:rsid w:val="00BD6B31"/>
    <w:rsid w:val="00BD6D39"/>
    <w:rsid w:val="00BD6F74"/>
    <w:rsid w:val="00BD6F7C"/>
    <w:rsid w:val="00BD70B1"/>
    <w:rsid w:val="00BD728C"/>
    <w:rsid w:val="00BD735F"/>
    <w:rsid w:val="00BD77CF"/>
    <w:rsid w:val="00BD7999"/>
    <w:rsid w:val="00BD7B05"/>
    <w:rsid w:val="00BD7BB1"/>
    <w:rsid w:val="00BD7FC4"/>
    <w:rsid w:val="00BE0039"/>
    <w:rsid w:val="00BE0100"/>
    <w:rsid w:val="00BE06D3"/>
    <w:rsid w:val="00BE0724"/>
    <w:rsid w:val="00BE082F"/>
    <w:rsid w:val="00BE0EA7"/>
    <w:rsid w:val="00BE18E8"/>
    <w:rsid w:val="00BE195C"/>
    <w:rsid w:val="00BE1F79"/>
    <w:rsid w:val="00BE2024"/>
    <w:rsid w:val="00BE2031"/>
    <w:rsid w:val="00BE287B"/>
    <w:rsid w:val="00BE2AD8"/>
    <w:rsid w:val="00BE2B03"/>
    <w:rsid w:val="00BE439C"/>
    <w:rsid w:val="00BE4524"/>
    <w:rsid w:val="00BE462A"/>
    <w:rsid w:val="00BE48CF"/>
    <w:rsid w:val="00BE4A43"/>
    <w:rsid w:val="00BE4D47"/>
    <w:rsid w:val="00BE4D49"/>
    <w:rsid w:val="00BE4EAC"/>
    <w:rsid w:val="00BE549E"/>
    <w:rsid w:val="00BE5E13"/>
    <w:rsid w:val="00BE5F01"/>
    <w:rsid w:val="00BE608A"/>
    <w:rsid w:val="00BE6318"/>
    <w:rsid w:val="00BE6663"/>
    <w:rsid w:val="00BE67E5"/>
    <w:rsid w:val="00BE6819"/>
    <w:rsid w:val="00BE683E"/>
    <w:rsid w:val="00BE7545"/>
    <w:rsid w:val="00BE789C"/>
    <w:rsid w:val="00BE7DF2"/>
    <w:rsid w:val="00BE7FB4"/>
    <w:rsid w:val="00BF0354"/>
    <w:rsid w:val="00BF0A2C"/>
    <w:rsid w:val="00BF0D18"/>
    <w:rsid w:val="00BF0F10"/>
    <w:rsid w:val="00BF138B"/>
    <w:rsid w:val="00BF1418"/>
    <w:rsid w:val="00BF1C14"/>
    <w:rsid w:val="00BF1F31"/>
    <w:rsid w:val="00BF21F6"/>
    <w:rsid w:val="00BF2DFD"/>
    <w:rsid w:val="00BF3242"/>
    <w:rsid w:val="00BF326E"/>
    <w:rsid w:val="00BF3718"/>
    <w:rsid w:val="00BF3D38"/>
    <w:rsid w:val="00BF415C"/>
    <w:rsid w:val="00BF4270"/>
    <w:rsid w:val="00BF4A93"/>
    <w:rsid w:val="00BF4C7E"/>
    <w:rsid w:val="00BF4C85"/>
    <w:rsid w:val="00BF4CC6"/>
    <w:rsid w:val="00BF4D2C"/>
    <w:rsid w:val="00BF4F20"/>
    <w:rsid w:val="00BF4F75"/>
    <w:rsid w:val="00BF4FD3"/>
    <w:rsid w:val="00BF50DC"/>
    <w:rsid w:val="00BF56EC"/>
    <w:rsid w:val="00BF57BB"/>
    <w:rsid w:val="00BF5A58"/>
    <w:rsid w:val="00BF5BDA"/>
    <w:rsid w:val="00BF5C8A"/>
    <w:rsid w:val="00BF650E"/>
    <w:rsid w:val="00BF6540"/>
    <w:rsid w:val="00BF6895"/>
    <w:rsid w:val="00BF6915"/>
    <w:rsid w:val="00BF6AC8"/>
    <w:rsid w:val="00BF6F77"/>
    <w:rsid w:val="00BF70B6"/>
    <w:rsid w:val="00BF74B9"/>
    <w:rsid w:val="00BF7590"/>
    <w:rsid w:val="00BF77A2"/>
    <w:rsid w:val="00BF77EC"/>
    <w:rsid w:val="00BF79C2"/>
    <w:rsid w:val="00BF7C84"/>
    <w:rsid w:val="00BF7FE5"/>
    <w:rsid w:val="00C001EE"/>
    <w:rsid w:val="00C0042B"/>
    <w:rsid w:val="00C0052A"/>
    <w:rsid w:val="00C00616"/>
    <w:rsid w:val="00C008F5"/>
    <w:rsid w:val="00C00EE6"/>
    <w:rsid w:val="00C01251"/>
    <w:rsid w:val="00C016DB"/>
    <w:rsid w:val="00C016FA"/>
    <w:rsid w:val="00C01CE6"/>
    <w:rsid w:val="00C0214D"/>
    <w:rsid w:val="00C0235E"/>
    <w:rsid w:val="00C0247E"/>
    <w:rsid w:val="00C024A7"/>
    <w:rsid w:val="00C02698"/>
    <w:rsid w:val="00C02743"/>
    <w:rsid w:val="00C02C49"/>
    <w:rsid w:val="00C02E28"/>
    <w:rsid w:val="00C02F81"/>
    <w:rsid w:val="00C03178"/>
    <w:rsid w:val="00C03254"/>
    <w:rsid w:val="00C03556"/>
    <w:rsid w:val="00C03642"/>
    <w:rsid w:val="00C037F6"/>
    <w:rsid w:val="00C04092"/>
    <w:rsid w:val="00C0434B"/>
    <w:rsid w:val="00C04570"/>
    <w:rsid w:val="00C04C9B"/>
    <w:rsid w:val="00C04EE1"/>
    <w:rsid w:val="00C050F3"/>
    <w:rsid w:val="00C0516C"/>
    <w:rsid w:val="00C052EB"/>
    <w:rsid w:val="00C05666"/>
    <w:rsid w:val="00C056AF"/>
    <w:rsid w:val="00C05738"/>
    <w:rsid w:val="00C05AB8"/>
    <w:rsid w:val="00C05D6A"/>
    <w:rsid w:val="00C06102"/>
    <w:rsid w:val="00C06207"/>
    <w:rsid w:val="00C0625B"/>
    <w:rsid w:val="00C069B5"/>
    <w:rsid w:val="00C06A3A"/>
    <w:rsid w:val="00C06AF7"/>
    <w:rsid w:val="00C06BD0"/>
    <w:rsid w:val="00C06C29"/>
    <w:rsid w:val="00C06E86"/>
    <w:rsid w:val="00C06ECE"/>
    <w:rsid w:val="00C076DE"/>
    <w:rsid w:val="00C07806"/>
    <w:rsid w:val="00C07AA6"/>
    <w:rsid w:val="00C07B26"/>
    <w:rsid w:val="00C07C25"/>
    <w:rsid w:val="00C100CF"/>
    <w:rsid w:val="00C100DE"/>
    <w:rsid w:val="00C10191"/>
    <w:rsid w:val="00C1068E"/>
    <w:rsid w:val="00C109E2"/>
    <w:rsid w:val="00C10B87"/>
    <w:rsid w:val="00C11132"/>
    <w:rsid w:val="00C11405"/>
    <w:rsid w:val="00C11523"/>
    <w:rsid w:val="00C1197B"/>
    <w:rsid w:val="00C11A1F"/>
    <w:rsid w:val="00C1251C"/>
    <w:rsid w:val="00C12531"/>
    <w:rsid w:val="00C12A67"/>
    <w:rsid w:val="00C12B07"/>
    <w:rsid w:val="00C1311B"/>
    <w:rsid w:val="00C1312B"/>
    <w:rsid w:val="00C134BB"/>
    <w:rsid w:val="00C13573"/>
    <w:rsid w:val="00C135B1"/>
    <w:rsid w:val="00C138A1"/>
    <w:rsid w:val="00C13A90"/>
    <w:rsid w:val="00C13B09"/>
    <w:rsid w:val="00C1460E"/>
    <w:rsid w:val="00C14A76"/>
    <w:rsid w:val="00C14ADA"/>
    <w:rsid w:val="00C14B80"/>
    <w:rsid w:val="00C14D3C"/>
    <w:rsid w:val="00C14D8C"/>
    <w:rsid w:val="00C14F14"/>
    <w:rsid w:val="00C15205"/>
    <w:rsid w:val="00C152EE"/>
    <w:rsid w:val="00C1557E"/>
    <w:rsid w:val="00C1574E"/>
    <w:rsid w:val="00C15A5E"/>
    <w:rsid w:val="00C15AC3"/>
    <w:rsid w:val="00C15CF8"/>
    <w:rsid w:val="00C15E6A"/>
    <w:rsid w:val="00C166A0"/>
    <w:rsid w:val="00C166F5"/>
    <w:rsid w:val="00C16C84"/>
    <w:rsid w:val="00C171BD"/>
    <w:rsid w:val="00C172CB"/>
    <w:rsid w:val="00C17537"/>
    <w:rsid w:val="00C1791F"/>
    <w:rsid w:val="00C179E8"/>
    <w:rsid w:val="00C17D34"/>
    <w:rsid w:val="00C17E38"/>
    <w:rsid w:val="00C20114"/>
    <w:rsid w:val="00C208FF"/>
    <w:rsid w:val="00C2133A"/>
    <w:rsid w:val="00C213D4"/>
    <w:rsid w:val="00C21411"/>
    <w:rsid w:val="00C216DD"/>
    <w:rsid w:val="00C21F1F"/>
    <w:rsid w:val="00C22388"/>
    <w:rsid w:val="00C22429"/>
    <w:rsid w:val="00C22906"/>
    <w:rsid w:val="00C22AFD"/>
    <w:rsid w:val="00C2307A"/>
    <w:rsid w:val="00C23080"/>
    <w:rsid w:val="00C233EC"/>
    <w:rsid w:val="00C23479"/>
    <w:rsid w:val="00C23A81"/>
    <w:rsid w:val="00C23E94"/>
    <w:rsid w:val="00C241E1"/>
    <w:rsid w:val="00C24550"/>
    <w:rsid w:val="00C24BEE"/>
    <w:rsid w:val="00C24D56"/>
    <w:rsid w:val="00C24F2E"/>
    <w:rsid w:val="00C24FB1"/>
    <w:rsid w:val="00C25013"/>
    <w:rsid w:val="00C250A7"/>
    <w:rsid w:val="00C2520B"/>
    <w:rsid w:val="00C252C5"/>
    <w:rsid w:val="00C2577D"/>
    <w:rsid w:val="00C258C6"/>
    <w:rsid w:val="00C25B96"/>
    <w:rsid w:val="00C25E04"/>
    <w:rsid w:val="00C25F81"/>
    <w:rsid w:val="00C25FD1"/>
    <w:rsid w:val="00C25FE9"/>
    <w:rsid w:val="00C2623B"/>
    <w:rsid w:val="00C26258"/>
    <w:rsid w:val="00C26BD2"/>
    <w:rsid w:val="00C26BFF"/>
    <w:rsid w:val="00C27099"/>
    <w:rsid w:val="00C2711D"/>
    <w:rsid w:val="00C27578"/>
    <w:rsid w:val="00C27C0C"/>
    <w:rsid w:val="00C27E41"/>
    <w:rsid w:val="00C306EE"/>
    <w:rsid w:val="00C30788"/>
    <w:rsid w:val="00C30936"/>
    <w:rsid w:val="00C30EF7"/>
    <w:rsid w:val="00C312D8"/>
    <w:rsid w:val="00C3150F"/>
    <w:rsid w:val="00C31BD1"/>
    <w:rsid w:val="00C31E0C"/>
    <w:rsid w:val="00C32035"/>
    <w:rsid w:val="00C327C5"/>
    <w:rsid w:val="00C32888"/>
    <w:rsid w:val="00C32B2A"/>
    <w:rsid w:val="00C331C1"/>
    <w:rsid w:val="00C332D3"/>
    <w:rsid w:val="00C333DB"/>
    <w:rsid w:val="00C33450"/>
    <w:rsid w:val="00C336F3"/>
    <w:rsid w:val="00C3393D"/>
    <w:rsid w:val="00C339FD"/>
    <w:rsid w:val="00C33B8F"/>
    <w:rsid w:val="00C33D74"/>
    <w:rsid w:val="00C34220"/>
    <w:rsid w:val="00C34767"/>
    <w:rsid w:val="00C35335"/>
    <w:rsid w:val="00C35590"/>
    <w:rsid w:val="00C35BE9"/>
    <w:rsid w:val="00C35E0F"/>
    <w:rsid w:val="00C360EE"/>
    <w:rsid w:val="00C36171"/>
    <w:rsid w:val="00C364CF"/>
    <w:rsid w:val="00C36615"/>
    <w:rsid w:val="00C3687D"/>
    <w:rsid w:val="00C3693C"/>
    <w:rsid w:val="00C36D55"/>
    <w:rsid w:val="00C36E6B"/>
    <w:rsid w:val="00C36F82"/>
    <w:rsid w:val="00C37056"/>
    <w:rsid w:val="00C370CB"/>
    <w:rsid w:val="00C3711F"/>
    <w:rsid w:val="00C374B4"/>
    <w:rsid w:val="00C375B8"/>
    <w:rsid w:val="00C37B9D"/>
    <w:rsid w:val="00C37D21"/>
    <w:rsid w:val="00C37D7C"/>
    <w:rsid w:val="00C37F6B"/>
    <w:rsid w:val="00C400DE"/>
    <w:rsid w:val="00C401DB"/>
    <w:rsid w:val="00C4025D"/>
    <w:rsid w:val="00C40323"/>
    <w:rsid w:val="00C40675"/>
    <w:rsid w:val="00C40874"/>
    <w:rsid w:val="00C40BEE"/>
    <w:rsid w:val="00C40E3F"/>
    <w:rsid w:val="00C40F8F"/>
    <w:rsid w:val="00C40F9C"/>
    <w:rsid w:val="00C40FFF"/>
    <w:rsid w:val="00C41119"/>
    <w:rsid w:val="00C41738"/>
    <w:rsid w:val="00C41979"/>
    <w:rsid w:val="00C41B32"/>
    <w:rsid w:val="00C41E88"/>
    <w:rsid w:val="00C41F07"/>
    <w:rsid w:val="00C422C6"/>
    <w:rsid w:val="00C424CE"/>
    <w:rsid w:val="00C42D7B"/>
    <w:rsid w:val="00C42E4D"/>
    <w:rsid w:val="00C42E93"/>
    <w:rsid w:val="00C43007"/>
    <w:rsid w:val="00C43138"/>
    <w:rsid w:val="00C43173"/>
    <w:rsid w:val="00C43280"/>
    <w:rsid w:val="00C43643"/>
    <w:rsid w:val="00C43FFD"/>
    <w:rsid w:val="00C44308"/>
    <w:rsid w:val="00C44356"/>
    <w:rsid w:val="00C4456F"/>
    <w:rsid w:val="00C452C1"/>
    <w:rsid w:val="00C45473"/>
    <w:rsid w:val="00C4578E"/>
    <w:rsid w:val="00C45912"/>
    <w:rsid w:val="00C45913"/>
    <w:rsid w:val="00C45B2B"/>
    <w:rsid w:val="00C45C59"/>
    <w:rsid w:val="00C45D3B"/>
    <w:rsid w:val="00C462D1"/>
    <w:rsid w:val="00C46470"/>
    <w:rsid w:val="00C4656F"/>
    <w:rsid w:val="00C46741"/>
    <w:rsid w:val="00C4692D"/>
    <w:rsid w:val="00C4734F"/>
    <w:rsid w:val="00C473E2"/>
    <w:rsid w:val="00C47963"/>
    <w:rsid w:val="00C47D49"/>
    <w:rsid w:val="00C47F3A"/>
    <w:rsid w:val="00C50008"/>
    <w:rsid w:val="00C50078"/>
    <w:rsid w:val="00C502B0"/>
    <w:rsid w:val="00C50671"/>
    <w:rsid w:val="00C507F5"/>
    <w:rsid w:val="00C50D35"/>
    <w:rsid w:val="00C512C2"/>
    <w:rsid w:val="00C5130D"/>
    <w:rsid w:val="00C5165A"/>
    <w:rsid w:val="00C516EA"/>
    <w:rsid w:val="00C51869"/>
    <w:rsid w:val="00C51F3F"/>
    <w:rsid w:val="00C51F51"/>
    <w:rsid w:val="00C5228B"/>
    <w:rsid w:val="00C52432"/>
    <w:rsid w:val="00C52535"/>
    <w:rsid w:val="00C52573"/>
    <w:rsid w:val="00C52674"/>
    <w:rsid w:val="00C528C3"/>
    <w:rsid w:val="00C52AFF"/>
    <w:rsid w:val="00C52B62"/>
    <w:rsid w:val="00C52B82"/>
    <w:rsid w:val="00C5308D"/>
    <w:rsid w:val="00C530C5"/>
    <w:rsid w:val="00C532BE"/>
    <w:rsid w:val="00C5377D"/>
    <w:rsid w:val="00C538D9"/>
    <w:rsid w:val="00C538FD"/>
    <w:rsid w:val="00C53C0B"/>
    <w:rsid w:val="00C53F61"/>
    <w:rsid w:val="00C5445F"/>
    <w:rsid w:val="00C54502"/>
    <w:rsid w:val="00C545FE"/>
    <w:rsid w:val="00C546D7"/>
    <w:rsid w:val="00C54938"/>
    <w:rsid w:val="00C54F0A"/>
    <w:rsid w:val="00C54FA0"/>
    <w:rsid w:val="00C55022"/>
    <w:rsid w:val="00C55457"/>
    <w:rsid w:val="00C557A6"/>
    <w:rsid w:val="00C557CE"/>
    <w:rsid w:val="00C55831"/>
    <w:rsid w:val="00C560DA"/>
    <w:rsid w:val="00C5635D"/>
    <w:rsid w:val="00C564BF"/>
    <w:rsid w:val="00C56F0D"/>
    <w:rsid w:val="00C56F76"/>
    <w:rsid w:val="00C570A6"/>
    <w:rsid w:val="00C570B8"/>
    <w:rsid w:val="00C5746B"/>
    <w:rsid w:val="00C576B8"/>
    <w:rsid w:val="00C5797B"/>
    <w:rsid w:val="00C57A9A"/>
    <w:rsid w:val="00C57B82"/>
    <w:rsid w:val="00C57C35"/>
    <w:rsid w:val="00C57C4D"/>
    <w:rsid w:val="00C6021D"/>
    <w:rsid w:val="00C604E2"/>
    <w:rsid w:val="00C60C1B"/>
    <w:rsid w:val="00C60DDA"/>
    <w:rsid w:val="00C6113F"/>
    <w:rsid w:val="00C611AF"/>
    <w:rsid w:val="00C61812"/>
    <w:rsid w:val="00C61999"/>
    <w:rsid w:val="00C61A6B"/>
    <w:rsid w:val="00C61B8A"/>
    <w:rsid w:val="00C61C4A"/>
    <w:rsid w:val="00C61D02"/>
    <w:rsid w:val="00C61E05"/>
    <w:rsid w:val="00C61F6A"/>
    <w:rsid w:val="00C620E0"/>
    <w:rsid w:val="00C6237A"/>
    <w:rsid w:val="00C62462"/>
    <w:rsid w:val="00C62682"/>
    <w:rsid w:val="00C6287E"/>
    <w:rsid w:val="00C62A9B"/>
    <w:rsid w:val="00C631B8"/>
    <w:rsid w:val="00C633E9"/>
    <w:rsid w:val="00C64031"/>
    <w:rsid w:val="00C64471"/>
    <w:rsid w:val="00C64A8E"/>
    <w:rsid w:val="00C64B9F"/>
    <w:rsid w:val="00C64BE2"/>
    <w:rsid w:val="00C64DFF"/>
    <w:rsid w:val="00C65688"/>
    <w:rsid w:val="00C658F9"/>
    <w:rsid w:val="00C65A4A"/>
    <w:rsid w:val="00C65B31"/>
    <w:rsid w:val="00C65C3F"/>
    <w:rsid w:val="00C65D9C"/>
    <w:rsid w:val="00C66187"/>
    <w:rsid w:val="00C666D3"/>
    <w:rsid w:val="00C66BDC"/>
    <w:rsid w:val="00C66CEC"/>
    <w:rsid w:val="00C66D3E"/>
    <w:rsid w:val="00C675B3"/>
    <w:rsid w:val="00C675E2"/>
    <w:rsid w:val="00C67969"/>
    <w:rsid w:val="00C67992"/>
    <w:rsid w:val="00C67ACF"/>
    <w:rsid w:val="00C67AE2"/>
    <w:rsid w:val="00C67F53"/>
    <w:rsid w:val="00C70437"/>
    <w:rsid w:val="00C7082B"/>
    <w:rsid w:val="00C70A19"/>
    <w:rsid w:val="00C70B50"/>
    <w:rsid w:val="00C716BF"/>
    <w:rsid w:val="00C71826"/>
    <w:rsid w:val="00C719B2"/>
    <w:rsid w:val="00C71AF0"/>
    <w:rsid w:val="00C7242C"/>
    <w:rsid w:val="00C727BD"/>
    <w:rsid w:val="00C72825"/>
    <w:rsid w:val="00C72D17"/>
    <w:rsid w:val="00C72D3E"/>
    <w:rsid w:val="00C72D5D"/>
    <w:rsid w:val="00C72DE2"/>
    <w:rsid w:val="00C73121"/>
    <w:rsid w:val="00C73150"/>
    <w:rsid w:val="00C740B7"/>
    <w:rsid w:val="00C74551"/>
    <w:rsid w:val="00C7476C"/>
    <w:rsid w:val="00C74E83"/>
    <w:rsid w:val="00C74EB1"/>
    <w:rsid w:val="00C75213"/>
    <w:rsid w:val="00C75242"/>
    <w:rsid w:val="00C75249"/>
    <w:rsid w:val="00C7529D"/>
    <w:rsid w:val="00C754DF"/>
    <w:rsid w:val="00C75A97"/>
    <w:rsid w:val="00C75ACA"/>
    <w:rsid w:val="00C75D8E"/>
    <w:rsid w:val="00C762A9"/>
    <w:rsid w:val="00C76358"/>
    <w:rsid w:val="00C7645E"/>
    <w:rsid w:val="00C76988"/>
    <w:rsid w:val="00C76A1F"/>
    <w:rsid w:val="00C76B10"/>
    <w:rsid w:val="00C76C30"/>
    <w:rsid w:val="00C76CC6"/>
    <w:rsid w:val="00C77230"/>
    <w:rsid w:val="00C772B1"/>
    <w:rsid w:val="00C77358"/>
    <w:rsid w:val="00C777ED"/>
    <w:rsid w:val="00C77828"/>
    <w:rsid w:val="00C77964"/>
    <w:rsid w:val="00C779F0"/>
    <w:rsid w:val="00C77ABF"/>
    <w:rsid w:val="00C77B66"/>
    <w:rsid w:val="00C77DF6"/>
    <w:rsid w:val="00C77EC8"/>
    <w:rsid w:val="00C77FF3"/>
    <w:rsid w:val="00C8012E"/>
    <w:rsid w:val="00C8016E"/>
    <w:rsid w:val="00C80199"/>
    <w:rsid w:val="00C80254"/>
    <w:rsid w:val="00C80B78"/>
    <w:rsid w:val="00C80C44"/>
    <w:rsid w:val="00C80CE1"/>
    <w:rsid w:val="00C81083"/>
    <w:rsid w:val="00C81614"/>
    <w:rsid w:val="00C81B29"/>
    <w:rsid w:val="00C81D36"/>
    <w:rsid w:val="00C81DA3"/>
    <w:rsid w:val="00C81E18"/>
    <w:rsid w:val="00C820D1"/>
    <w:rsid w:val="00C820F3"/>
    <w:rsid w:val="00C82248"/>
    <w:rsid w:val="00C82278"/>
    <w:rsid w:val="00C822E9"/>
    <w:rsid w:val="00C824CE"/>
    <w:rsid w:val="00C8267F"/>
    <w:rsid w:val="00C82729"/>
    <w:rsid w:val="00C82A18"/>
    <w:rsid w:val="00C82B89"/>
    <w:rsid w:val="00C82BBD"/>
    <w:rsid w:val="00C82F43"/>
    <w:rsid w:val="00C83006"/>
    <w:rsid w:val="00C83035"/>
    <w:rsid w:val="00C8303A"/>
    <w:rsid w:val="00C835E5"/>
    <w:rsid w:val="00C83C1F"/>
    <w:rsid w:val="00C83DC6"/>
    <w:rsid w:val="00C83EAF"/>
    <w:rsid w:val="00C83EF2"/>
    <w:rsid w:val="00C83F3D"/>
    <w:rsid w:val="00C84326"/>
    <w:rsid w:val="00C8435E"/>
    <w:rsid w:val="00C84498"/>
    <w:rsid w:val="00C845DC"/>
    <w:rsid w:val="00C84F35"/>
    <w:rsid w:val="00C8561E"/>
    <w:rsid w:val="00C8582E"/>
    <w:rsid w:val="00C85894"/>
    <w:rsid w:val="00C85DD4"/>
    <w:rsid w:val="00C864FE"/>
    <w:rsid w:val="00C87016"/>
    <w:rsid w:val="00C870D4"/>
    <w:rsid w:val="00C8729E"/>
    <w:rsid w:val="00C87344"/>
    <w:rsid w:val="00C87674"/>
    <w:rsid w:val="00C877F3"/>
    <w:rsid w:val="00C8780E"/>
    <w:rsid w:val="00C879D0"/>
    <w:rsid w:val="00C87CC1"/>
    <w:rsid w:val="00C87D2C"/>
    <w:rsid w:val="00C87F0B"/>
    <w:rsid w:val="00C90093"/>
    <w:rsid w:val="00C904F0"/>
    <w:rsid w:val="00C90D52"/>
    <w:rsid w:val="00C9189B"/>
    <w:rsid w:val="00C91C88"/>
    <w:rsid w:val="00C91ECA"/>
    <w:rsid w:val="00C929B5"/>
    <w:rsid w:val="00C93204"/>
    <w:rsid w:val="00C93300"/>
    <w:rsid w:val="00C93C5C"/>
    <w:rsid w:val="00C93E4F"/>
    <w:rsid w:val="00C93E97"/>
    <w:rsid w:val="00C93FDB"/>
    <w:rsid w:val="00C9433D"/>
    <w:rsid w:val="00C94396"/>
    <w:rsid w:val="00C944CC"/>
    <w:rsid w:val="00C94835"/>
    <w:rsid w:val="00C948E1"/>
    <w:rsid w:val="00C95007"/>
    <w:rsid w:val="00C9524E"/>
    <w:rsid w:val="00C95262"/>
    <w:rsid w:val="00C95405"/>
    <w:rsid w:val="00C95538"/>
    <w:rsid w:val="00C95766"/>
    <w:rsid w:val="00C957F2"/>
    <w:rsid w:val="00C958B6"/>
    <w:rsid w:val="00C95B42"/>
    <w:rsid w:val="00C95CD4"/>
    <w:rsid w:val="00C95DF4"/>
    <w:rsid w:val="00C95EFA"/>
    <w:rsid w:val="00C967DD"/>
    <w:rsid w:val="00C96FDB"/>
    <w:rsid w:val="00C9701C"/>
    <w:rsid w:val="00C97334"/>
    <w:rsid w:val="00C97609"/>
    <w:rsid w:val="00C9768E"/>
    <w:rsid w:val="00C97B5F"/>
    <w:rsid w:val="00C97B8E"/>
    <w:rsid w:val="00C97CA4"/>
    <w:rsid w:val="00C97EB4"/>
    <w:rsid w:val="00CA0002"/>
    <w:rsid w:val="00CA063F"/>
    <w:rsid w:val="00CA0760"/>
    <w:rsid w:val="00CA0E78"/>
    <w:rsid w:val="00CA0FC2"/>
    <w:rsid w:val="00CA1284"/>
    <w:rsid w:val="00CA1351"/>
    <w:rsid w:val="00CA1381"/>
    <w:rsid w:val="00CA14D7"/>
    <w:rsid w:val="00CA14F5"/>
    <w:rsid w:val="00CA1763"/>
    <w:rsid w:val="00CA198E"/>
    <w:rsid w:val="00CA1A27"/>
    <w:rsid w:val="00CA1BA5"/>
    <w:rsid w:val="00CA1BFD"/>
    <w:rsid w:val="00CA1F4E"/>
    <w:rsid w:val="00CA1FEA"/>
    <w:rsid w:val="00CA20BA"/>
    <w:rsid w:val="00CA2144"/>
    <w:rsid w:val="00CA23AC"/>
    <w:rsid w:val="00CA244F"/>
    <w:rsid w:val="00CA251E"/>
    <w:rsid w:val="00CA27A0"/>
    <w:rsid w:val="00CA2830"/>
    <w:rsid w:val="00CA28BE"/>
    <w:rsid w:val="00CA293B"/>
    <w:rsid w:val="00CA29E8"/>
    <w:rsid w:val="00CA2D54"/>
    <w:rsid w:val="00CA3013"/>
    <w:rsid w:val="00CA30E5"/>
    <w:rsid w:val="00CA3243"/>
    <w:rsid w:val="00CA330F"/>
    <w:rsid w:val="00CA3609"/>
    <w:rsid w:val="00CA3BEA"/>
    <w:rsid w:val="00CA3E74"/>
    <w:rsid w:val="00CA3F01"/>
    <w:rsid w:val="00CA4130"/>
    <w:rsid w:val="00CA4C9D"/>
    <w:rsid w:val="00CA5059"/>
    <w:rsid w:val="00CA5335"/>
    <w:rsid w:val="00CA5389"/>
    <w:rsid w:val="00CA53F3"/>
    <w:rsid w:val="00CA5513"/>
    <w:rsid w:val="00CA58CD"/>
    <w:rsid w:val="00CA5B1A"/>
    <w:rsid w:val="00CA630A"/>
    <w:rsid w:val="00CA64C2"/>
    <w:rsid w:val="00CA6626"/>
    <w:rsid w:val="00CA6859"/>
    <w:rsid w:val="00CA6A0C"/>
    <w:rsid w:val="00CA6FA0"/>
    <w:rsid w:val="00CA721F"/>
    <w:rsid w:val="00CA737A"/>
    <w:rsid w:val="00CA788E"/>
    <w:rsid w:val="00CA78CA"/>
    <w:rsid w:val="00CA7A29"/>
    <w:rsid w:val="00CA7C77"/>
    <w:rsid w:val="00CA7D10"/>
    <w:rsid w:val="00CB0430"/>
    <w:rsid w:val="00CB06FE"/>
    <w:rsid w:val="00CB0793"/>
    <w:rsid w:val="00CB0C81"/>
    <w:rsid w:val="00CB0CC6"/>
    <w:rsid w:val="00CB117B"/>
    <w:rsid w:val="00CB1CDC"/>
    <w:rsid w:val="00CB2153"/>
    <w:rsid w:val="00CB2386"/>
    <w:rsid w:val="00CB251E"/>
    <w:rsid w:val="00CB29F4"/>
    <w:rsid w:val="00CB2E8F"/>
    <w:rsid w:val="00CB2FCB"/>
    <w:rsid w:val="00CB3505"/>
    <w:rsid w:val="00CB37D0"/>
    <w:rsid w:val="00CB39CE"/>
    <w:rsid w:val="00CB3A3C"/>
    <w:rsid w:val="00CB3E34"/>
    <w:rsid w:val="00CB3F04"/>
    <w:rsid w:val="00CB4089"/>
    <w:rsid w:val="00CB47A2"/>
    <w:rsid w:val="00CB47E7"/>
    <w:rsid w:val="00CB49C7"/>
    <w:rsid w:val="00CB4B9A"/>
    <w:rsid w:val="00CB4BBA"/>
    <w:rsid w:val="00CB4CDD"/>
    <w:rsid w:val="00CB5875"/>
    <w:rsid w:val="00CB5B4A"/>
    <w:rsid w:val="00CB6529"/>
    <w:rsid w:val="00CB6539"/>
    <w:rsid w:val="00CB672E"/>
    <w:rsid w:val="00CB6A7E"/>
    <w:rsid w:val="00CB711F"/>
    <w:rsid w:val="00CB7120"/>
    <w:rsid w:val="00CB7609"/>
    <w:rsid w:val="00CB7ED1"/>
    <w:rsid w:val="00CB7FB3"/>
    <w:rsid w:val="00CC0246"/>
    <w:rsid w:val="00CC0EAE"/>
    <w:rsid w:val="00CC115D"/>
    <w:rsid w:val="00CC11E2"/>
    <w:rsid w:val="00CC1703"/>
    <w:rsid w:val="00CC1D14"/>
    <w:rsid w:val="00CC1D9F"/>
    <w:rsid w:val="00CC1FA6"/>
    <w:rsid w:val="00CC21D7"/>
    <w:rsid w:val="00CC2256"/>
    <w:rsid w:val="00CC26FF"/>
    <w:rsid w:val="00CC2F0D"/>
    <w:rsid w:val="00CC2F72"/>
    <w:rsid w:val="00CC34BB"/>
    <w:rsid w:val="00CC3A5E"/>
    <w:rsid w:val="00CC3EA0"/>
    <w:rsid w:val="00CC3FE0"/>
    <w:rsid w:val="00CC42D5"/>
    <w:rsid w:val="00CC4731"/>
    <w:rsid w:val="00CC4925"/>
    <w:rsid w:val="00CC4AF9"/>
    <w:rsid w:val="00CC4D04"/>
    <w:rsid w:val="00CC4E79"/>
    <w:rsid w:val="00CC509E"/>
    <w:rsid w:val="00CC5615"/>
    <w:rsid w:val="00CC581D"/>
    <w:rsid w:val="00CC5DC1"/>
    <w:rsid w:val="00CC6257"/>
    <w:rsid w:val="00CC6535"/>
    <w:rsid w:val="00CC6D1B"/>
    <w:rsid w:val="00CC6F7C"/>
    <w:rsid w:val="00CC71A1"/>
    <w:rsid w:val="00CC7475"/>
    <w:rsid w:val="00CC7545"/>
    <w:rsid w:val="00CC762F"/>
    <w:rsid w:val="00CC7701"/>
    <w:rsid w:val="00CC77E3"/>
    <w:rsid w:val="00CC78B3"/>
    <w:rsid w:val="00CC7CF6"/>
    <w:rsid w:val="00CD0530"/>
    <w:rsid w:val="00CD1024"/>
    <w:rsid w:val="00CD1117"/>
    <w:rsid w:val="00CD1248"/>
    <w:rsid w:val="00CD190C"/>
    <w:rsid w:val="00CD1B8B"/>
    <w:rsid w:val="00CD1B91"/>
    <w:rsid w:val="00CD1C72"/>
    <w:rsid w:val="00CD1F08"/>
    <w:rsid w:val="00CD1F34"/>
    <w:rsid w:val="00CD2760"/>
    <w:rsid w:val="00CD28A2"/>
    <w:rsid w:val="00CD2F09"/>
    <w:rsid w:val="00CD3055"/>
    <w:rsid w:val="00CD312C"/>
    <w:rsid w:val="00CD3134"/>
    <w:rsid w:val="00CD313A"/>
    <w:rsid w:val="00CD343A"/>
    <w:rsid w:val="00CD347C"/>
    <w:rsid w:val="00CD3512"/>
    <w:rsid w:val="00CD354C"/>
    <w:rsid w:val="00CD35F7"/>
    <w:rsid w:val="00CD3BF0"/>
    <w:rsid w:val="00CD3CCF"/>
    <w:rsid w:val="00CD3E3B"/>
    <w:rsid w:val="00CD3F5E"/>
    <w:rsid w:val="00CD400C"/>
    <w:rsid w:val="00CD4303"/>
    <w:rsid w:val="00CD46E8"/>
    <w:rsid w:val="00CD47CC"/>
    <w:rsid w:val="00CD4CBB"/>
    <w:rsid w:val="00CD4D51"/>
    <w:rsid w:val="00CD4E76"/>
    <w:rsid w:val="00CD5324"/>
    <w:rsid w:val="00CD537A"/>
    <w:rsid w:val="00CD5605"/>
    <w:rsid w:val="00CD5922"/>
    <w:rsid w:val="00CD5971"/>
    <w:rsid w:val="00CD5C97"/>
    <w:rsid w:val="00CD689F"/>
    <w:rsid w:val="00CD6A26"/>
    <w:rsid w:val="00CD6B05"/>
    <w:rsid w:val="00CD723A"/>
    <w:rsid w:val="00CD7286"/>
    <w:rsid w:val="00CD757F"/>
    <w:rsid w:val="00CD7895"/>
    <w:rsid w:val="00CD7999"/>
    <w:rsid w:val="00CD7F87"/>
    <w:rsid w:val="00CE031D"/>
    <w:rsid w:val="00CE034D"/>
    <w:rsid w:val="00CE0457"/>
    <w:rsid w:val="00CE0801"/>
    <w:rsid w:val="00CE0DC4"/>
    <w:rsid w:val="00CE1327"/>
    <w:rsid w:val="00CE13A7"/>
    <w:rsid w:val="00CE1532"/>
    <w:rsid w:val="00CE17FF"/>
    <w:rsid w:val="00CE1B2D"/>
    <w:rsid w:val="00CE1C3A"/>
    <w:rsid w:val="00CE1EB0"/>
    <w:rsid w:val="00CE226E"/>
    <w:rsid w:val="00CE247B"/>
    <w:rsid w:val="00CE2891"/>
    <w:rsid w:val="00CE2E0C"/>
    <w:rsid w:val="00CE2FCF"/>
    <w:rsid w:val="00CE31A6"/>
    <w:rsid w:val="00CE322B"/>
    <w:rsid w:val="00CE37AD"/>
    <w:rsid w:val="00CE3941"/>
    <w:rsid w:val="00CE397D"/>
    <w:rsid w:val="00CE39CE"/>
    <w:rsid w:val="00CE3CE2"/>
    <w:rsid w:val="00CE3D75"/>
    <w:rsid w:val="00CE3D9F"/>
    <w:rsid w:val="00CE3E21"/>
    <w:rsid w:val="00CE3EA6"/>
    <w:rsid w:val="00CE3F79"/>
    <w:rsid w:val="00CE45BD"/>
    <w:rsid w:val="00CE485C"/>
    <w:rsid w:val="00CE4FB8"/>
    <w:rsid w:val="00CE57FA"/>
    <w:rsid w:val="00CE5878"/>
    <w:rsid w:val="00CE5D66"/>
    <w:rsid w:val="00CE5F24"/>
    <w:rsid w:val="00CE601F"/>
    <w:rsid w:val="00CE6033"/>
    <w:rsid w:val="00CE6210"/>
    <w:rsid w:val="00CE630D"/>
    <w:rsid w:val="00CE640A"/>
    <w:rsid w:val="00CE698B"/>
    <w:rsid w:val="00CE70D9"/>
    <w:rsid w:val="00CE745F"/>
    <w:rsid w:val="00CE76E2"/>
    <w:rsid w:val="00CE7712"/>
    <w:rsid w:val="00CE793C"/>
    <w:rsid w:val="00CE79D5"/>
    <w:rsid w:val="00CE7D08"/>
    <w:rsid w:val="00CF0243"/>
    <w:rsid w:val="00CF0308"/>
    <w:rsid w:val="00CF0653"/>
    <w:rsid w:val="00CF0882"/>
    <w:rsid w:val="00CF1278"/>
    <w:rsid w:val="00CF15CC"/>
    <w:rsid w:val="00CF17B9"/>
    <w:rsid w:val="00CF2045"/>
    <w:rsid w:val="00CF21DA"/>
    <w:rsid w:val="00CF233A"/>
    <w:rsid w:val="00CF2A59"/>
    <w:rsid w:val="00CF2AC0"/>
    <w:rsid w:val="00CF30FA"/>
    <w:rsid w:val="00CF3520"/>
    <w:rsid w:val="00CF3CD6"/>
    <w:rsid w:val="00CF3D86"/>
    <w:rsid w:val="00CF3F16"/>
    <w:rsid w:val="00CF3F74"/>
    <w:rsid w:val="00CF408A"/>
    <w:rsid w:val="00CF46D2"/>
    <w:rsid w:val="00CF4770"/>
    <w:rsid w:val="00CF4791"/>
    <w:rsid w:val="00CF4BC0"/>
    <w:rsid w:val="00CF4DA0"/>
    <w:rsid w:val="00CF4FAB"/>
    <w:rsid w:val="00CF5001"/>
    <w:rsid w:val="00CF5536"/>
    <w:rsid w:val="00CF555D"/>
    <w:rsid w:val="00CF5A27"/>
    <w:rsid w:val="00CF606D"/>
    <w:rsid w:val="00CF615C"/>
    <w:rsid w:val="00CF61C0"/>
    <w:rsid w:val="00CF621D"/>
    <w:rsid w:val="00CF626A"/>
    <w:rsid w:val="00CF62FA"/>
    <w:rsid w:val="00CF6902"/>
    <w:rsid w:val="00CF6987"/>
    <w:rsid w:val="00CF6D68"/>
    <w:rsid w:val="00CF702D"/>
    <w:rsid w:val="00CF7484"/>
    <w:rsid w:val="00CF74DF"/>
    <w:rsid w:val="00CF751B"/>
    <w:rsid w:val="00CF782D"/>
    <w:rsid w:val="00CF7F57"/>
    <w:rsid w:val="00D00019"/>
    <w:rsid w:val="00D00CEA"/>
    <w:rsid w:val="00D00DE7"/>
    <w:rsid w:val="00D00EAD"/>
    <w:rsid w:val="00D01A2A"/>
    <w:rsid w:val="00D01A98"/>
    <w:rsid w:val="00D01B87"/>
    <w:rsid w:val="00D01DD1"/>
    <w:rsid w:val="00D01E3A"/>
    <w:rsid w:val="00D01FE9"/>
    <w:rsid w:val="00D02425"/>
    <w:rsid w:val="00D027A2"/>
    <w:rsid w:val="00D02863"/>
    <w:rsid w:val="00D029BB"/>
    <w:rsid w:val="00D02AF2"/>
    <w:rsid w:val="00D02BD9"/>
    <w:rsid w:val="00D02CDD"/>
    <w:rsid w:val="00D03044"/>
    <w:rsid w:val="00D035C5"/>
    <w:rsid w:val="00D03742"/>
    <w:rsid w:val="00D03B6F"/>
    <w:rsid w:val="00D03D61"/>
    <w:rsid w:val="00D03D85"/>
    <w:rsid w:val="00D04295"/>
    <w:rsid w:val="00D04544"/>
    <w:rsid w:val="00D04A89"/>
    <w:rsid w:val="00D04BB3"/>
    <w:rsid w:val="00D04D04"/>
    <w:rsid w:val="00D04F08"/>
    <w:rsid w:val="00D0563D"/>
    <w:rsid w:val="00D06015"/>
    <w:rsid w:val="00D0605F"/>
    <w:rsid w:val="00D06590"/>
    <w:rsid w:val="00D06958"/>
    <w:rsid w:val="00D069F3"/>
    <w:rsid w:val="00D06A69"/>
    <w:rsid w:val="00D06CB0"/>
    <w:rsid w:val="00D06D46"/>
    <w:rsid w:val="00D06EBC"/>
    <w:rsid w:val="00D06FF2"/>
    <w:rsid w:val="00D07054"/>
    <w:rsid w:val="00D071C5"/>
    <w:rsid w:val="00D07438"/>
    <w:rsid w:val="00D0748F"/>
    <w:rsid w:val="00D07A55"/>
    <w:rsid w:val="00D07AB8"/>
    <w:rsid w:val="00D07C96"/>
    <w:rsid w:val="00D07D8C"/>
    <w:rsid w:val="00D113F1"/>
    <w:rsid w:val="00D11B7C"/>
    <w:rsid w:val="00D11CF2"/>
    <w:rsid w:val="00D11D79"/>
    <w:rsid w:val="00D11FFD"/>
    <w:rsid w:val="00D12272"/>
    <w:rsid w:val="00D124A2"/>
    <w:rsid w:val="00D1280B"/>
    <w:rsid w:val="00D12A28"/>
    <w:rsid w:val="00D12E45"/>
    <w:rsid w:val="00D13289"/>
    <w:rsid w:val="00D13290"/>
    <w:rsid w:val="00D13504"/>
    <w:rsid w:val="00D13943"/>
    <w:rsid w:val="00D13A31"/>
    <w:rsid w:val="00D14259"/>
    <w:rsid w:val="00D14320"/>
    <w:rsid w:val="00D14552"/>
    <w:rsid w:val="00D149A0"/>
    <w:rsid w:val="00D149E5"/>
    <w:rsid w:val="00D14DB7"/>
    <w:rsid w:val="00D15407"/>
    <w:rsid w:val="00D1544F"/>
    <w:rsid w:val="00D157C1"/>
    <w:rsid w:val="00D15BCC"/>
    <w:rsid w:val="00D15E47"/>
    <w:rsid w:val="00D15FDA"/>
    <w:rsid w:val="00D15FFA"/>
    <w:rsid w:val="00D16054"/>
    <w:rsid w:val="00D1609A"/>
    <w:rsid w:val="00D1683C"/>
    <w:rsid w:val="00D16933"/>
    <w:rsid w:val="00D16B14"/>
    <w:rsid w:val="00D17042"/>
    <w:rsid w:val="00D17249"/>
    <w:rsid w:val="00D17720"/>
    <w:rsid w:val="00D179DF"/>
    <w:rsid w:val="00D17DC7"/>
    <w:rsid w:val="00D17F67"/>
    <w:rsid w:val="00D20027"/>
    <w:rsid w:val="00D20079"/>
    <w:rsid w:val="00D20770"/>
    <w:rsid w:val="00D208B3"/>
    <w:rsid w:val="00D209F9"/>
    <w:rsid w:val="00D20A0F"/>
    <w:rsid w:val="00D20BAF"/>
    <w:rsid w:val="00D20D8B"/>
    <w:rsid w:val="00D20F56"/>
    <w:rsid w:val="00D2102F"/>
    <w:rsid w:val="00D211E1"/>
    <w:rsid w:val="00D214B3"/>
    <w:rsid w:val="00D214C7"/>
    <w:rsid w:val="00D216CD"/>
    <w:rsid w:val="00D219AB"/>
    <w:rsid w:val="00D21B8F"/>
    <w:rsid w:val="00D21D89"/>
    <w:rsid w:val="00D21DD3"/>
    <w:rsid w:val="00D21FC4"/>
    <w:rsid w:val="00D21FCE"/>
    <w:rsid w:val="00D22225"/>
    <w:rsid w:val="00D2226A"/>
    <w:rsid w:val="00D2234F"/>
    <w:rsid w:val="00D22543"/>
    <w:rsid w:val="00D22C3F"/>
    <w:rsid w:val="00D22D1A"/>
    <w:rsid w:val="00D22E12"/>
    <w:rsid w:val="00D23969"/>
    <w:rsid w:val="00D249F2"/>
    <w:rsid w:val="00D2506A"/>
    <w:rsid w:val="00D2540D"/>
    <w:rsid w:val="00D255A0"/>
    <w:rsid w:val="00D255FB"/>
    <w:rsid w:val="00D2586A"/>
    <w:rsid w:val="00D25EE2"/>
    <w:rsid w:val="00D26039"/>
    <w:rsid w:val="00D2604A"/>
    <w:rsid w:val="00D260C4"/>
    <w:rsid w:val="00D26287"/>
    <w:rsid w:val="00D26562"/>
    <w:rsid w:val="00D2661E"/>
    <w:rsid w:val="00D27330"/>
    <w:rsid w:val="00D27401"/>
    <w:rsid w:val="00D27405"/>
    <w:rsid w:val="00D27629"/>
    <w:rsid w:val="00D278FC"/>
    <w:rsid w:val="00D27AD8"/>
    <w:rsid w:val="00D27AFF"/>
    <w:rsid w:val="00D30045"/>
    <w:rsid w:val="00D300A6"/>
    <w:rsid w:val="00D300EA"/>
    <w:rsid w:val="00D301F1"/>
    <w:rsid w:val="00D30718"/>
    <w:rsid w:val="00D308F4"/>
    <w:rsid w:val="00D30BF4"/>
    <w:rsid w:val="00D30D17"/>
    <w:rsid w:val="00D30D57"/>
    <w:rsid w:val="00D3129F"/>
    <w:rsid w:val="00D315AD"/>
    <w:rsid w:val="00D31657"/>
    <w:rsid w:val="00D31856"/>
    <w:rsid w:val="00D3196E"/>
    <w:rsid w:val="00D31B9A"/>
    <w:rsid w:val="00D31E01"/>
    <w:rsid w:val="00D31EE9"/>
    <w:rsid w:val="00D31F10"/>
    <w:rsid w:val="00D326B9"/>
    <w:rsid w:val="00D32918"/>
    <w:rsid w:val="00D32CC4"/>
    <w:rsid w:val="00D32E14"/>
    <w:rsid w:val="00D330AC"/>
    <w:rsid w:val="00D332E1"/>
    <w:rsid w:val="00D3370C"/>
    <w:rsid w:val="00D33DC2"/>
    <w:rsid w:val="00D34F9A"/>
    <w:rsid w:val="00D350F8"/>
    <w:rsid w:val="00D35184"/>
    <w:rsid w:val="00D351E8"/>
    <w:rsid w:val="00D354E5"/>
    <w:rsid w:val="00D35AA9"/>
    <w:rsid w:val="00D35AB8"/>
    <w:rsid w:val="00D35C2B"/>
    <w:rsid w:val="00D35C76"/>
    <w:rsid w:val="00D35D2D"/>
    <w:rsid w:val="00D360AE"/>
    <w:rsid w:val="00D3619E"/>
    <w:rsid w:val="00D36683"/>
    <w:rsid w:val="00D366E6"/>
    <w:rsid w:val="00D369DA"/>
    <w:rsid w:val="00D36A79"/>
    <w:rsid w:val="00D36A85"/>
    <w:rsid w:val="00D36E63"/>
    <w:rsid w:val="00D36EA7"/>
    <w:rsid w:val="00D37746"/>
    <w:rsid w:val="00D37893"/>
    <w:rsid w:val="00D37D5D"/>
    <w:rsid w:val="00D40129"/>
    <w:rsid w:val="00D401E6"/>
    <w:rsid w:val="00D4022F"/>
    <w:rsid w:val="00D40395"/>
    <w:rsid w:val="00D4060B"/>
    <w:rsid w:val="00D406F5"/>
    <w:rsid w:val="00D40856"/>
    <w:rsid w:val="00D4136D"/>
    <w:rsid w:val="00D41444"/>
    <w:rsid w:val="00D414B1"/>
    <w:rsid w:val="00D4199B"/>
    <w:rsid w:val="00D419E7"/>
    <w:rsid w:val="00D421B5"/>
    <w:rsid w:val="00D42350"/>
    <w:rsid w:val="00D42841"/>
    <w:rsid w:val="00D428BC"/>
    <w:rsid w:val="00D42C7E"/>
    <w:rsid w:val="00D42FF1"/>
    <w:rsid w:val="00D437C8"/>
    <w:rsid w:val="00D43A34"/>
    <w:rsid w:val="00D43ABF"/>
    <w:rsid w:val="00D44ACD"/>
    <w:rsid w:val="00D44F8E"/>
    <w:rsid w:val="00D4575C"/>
    <w:rsid w:val="00D457DE"/>
    <w:rsid w:val="00D45C1E"/>
    <w:rsid w:val="00D45EF4"/>
    <w:rsid w:val="00D45F24"/>
    <w:rsid w:val="00D45F2F"/>
    <w:rsid w:val="00D46020"/>
    <w:rsid w:val="00D4613C"/>
    <w:rsid w:val="00D46164"/>
    <w:rsid w:val="00D46223"/>
    <w:rsid w:val="00D46328"/>
    <w:rsid w:val="00D46394"/>
    <w:rsid w:val="00D46956"/>
    <w:rsid w:val="00D46A2C"/>
    <w:rsid w:val="00D46D56"/>
    <w:rsid w:val="00D46D87"/>
    <w:rsid w:val="00D46E92"/>
    <w:rsid w:val="00D474D3"/>
    <w:rsid w:val="00D4775E"/>
    <w:rsid w:val="00D477B8"/>
    <w:rsid w:val="00D477E0"/>
    <w:rsid w:val="00D47A54"/>
    <w:rsid w:val="00D47D5D"/>
    <w:rsid w:val="00D47F23"/>
    <w:rsid w:val="00D50140"/>
    <w:rsid w:val="00D5031C"/>
    <w:rsid w:val="00D50469"/>
    <w:rsid w:val="00D507C7"/>
    <w:rsid w:val="00D507D8"/>
    <w:rsid w:val="00D507E5"/>
    <w:rsid w:val="00D50C90"/>
    <w:rsid w:val="00D50D74"/>
    <w:rsid w:val="00D50EF7"/>
    <w:rsid w:val="00D50F3C"/>
    <w:rsid w:val="00D51175"/>
    <w:rsid w:val="00D511CD"/>
    <w:rsid w:val="00D516E2"/>
    <w:rsid w:val="00D518E3"/>
    <w:rsid w:val="00D51E34"/>
    <w:rsid w:val="00D52321"/>
    <w:rsid w:val="00D527AE"/>
    <w:rsid w:val="00D52C14"/>
    <w:rsid w:val="00D52D65"/>
    <w:rsid w:val="00D52D6C"/>
    <w:rsid w:val="00D53157"/>
    <w:rsid w:val="00D533D9"/>
    <w:rsid w:val="00D53641"/>
    <w:rsid w:val="00D53D6C"/>
    <w:rsid w:val="00D54042"/>
    <w:rsid w:val="00D54136"/>
    <w:rsid w:val="00D5426A"/>
    <w:rsid w:val="00D5494B"/>
    <w:rsid w:val="00D54AAB"/>
    <w:rsid w:val="00D54E2E"/>
    <w:rsid w:val="00D54ECA"/>
    <w:rsid w:val="00D54F9B"/>
    <w:rsid w:val="00D550E3"/>
    <w:rsid w:val="00D5522A"/>
    <w:rsid w:val="00D552B9"/>
    <w:rsid w:val="00D552CB"/>
    <w:rsid w:val="00D5548E"/>
    <w:rsid w:val="00D55667"/>
    <w:rsid w:val="00D55BF7"/>
    <w:rsid w:val="00D55C1C"/>
    <w:rsid w:val="00D55DEB"/>
    <w:rsid w:val="00D55E38"/>
    <w:rsid w:val="00D55FDC"/>
    <w:rsid w:val="00D5626E"/>
    <w:rsid w:val="00D5673B"/>
    <w:rsid w:val="00D56F81"/>
    <w:rsid w:val="00D5716C"/>
    <w:rsid w:val="00D571F5"/>
    <w:rsid w:val="00D5733C"/>
    <w:rsid w:val="00D57363"/>
    <w:rsid w:val="00D5791E"/>
    <w:rsid w:val="00D579A2"/>
    <w:rsid w:val="00D57D38"/>
    <w:rsid w:val="00D57D79"/>
    <w:rsid w:val="00D602FE"/>
    <w:rsid w:val="00D6046A"/>
    <w:rsid w:val="00D605D2"/>
    <w:rsid w:val="00D60973"/>
    <w:rsid w:val="00D609B8"/>
    <w:rsid w:val="00D60AE6"/>
    <w:rsid w:val="00D61181"/>
    <w:rsid w:val="00D614F0"/>
    <w:rsid w:val="00D615C5"/>
    <w:rsid w:val="00D61B23"/>
    <w:rsid w:val="00D61C74"/>
    <w:rsid w:val="00D61CF9"/>
    <w:rsid w:val="00D6239D"/>
    <w:rsid w:val="00D6239E"/>
    <w:rsid w:val="00D623A7"/>
    <w:rsid w:val="00D623DA"/>
    <w:rsid w:val="00D623E1"/>
    <w:rsid w:val="00D624AD"/>
    <w:rsid w:val="00D62B09"/>
    <w:rsid w:val="00D62DC9"/>
    <w:rsid w:val="00D62DEA"/>
    <w:rsid w:val="00D634F2"/>
    <w:rsid w:val="00D6357A"/>
    <w:rsid w:val="00D63666"/>
    <w:rsid w:val="00D63836"/>
    <w:rsid w:val="00D6397F"/>
    <w:rsid w:val="00D63C83"/>
    <w:rsid w:val="00D6409F"/>
    <w:rsid w:val="00D6435C"/>
    <w:rsid w:val="00D64538"/>
    <w:rsid w:val="00D6459E"/>
    <w:rsid w:val="00D64637"/>
    <w:rsid w:val="00D647AC"/>
    <w:rsid w:val="00D6499E"/>
    <w:rsid w:val="00D64E6A"/>
    <w:rsid w:val="00D651CF"/>
    <w:rsid w:val="00D65247"/>
    <w:rsid w:val="00D654DE"/>
    <w:rsid w:val="00D655F4"/>
    <w:rsid w:val="00D6569D"/>
    <w:rsid w:val="00D65708"/>
    <w:rsid w:val="00D65861"/>
    <w:rsid w:val="00D6657F"/>
    <w:rsid w:val="00D665D1"/>
    <w:rsid w:val="00D6680D"/>
    <w:rsid w:val="00D66823"/>
    <w:rsid w:val="00D67079"/>
    <w:rsid w:val="00D67824"/>
    <w:rsid w:val="00D67865"/>
    <w:rsid w:val="00D6789B"/>
    <w:rsid w:val="00D67CA0"/>
    <w:rsid w:val="00D67D14"/>
    <w:rsid w:val="00D70957"/>
    <w:rsid w:val="00D70AED"/>
    <w:rsid w:val="00D70D6D"/>
    <w:rsid w:val="00D70DE2"/>
    <w:rsid w:val="00D70E4E"/>
    <w:rsid w:val="00D70F1A"/>
    <w:rsid w:val="00D71011"/>
    <w:rsid w:val="00D71F92"/>
    <w:rsid w:val="00D725A0"/>
    <w:rsid w:val="00D727CB"/>
    <w:rsid w:val="00D72F5F"/>
    <w:rsid w:val="00D73064"/>
    <w:rsid w:val="00D73196"/>
    <w:rsid w:val="00D73225"/>
    <w:rsid w:val="00D739DA"/>
    <w:rsid w:val="00D73B5C"/>
    <w:rsid w:val="00D73DED"/>
    <w:rsid w:val="00D741DC"/>
    <w:rsid w:val="00D746D0"/>
    <w:rsid w:val="00D7480E"/>
    <w:rsid w:val="00D74AB1"/>
    <w:rsid w:val="00D74B3D"/>
    <w:rsid w:val="00D74B4B"/>
    <w:rsid w:val="00D74FB3"/>
    <w:rsid w:val="00D751FB"/>
    <w:rsid w:val="00D7549D"/>
    <w:rsid w:val="00D75617"/>
    <w:rsid w:val="00D7576F"/>
    <w:rsid w:val="00D75A3B"/>
    <w:rsid w:val="00D75A82"/>
    <w:rsid w:val="00D75C4B"/>
    <w:rsid w:val="00D76124"/>
    <w:rsid w:val="00D76211"/>
    <w:rsid w:val="00D76286"/>
    <w:rsid w:val="00D76511"/>
    <w:rsid w:val="00D769C6"/>
    <w:rsid w:val="00D76A90"/>
    <w:rsid w:val="00D76DD8"/>
    <w:rsid w:val="00D771D2"/>
    <w:rsid w:val="00D772CA"/>
    <w:rsid w:val="00D77404"/>
    <w:rsid w:val="00D774E1"/>
    <w:rsid w:val="00D775BE"/>
    <w:rsid w:val="00D7773B"/>
    <w:rsid w:val="00D778BE"/>
    <w:rsid w:val="00D77A4B"/>
    <w:rsid w:val="00D805E9"/>
    <w:rsid w:val="00D806D0"/>
    <w:rsid w:val="00D8090B"/>
    <w:rsid w:val="00D80C2D"/>
    <w:rsid w:val="00D80E09"/>
    <w:rsid w:val="00D80EF4"/>
    <w:rsid w:val="00D81176"/>
    <w:rsid w:val="00D812E6"/>
    <w:rsid w:val="00D813CF"/>
    <w:rsid w:val="00D814B4"/>
    <w:rsid w:val="00D81833"/>
    <w:rsid w:val="00D81A26"/>
    <w:rsid w:val="00D81C43"/>
    <w:rsid w:val="00D81D90"/>
    <w:rsid w:val="00D822D9"/>
    <w:rsid w:val="00D828F0"/>
    <w:rsid w:val="00D829BA"/>
    <w:rsid w:val="00D82C68"/>
    <w:rsid w:val="00D82DCC"/>
    <w:rsid w:val="00D82EB4"/>
    <w:rsid w:val="00D82EBB"/>
    <w:rsid w:val="00D83572"/>
    <w:rsid w:val="00D835CE"/>
    <w:rsid w:val="00D83876"/>
    <w:rsid w:val="00D838C9"/>
    <w:rsid w:val="00D838F8"/>
    <w:rsid w:val="00D83BFC"/>
    <w:rsid w:val="00D83D32"/>
    <w:rsid w:val="00D840B0"/>
    <w:rsid w:val="00D84124"/>
    <w:rsid w:val="00D84248"/>
    <w:rsid w:val="00D84482"/>
    <w:rsid w:val="00D844AF"/>
    <w:rsid w:val="00D84665"/>
    <w:rsid w:val="00D847B2"/>
    <w:rsid w:val="00D84C0C"/>
    <w:rsid w:val="00D8524F"/>
    <w:rsid w:val="00D85459"/>
    <w:rsid w:val="00D85478"/>
    <w:rsid w:val="00D85512"/>
    <w:rsid w:val="00D85680"/>
    <w:rsid w:val="00D85ACF"/>
    <w:rsid w:val="00D86356"/>
    <w:rsid w:val="00D86426"/>
    <w:rsid w:val="00D8647E"/>
    <w:rsid w:val="00D865FC"/>
    <w:rsid w:val="00D868DC"/>
    <w:rsid w:val="00D86CDC"/>
    <w:rsid w:val="00D86CE3"/>
    <w:rsid w:val="00D86EF3"/>
    <w:rsid w:val="00D87065"/>
    <w:rsid w:val="00D87592"/>
    <w:rsid w:val="00D879A2"/>
    <w:rsid w:val="00D87A9C"/>
    <w:rsid w:val="00D87AF4"/>
    <w:rsid w:val="00D87C36"/>
    <w:rsid w:val="00D90120"/>
    <w:rsid w:val="00D90342"/>
    <w:rsid w:val="00D903C8"/>
    <w:rsid w:val="00D903D0"/>
    <w:rsid w:val="00D90626"/>
    <w:rsid w:val="00D907DD"/>
    <w:rsid w:val="00D9090B"/>
    <w:rsid w:val="00D90A90"/>
    <w:rsid w:val="00D90FF9"/>
    <w:rsid w:val="00D9163F"/>
    <w:rsid w:val="00D916D1"/>
    <w:rsid w:val="00D91762"/>
    <w:rsid w:val="00D91962"/>
    <w:rsid w:val="00D91C91"/>
    <w:rsid w:val="00D91CF0"/>
    <w:rsid w:val="00D928D9"/>
    <w:rsid w:val="00D92B5B"/>
    <w:rsid w:val="00D92C54"/>
    <w:rsid w:val="00D92C87"/>
    <w:rsid w:val="00D92D5B"/>
    <w:rsid w:val="00D92D7E"/>
    <w:rsid w:val="00D92F54"/>
    <w:rsid w:val="00D92FA0"/>
    <w:rsid w:val="00D93152"/>
    <w:rsid w:val="00D933C1"/>
    <w:rsid w:val="00D93605"/>
    <w:rsid w:val="00D9363D"/>
    <w:rsid w:val="00D93BE1"/>
    <w:rsid w:val="00D941AF"/>
    <w:rsid w:val="00D943AC"/>
    <w:rsid w:val="00D9443B"/>
    <w:rsid w:val="00D947B9"/>
    <w:rsid w:val="00D94C08"/>
    <w:rsid w:val="00D94C4F"/>
    <w:rsid w:val="00D94FC7"/>
    <w:rsid w:val="00D95026"/>
    <w:rsid w:val="00D9511A"/>
    <w:rsid w:val="00D95120"/>
    <w:rsid w:val="00D95370"/>
    <w:rsid w:val="00D956BE"/>
    <w:rsid w:val="00D95BFD"/>
    <w:rsid w:val="00D968BC"/>
    <w:rsid w:val="00D96C52"/>
    <w:rsid w:val="00D96C84"/>
    <w:rsid w:val="00D96DAA"/>
    <w:rsid w:val="00D96E84"/>
    <w:rsid w:val="00D96F89"/>
    <w:rsid w:val="00D96FE1"/>
    <w:rsid w:val="00D970EC"/>
    <w:rsid w:val="00D9754B"/>
    <w:rsid w:val="00D97679"/>
    <w:rsid w:val="00D979F4"/>
    <w:rsid w:val="00D97A66"/>
    <w:rsid w:val="00D97E4C"/>
    <w:rsid w:val="00D97FAF"/>
    <w:rsid w:val="00DA00CA"/>
    <w:rsid w:val="00DA02BD"/>
    <w:rsid w:val="00DA071E"/>
    <w:rsid w:val="00DA0ACA"/>
    <w:rsid w:val="00DA0B1B"/>
    <w:rsid w:val="00DA0B2D"/>
    <w:rsid w:val="00DA0D30"/>
    <w:rsid w:val="00DA0E74"/>
    <w:rsid w:val="00DA10F5"/>
    <w:rsid w:val="00DA1133"/>
    <w:rsid w:val="00DA12C5"/>
    <w:rsid w:val="00DA1449"/>
    <w:rsid w:val="00DA18F8"/>
    <w:rsid w:val="00DA1AFF"/>
    <w:rsid w:val="00DA1B02"/>
    <w:rsid w:val="00DA1BF8"/>
    <w:rsid w:val="00DA1DF3"/>
    <w:rsid w:val="00DA20CD"/>
    <w:rsid w:val="00DA2204"/>
    <w:rsid w:val="00DA25CC"/>
    <w:rsid w:val="00DA26C4"/>
    <w:rsid w:val="00DA2995"/>
    <w:rsid w:val="00DA2C53"/>
    <w:rsid w:val="00DA2D26"/>
    <w:rsid w:val="00DA2F0C"/>
    <w:rsid w:val="00DA36C8"/>
    <w:rsid w:val="00DA36E0"/>
    <w:rsid w:val="00DA390B"/>
    <w:rsid w:val="00DA392E"/>
    <w:rsid w:val="00DA39E2"/>
    <w:rsid w:val="00DA3B42"/>
    <w:rsid w:val="00DA3F69"/>
    <w:rsid w:val="00DA4034"/>
    <w:rsid w:val="00DA42D4"/>
    <w:rsid w:val="00DA44FD"/>
    <w:rsid w:val="00DA45DE"/>
    <w:rsid w:val="00DA475B"/>
    <w:rsid w:val="00DA4B38"/>
    <w:rsid w:val="00DA4C07"/>
    <w:rsid w:val="00DA4C5C"/>
    <w:rsid w:val="00DA4CAA"/>
    <w:rsid w:val="00DA5178"/>
    <w:rsid w:val="00DA53F0"/>
    <w:rsid w:val="00DA5463"/>
    <w:rsid w:val="00DA55FB"/>
    <w:rsid w:val="00DA5602"/>
    <w:rsid w:val="00DA568C"/>
    <w:rsid w:val="00DA56A9"/>
    <w:rsid w:val="00DA5999"/>
    <w:rsid w:val="00DA60F2"/>
    <w:rsid w:val="00DA6197"/>
    <w:rsid w:val="00DA6240"/>
    <w:rsid w:val="00DA6433"/>
    <w:rsid w:val="00DA66A0"/>
    <w:rsid w:val="00DA6A76"/>
    <w:rsid w:val="00DA6DC6"/>
    <w:rsid w:val="00DA7515"/>
    <w:rsid w:val="00DA7550"/>
    <w:rsid w:val="00DA764C"/>
    <w:rsid w:val="00DA766F"/>
    <w:rsid w:val="00DA7B85"/>
    <w:rsid w:val="00DA7BD6"/>
    <w:rsid w:val="00DA7BFD"/>
    <w:rsid w:val="00DA7E56"/>
    <w:rsid w:val="00DB0014"/>
    <w:rsid w:val="00DB03FA"/>
    <w:rsid w:val="00DB097D"/>
    <w:rsid w:val="00DB0EF5"/>
    <w:rsid w:val="00DB11FF"/>
    <w:rsid w:val="00DB122D"/>
    <w:rsid w:val="00DB158A"/>
    <w:rsid w:val="00DB164E"/>
    <w:rsid w:val="00DB1FF9"/>
    <w:rsid w:val="00DB2023"/>
    <w:rsid w:val="00DB2243"/>
    <w:rsid w:val="00DB2267"/>
    <w:rsid w:val="00DB2375"/>
    <w:rsid w:val="00DB2396"/>
    <w:rsid w:val="00DB23CB"/>
    <w:rsid w:val="00DB2843"/>
    <w:rsid w:val="00DB2844"/>
    <w:rsid w:val="00DB286F"/>
    <w:rsid w:val="00DB28CA"/>
    <w:rsid w:val="00DB2AB4"/>
    <w:rsid w:val="00DB2B2D"/>
    <w:rsid w:val="00DB2C74"/>
    <w:rsid w:val="00DB2C9F"/>
    <w:rsid w:val="00DB2EF6"/>
    <w:rsid w:val="00DB32C6"/>
    <w:rsid w:val="00DB3727"/>
    <w:rsid w:val="00DB3DEA"/>
    <w:rsid w:val="00DB3E47"/>
    <w:rsid w:val="00DB3F60"/>
    <w:rsid w:val="00DB4164"/>
    <w:rsid w:val="00DB41DF"/>
    <w:rsid w:val="00DB4380"/>
    <w:rsid w:val="00DB43D7"/>
    <w:rsid w:val="00DB4519"/>
    <w:rsid w:val="00DB46AF"/>
    <w:rsid w:val="00DB4820"/>
    <w:rsid w:val="00DB48C1"/>
    <w:rsid w:val="00DB4A6E"/>
    <w:rsid w:val="00DB4E61"/>
    <w:rsid w:val="00DB4EBE"/>
    <w:rsid w:val="00DB507C"/>
    <w:rsid w:val="00DB52C2"/>
    <w:rsid w:val="00DB5493"/>
    <w:rsid w:val="00DB55CC"/>
    <w:rsid w:val="00DB5975"/>
    <w:rsid w:val="00DB5A9D"/>
    <w:rsid w:val="00DB5B0D"/>
    <w:rsid w:val="00DB5B74"/>
    <w:rsid w:val="00DB5C83"/>
    <w:rsid w:val="00DB5DB6"/>
    <w:rsid w:val="00DB5F7E"/>
    <w:rsid w:val="00DB60DC"/>
    <w:rsid w:val="00DB6984"/>
    <w:rsid w:val="00DB6B60"/>
    <w:rsid w:val="00DB6BE4"/>
    <w:rsid w:val="00DB6E93"/>
    <w:rsid w:val="00DB6FB0"/>
    <w:rsid w:val="00DB6FB3"/>
    <w:rsid w:val="00DB70A5"/>
    <w:rsid w:val="00DB7104"/>
    <w:rsid w:val="00DB72D8"/>
    <w:rsid w:val="00DB7627"/>
    <w:rsid w:val="00DB762E"/>
    <w:rsid w:val="00DB7BE6"/>
    <w:rsid w:val="00DC001E"/>
    <w:rsid w:val="00DC01F7"/>
    <w:rsid w:val="00DC05C6"/>
    <w:rsid w:val="00DC0646"/>
    <w:rsid w:val="00DC078F"/>
    <w:rsid w:val="00DC09CF"/>
    <w:rsid w:val="00DC0B3E"/>
    <w:rsid w:val="00DC0C57"/>
    <w:rsid w:val="00DC0E7B"/>
    <w:rsid w:val="00DC0FED"/>
    <w:rsid w:val="00DC1321"/>
    <w:rsid w:val="00DC14E1"/>
    <w:rsid w:val="00DC1632"/>
    <w:rsid w:val="00DC1B3E"/>
    <w:rsid w:val="00DC1E3A"/>
    <w:rsid w:val="00DC1F1A"/>
    <w:rsid w:val="00DC1F1D"/>
    <w:rsid w:val="00DC2044"/>
    <w:rsid w:val="00DC21D3"/>
    <w:rsid w:val="00DC22A9"/>
    <w:rsid w:val="00DC2478"/>
    <w:rsid w:val="00DC267D"/>
    <w:rsid w:val="00DC2787"/>
    <w:rsid w:val="00DC289C"/>
    <w:rsid w:val="00DC2A75"/>
    <w:rsid w:val="00DC2BF3"/>
    <w:rsid w:val="00DC2D02"/>
    <w:rsid w:val="00DC2DEB"/>
    <w:rsid w:val="00DC3263"/>
    <w:rsid w:val="00DC32F0"/>
    <w:rsid w:val="00DC3A88"/>
    <w:rsid w:val="00DC3D39"/>
    <w:rsid w:val="00DC40BD"/>
    <w:rsid w:val="00DC457E"/>
    <w:rsid w:val="00DC4B2C"/>
    <w:rsid w:val="00DC4DD5"/>
    <w:rsid w:val="00DC533C"/>
    <w:rsid w:val="00DC5354"/>
    <w:rsid w:val="00DC5543"/>
    <w:rsid w:val="00DC57C5"/>
    <w:rsid w:val="00DC57C7"/>
    <w:rsid w:val="00DC5901"/>
    <w:rsid w:val="00DC59AA"/>
    <w:rsid w:val="00DC5AB4"/>
    <w:rsid w:val="00DC5CAB"/>
    <w:rsid w:val="00DC6419"/>
    <w:rsid w:val="00DC654B"/>
    <w:rsid w:val="00DC66F3"/>
    <w:rsid w:val="00DC6A98"/>
    <w:rsid w:val="00DC6FDC"/>
    <w:rsid w:val="00DC76CA"/>
    <w:rsid w:val="00DC77BE"/>
    <w:rsid w:val="00DC7BBE"/>
    <w:rsid w:val="00DC7D40"/>
    <w:rsid w:val="00DD00A5"/>
    <w:rsid w:val="00DD02B4"/>
    <w:rsid w:val="00DD02F6"/>
    <w:rsid w:val="00DD0314"/>
    <w:rsid w:val="00DD048E"/>
    <w:rsid w:val="00DD04EC"/>
    <w:rsid w:val="00DD0B22"/>
    <w:rsid w:val="00DD0DC0"/>
    <w:rsid w:val="00DD15A1"/>
    <w:rsid w:val="00DD1F22"/>
    <w:rsid w:val="00DD1F64"/>
    <w:rsid w:val="00DD207E"/>
    <w:rsid w:val="00DD21FD"/>
    <w:rsid w:val="00DD225C"/>
    <w:rsid w:val="00DD233D"/>
    <w:rsid w:val="00DD2783"/>
    <w:rsid w:val="00DD2BE4"/>
    <w:rsid w:val="00DD2C48"/>
    <w:rsid w:val="00DD2D79"/>
    <w:rsid w:val="00DD3048"/>
    <w:rsid w:val="00DD30C3"/>
    <w:rsid w:val="00DD3224"/>
    <w:rsid w:val="00DD34BD"/>
    <w:rsid w:val="00DD3898"/>
    <w:rsid w:val="00DD3A9A"/>
    <w:rsid w:val="00DD3AF7"/>
    <w:rsid w:val="00DD3D34"/>
    <w:rsid w:val="00DD3E98"/>
    <w:rsid w:val="00DD4261"/>
    <w:rsid w:val="00DD4294"/>
    <w:rsid w:val="00DD4599"/>
    <w:rsid w:val="00DD481F"/>
    <w:rsid w:val="00DD493C"/>
    <w:rsid w:val="00DD4A03"/>
    <w:rsid w:val="00DD4A56"/>
    <w:rsid w:val="00DD5762"/>
    <w:rsid w:val="00DD5890"/>
    <w:rsid w:val="00DD5ACB"/>
    <w:rsid w:val="00DD5CE1"/>
    <w:rsid w:val="00DD5D2E"/>
    <w:rsid w:val="00DD5E18"/>
    <w:rsid w:val="00DD5E7B"/>
    <w:rsid w:val="00DD5FE6"/>
    <w:rsid w:val="00DD6346"/>
    <w:rsid w:val="00DD634A"/>
    <w:rsid w:val="00DD648C"/>
    <w:rsid w:val="00DD652D"/>
    <w:rsid w:val="00DD6552"/>
    <w:rsid w:val="00DD6CCC"/>
    <w:rsid w:val="00DD6E89"/>
    <w:rsid w:val="00DD71FA"/>
    <w:rsid w:val="00DD71FD"/>
    <w:rsid w:val="00DD723D"/>
    <w:rsid w:val="00DD73A0"/>
    <w:rsid w:val="00DD7688"/>
    <w:rsid w:val="00DD78B5"/>
    <w:rsid w:val="00DD7A18"/>
    <w:rsid w:val="00DD7B08"/>
    <w:rsid w:val="00DE0332"/>
    <w:rsid w:val="00DE0784"/>
    <w:rsid w:val="00DE0C99"/>
    <w:rsid w:val="00DE0D88"/>
    <w:rsid w:val="00DE0DB8"/>
    <w:rsid w:val="00DE0E11"/>
    <w:rsid w:val="00DE0F1F"/>
    <w:rsid w:val="00DE0FFF"/>
    <w:rsid w:val="00DE1437"/>
    <w:rsid w:val="00DE15FE"/>
    <w:rsid w:val="00DE16E8"/>
    <w:rsid w:val="00DE1789"/>
    <w:rsid w:val="00DE1882"/>
    <w:rsid w:val="00DE1D02"/>
    <w:rsid w:val="00DE1F5C"/>
    <w:rsid w:val="00DE21E6"/>
    <w:rsid w:val="00DE22AD"/>
    <w:rsid w:val="00DE23CE"/>
    <w:rsid w:val="00DE2476"/>
    <w:rsid w:val="00DE2854"/>
    <w:rsid w:val="00DE2C0F"/>
    <w:rsid w:val="00DE3210"/>
    <w:rsid w:val="00DE32D4"/>
    <w:rsid w:val="00DE335F"/>
    <w:rsid w:val="00DE34A3"/>
    <w:rsid w:val="00DE3902"/>
    <w:rsid w:val="00DE3A68"/>
    <w:rsid w:val="00DE3BC7"/>
    <w:rsid w:val="00DE3D8D"/>
    <w:rsid w:val="00DE3EC8"/>
    <w:rsid w:val="00DE3FCA"/>
    <w:rsid w:val="00DE40D8"/>
    <w:rsid w:val="00DE4357"/>
    <w:rsid w:val="00DE4BFD"/>
    <w:rsid w:val="00DE4E03"/>
    <w:rsid w:val="00DE4E8D"/>
    <w:rsid w:val="00DE51CA"/>
    <w:rsid w:val="00DE563C"/>
    <w:rsid w:val="00DE625D"/>
    <w:rsid w:val="00DE631C"/>
    <w:rsid w:val="00DE638F"/>
    <w:rsid w:val="00DE64E0"/>
    <w:rsid w:val="00DE661D"/>
    <w:rsid w:val="00DE6721"/>
    <w:rsid w:val="00DE67DE"/>
    <w:rsid w:val="00DE68AC"/>
    <w:rsid w:val="00DE6C2B"/>
    <w:rsid w:val="00DE7126"/>
    <w:rsid w:val="00DE73CC"/>
    <w:rsid w:val="00DE7428"/>
    <w:rsid w:val="00DE7608"/>
    <w:rsid w:val="00DE7B81"/>
    <w:rsid w:val="00DE7FB8"/>
    <w:rsid w:val="00DF0082"/>
    <w:rsid w:val="00DF01F8"/>
    <w:rsid w:val="00DF0352"/>
    <w:rsid w:val="00DF07A8"/>
    <w:rsid w:val="00DF1019"/>
    <w:rsid w:val="00DF1258"/>
    <w:rsid w:val="00DF1565"/>
    <w:rsid w:val="00DF1597"/>
    <w:rsid w:val="00DF191D"/>
    <w:rsid w:val="00DF1B3C"/>
    <w:rsid w:val="00DF1BA4"/>
    <w:rsid w:val="00DF2271"/>
    <w:rsid w:val="00DF2601"/>
    <w:rsid w:val="00DF29FB"/>
    <w:rsid w:val="00DF2BEE"/>
    <w:rsid w:val="00DF2C15"/>
    <w:rsid w:val="00DF2D01"/>
    <w:rsid w:val="00DF31E6"/>
    <w:rsid w:val="00DF34FC"/>
    <w:rsid w:val="00DF356B"/>
    <w:rsid w:val="00DF37AE"/>
    <w:rsid w:val="00DF3981"/>
    <w:rsid w:val="00DF4305"/>
    <w:rsid w:val="00DF470C"/>
    <w:rsid w:val="00DF491B"/>
    <w:rsid w:val="00DF5397"/>
    <w:rsid w:val="00DF539F"/>
    <w:rsid w:val="00DF5568"/>
    <w:rsid w:val="00DF56DD"/>
    <w:rsid w:val="00DF5774"/>
    <w:rsid w:val="00DF579C"/>
    <w:rsid w:val="00DF58B9"/>
    <w:rsid w:val="00DF591E"/>
    <w:rsid w:val="00DF5958"/>
    <w:rsid w:val="00DF5BD5"/>
    <w:rsid w:val="00DF5DCC"/>
    <w:rsid w:val="00DF5ED4"/>
    <w:rsid w:val="00DF5EDA"/>
    <w:rsid w:val="00DF5F84"/>
    <w:rsid w:val="00DF60C8"/>
    <w:rsid w:val="00DF60F5"/>
    <w:rsid w:val="00DF6363"/>
    <w:rsid w:val="00DF6680"/>
    <w:rsid w:val="00DF6842"/>
    <w:rsid w:val="00DF6F95"/>
    <w:rsid w:val="00DF71E3"/>
    <w:rsid w:val="00DF727D"/>
    <w:rsid w:val="00DF7558"/>
    <w:rsid w:val="00DF7859"/>
    <w:rsid w:val="00DF7DD5"/>
    <w:rsid w:val="00DF7EF2"/>
    <w:rsid w:val="00E0001A"/>
    <w:rsid w:val="00E001D8"/>
    <w:rsid w:val="00E00747"/>
    <w:rsid w:val="00E00CAE"/>
    <w:rsid w:val="00E00CEE"/>
    <w:rsid w:val="00E00E20"/>
    <w:rsid w:val="00E00EF8"/>
    <w:rsid w:val="00E011B8"/>
    <w:rsid w:val="00E01203"/>
    <w:rsid w:val="00E01343"/>
    <w:rsid w:val="00E01471"/>
    <w:rsid w:val="00E01A72"/>
    <w:rsid w:val="00E0216B"/>
    <w:rsid w:val="00E0260C"/>
    <w:rsid w:val="00E026CF"/>
    <w:rsid w:val="00E02955"/>
    <w:rsid w:val="00E02B3D"/>
    <w:rsid w:val="00E02EF2"/>
    <w:rsid w:val="00E02F75"/>
    <w:rsid w:val="00E03061"/>
    <w:rsid w:val="00E033C1"/>
    <w:rsid w:val="00E033DF"/>
    <w:rsid w:val="00E0379E"/>
    <w:rsid w:val="00E038E0"/>
    <w:rsid w:val="00E039A2"/>
    <w:rsid w:val="00E03B90"/>
    <w:rsid w:val="00E0440C"/>
    <w:rsid w:val="00E0453A"/>
    <w:rsid w:val="00E0463C"/>
    <w:rsid w:val="00E0465B"/>
    <w:rsid w:val="00E046ED"/>
    <w:rsid w:val="00E047D4"/>
    <w:rsid w:val="00E047F7"/>
    <w:rsid w:val="00E048DB"/>
    <w:rsid w:val="00E04DB9"/>
    <w:rsid w:val="00E04E70"/>
    <w:rsid w:val="00E051C7"/>
    <w:rsid w:val="00E05569"/>
    <w:rsid w:val="00E05C1B"/>
    <w:rsid w:val="00E05CF6"/>
    <w:rsid w:val="00E05D26"/>
    <w:rsid w:val="00E060AE"/>
    <w:rsid w:val="00E06721"/>
    <w:rsid w:val="00E070B4"/>
    <w:rsid w:val="00E0714E"/>
    <w:rsid w:val="00E07292"/>
    <w:rsid w:val="00E0731C"/>
    <w:rsid w:val="00E0755E"/>
    <w:rsid w:val="00E075DC"/>
    <w:rsid w:val="00E075F7"/>
    <w:rsid w:val="00E07602"/>
    <w:rsid w:val="00E07700"/>
    <w:rsid w:val="00E0790D"/>
    <w:rsid w:val="00E07A22"/>
    <w:rsid w:val="00E07CF2"/>
    <w:rsid w:val="00E07DE8"/>
    <w:rsid w:val="00E07EBA"/>
    <w:rsid w:val="00E1004B"/>
    <w:rsid w:val="00E10155"/>
    <w:rsid w:val="00E1026E"/>
    <w:rsid w:val="00E10455"/>
    <w:rsid w:val="00E107D5"/>
    <w:rsid w:val="00E1087E"/>
    <w:rsid w:val="00E10A8E"/>
    <w:rsid w:val="00E10C90"/>
    <w:rsid w:val="00E10D83"/>
    <w:rsid w:val="00E10E23"/>
    <w:rsid w:val="00E10E35"/>
    <w:rsid w:val="00E11169"/>
    <w:rsid w:val="00E115A2"/>
    <w:rsid w:val="00E11D1F"/>
    <w:rsid w:val="00E11FD9"/>
    <w:rsid w:val="00E11FF2"/>
    <w:rsid w:val="00E12365"/>
    <w:rsid w:val="00E1247D"/>
    <w:rsid w:val="00E12972"/>
    <w:rsid w:val="00E1311B"/>
    <w:rsid w:val="00E1316E"/>
    <w:rsid w:val="00E1321A"/>
    <w:rsid w:val="00E13385"/>
    <w:rsid w:val="00E13771"/>
    <w:rsid w:val="00E13A7E"/>
    <w:rsid w:val="00E13BF7"/>
    <w:rsid w:val="00E13DEE"/>
    <w:rsid w:val="00E13E38"/>
    <w:rsid w:val="00E13F97"/>
    <w:rsid w:val="00E1429D"/>
    <w:rsid w:val="00E1458E"/>
    <w:rsid w:val="00E1474B"/>
    <w:rsid w:val="00E14967"/>
    <w:rsid w:val="00E14B73"/>
    <w:rsid w:val="00E14B8A"/>
    <w:rsid w:val="00E14B8C"/>
    <w:rsid w:val="00E14F76"/>
    <w:rsid w:val="00E15119"/>
    <w:rsid w:val="00E151BE"/>
    <w:rsid w:val="00E152F2"/>
    <w:rsid w:val="00E1549B"/>
    <w:rsid w:val="00E15513"/>
    <w:rsid w:val="00E1551F"/>
    <w:rsid w:val="00E15B0B"/>
    <w:rsid w:val="00E15BE9"/>
    <w:rsid w:val="00E15BF9"/>
    <w:rsid w:val="00E15C8F"/>
    <w:rsid w:val="00E15D93"/>
    <w:rsid w:val="00E16871"/>
    <w:rsid w:val="00E16908"/>
    <w:rsid w:val="00E169F4"/>
    <w:rsid w:val="00E16BEE"/>
    <w:rsid w:val="00E1734A"/>
    <w:rsid w:val="00E17556"/>
    <w:rsid w:val="00E17655"/>
    <w:rsid w:val="00E176AF"/>
    <w:rsid w:val="00E17714"/>
    <w:rsid w:val="00E17D24"/>
    <w:rsid w:val="00E17EBD"/>
    <w:rsid w:val="00E202C2"/>
    <w:rsid w:val="00E2052B"/>
    <w:rsid w:val="00E206E1"/>
    <w:rsid w:val="00E209D4"/>
    <w:rsid w:val="00E20C6F"/>
    <w:rsid w:val="00E21280"/>
    <w:rsid w:val="00E215A5"/>
    <w:rsid w:val="00E217AB"/>
    <w:rsid w:val="00E217FC"/>
    <w:rsid w:val="00E21994"/>
    <w:rsid w:val="00E21ED4"/>
    <w:rsid w:val="00E220C8"/>
    <w:rsid w:val="00E226C1"/>
    <w:rsid w:val="00E2271E"/>
    <w:rsid w:val="00E22A89"/>
    <w:rsid w:val="00E22BA4"/>
    <w:rsid w:val="00E2325C"/>
    <w:rsid w:val="00E2353B"/>
    <w:rsid w:val="00E23617"/>
    <w:rsid w:val="00E2361A"/>
    <w:rsid w:val="00E2368C"/>
    <w:rsid w:val="00E23697"/>
    <w:rsid w:val="00E23C94"/>
    <w:rsid w:val="00E2446C"/>
    <w:rsid w:val="00E24559"/>
    <w:rsid w:val="00E24737"/>
    <w:rsid w:val="00E24791"/>
    <w:rsid w:val="00E24888"/>
    <w:rsid w:val="00E2489E"/>
    <w:rsid w:val="00E24D91"/>
    <w:rsid w:val="00E24DA5"/>
    <w:rsid w:val="00E24F18"/>
    <w:rsid w:val="00E251A6"/>
    <w:rsid w:val="00E2552A"/>
    <w:rsid w:val="00E25C3B"/>
    <w:rsid w:val="00E25C82"/>
    <w:rsid w:val="00E25EAD"/>
    <w:rsid w:val="00E25F47"/>
    <w:rsid w:val="00E26231"/>
    <w:rsid w:val="00E26246"/>
    <w:rsid w:val="00E26425"/>
    <w:rsid w:val="00E2660D"/>
    <w:rsid w:val="00E266AD"/>
    <w:rsid w:val="00E26AFA"/>
    <w:rsid w:val="00E26EAD"/>
    <w:rsid w:val="00E27A63"/>
    <w:rsid w:val="00E27E72"/>
    <w:rsid w:val="00E302FC"/>
    <w:rsid w:val="00E3070E"/>
    <w:rsid w:val="00E30899"/>
    <w:rsid w:val="00E30A32"/>
    <w:rsid w:val="00E30D0C"/>
    <w:rsid w:val="00E311A1"/>
    <w:rsid w:val="00E31728"/>
    <w:rsid w:val="00E318EE"/>
    <w:rsid w:val="00E31A76"/>
    <w:rsid w:val="00E31AD7"/>
    <w:rsid w:val="00E31C77"/>
    <w:rsid w:val="00E31C8E"/>
    <w:rsid w:val="00E31D4F"/>
    <w:rsid w:val="00E31DC9"/>
    <w:rsid w:val="00E320D5"/>
    <w:rsid w:val="00E321B8"/>
    <w:rsid w:val="00E321E2"/>
    <w:rsid w:val="00E326B0"/>
    <w:rsid w:val="00E3284A"/>
    <w:rsid w:val="00E330DC"/>
    <w:rsid w:val="00E3310A"/>
    <w:rsid w:val="00E33279"/>
    <w:rsid w:val="00E33302"/>
    <w:rsid w:val="00E333BF"/>
    <w:rsid w:val="00E335B4"/>
    <w:rsid w:val="00E337FF"/>
    <w:rsid w:val="00E33893"/>
    <w:rsid w:val="00E339B8"/>
    <w:rsid w:val="00E33FBB"/>
    <w:rsid w:val="00E34731"/>
    <w:rsid w:val="00E34E48"/>
    <w:rsid w:val="00E351B2"/>
    <w:rsid w:val="00E351DF"/>
    <w:rsid w:val="00E3571E"/>
    <w:rsid w:val="00E3576C"/>
    <w:rsid w:val="00E357F3"/>
    <w:rsid w:val="00E35996"/>
    <w:rsid w:val="00E35CDD"/>
    <w:rsid w:val="00E361C7"/>
    <w:rsid w:val="00E3638E"/>
    <w:rsid w:val="00E366C4"/>
    <w:rsid w:val="00E3689F"/>
    <w:rsid w:val="00E36AF4"/>
    <w:rsid w:val="00E36EAC"/>
    <w:rsid w:val="00E36F0D"/>
    <w:rsid w:val="00E36F86"/>
    <w:rsid w:val="00E37601"/>
    <w:rsid w:val="00E37840"/>
    <w:rsid w:val="00E37991"/>
    <w:rsid w:val="00E400A6"/>
    <w:rsid w:val="00E40278"/>
    <w:rsid w:val="00E40397"/>
    <w:rsid w:val="00E403EA"/>
    <w:rsid w:val="00E4054A"/>
    <w:rsid w:val="00E4054D"/>
    <w:rsid w:val="00E406B3"/>
    <w:rsid w:val="00E407CE"/>
    <w:rsid w:val="00E40C90"/>
    <w:rsid w:val="00E410AA"/>
    <w:rsid w:val="00E4126F"/>
    <w:rsid w:val="00E418EC"/>
    <w:rsid w:val="00E41969"/>
    <w:rsid w:val="00E41A91"/>
    <w:rsid w:val="00E41E52"/>
    <w:rsid w:val="00E42295"/>
    <w:rsid w:val="00E42994"/>
    <w:rsid w:val="00E42D7E"/>
    <w:rsid w:val="00E42F04"/>
    <w:rsid w:val="00E43063"/>
    <w:rsid w:val="00E432BC"/>
    <w:rsid w:val="00E4337F"/>
    <w:rsid w:val="00E433C0"/>
    <w:rsid w:val="00E435CC"/>
    <w:rsid w:val="00E437BA"/>
    <w:rsid w:val="00E4398C"/>
    <w:rsid w:val="00E43AFC"/>
    <w:rsid w:val="00E43BCE"/>
    <w:rsid w:val="00E43C42"/>
    <w:rsid w:val="00E43E5A"/>
    <w:rsid w:val="00E43EB9"/>
    <w:rsid w:val="00E43F8A"/>
    <w:rsid w:val="00E44010"/>
    <w:rsid w:val="00E44012"/>
    <w:rsid w:val="00E44176"/>
    <w:rsid w:val="00E441E3"/>
    <w:rsid w:val="00E4434F"/>
    <w:rsid w:val="00E44517"/>
    <w:rsid w:val="00E446EB"/>
    <w:rsid w:val="00E44961"/>
    <w:rsid w:val="00E449D2"/>
    <w:rsid w:val="00E44A4F"/>
    <w:rsid w:val="00E44A50"/>
    <w:rsid w:val="00E44D40"/>
    <w:rsid w:val="00E4567E"/>
    <w:rsid w:val="00E45685"/>
    <w:rsid w:val="00E45994"/>
    <w:rsid w:val="00E45C27"/>
    <w:rsid w:val="00E45DEF"/>
    <w:rsid w:val="00E46852"/>
    <w:rsid w:val="00E46B31"/>
    <w:rsid w:val="00E46F55"/>
    <w:rsid w:val="00E473D1"/>
    <w:rsid w:val="00E4755B"/>
    <w:rsid w:val="00E47633"/>
    <w:rsid w:val="00E47808"/>
    <w:rsid w:val="00E47C6E"/>
    <w:rsid w:val="00E47CC5"/>
    <w:rsid w:val="00E47D2E"/>
    <w:rsid w:val="00E47E66"/>
    <w:rsid w:val="00E47F69"/>
    <w:rsid w:val="00E50129"/>
    <w:rsid w:val="00E50253"/>
    <w:rsid w:val="00E505F9"/>
    <w:rsid w:val="00E50759"/>
    <w:rsid w:val="00E508D2"/>
    <w:rsid w:val="00E50D5F"/>
    <w:rsid w:val="00E50F3E"/>
    <w:rsid w:val="00E5105A"/>
    <w:rsid w:val="00E5129E"/>
    <w:rsid w:val="00E5156D"/>
    <w:rsid w:val="00E51CF1"/>
    <w:rsid w:val="00E52264"/>
    <w:rsid w:val="00E52969"/>
    <w:rsid w:val="00E52DAF"/>
    <w:rsid w:val="00E52DBF"/>
    <w:rsid w:val="00E53157"/>
    <w:rsid w:val="00E539B9"/>
    <w:rsid w:val="00E53C53"/>
    <w:rsid w:val="00E53CDF"/>
    <w:rsid w:val="00E53CFD"/>
    <w:rsid w:val="00E54BDA"/>
    <w:rsid w:val="00E54E50"/>
    <w:rsid w:val="00E54FEB"/>
    <w:rsid w:val="00E55B3C"/>
    <w:rsid w:val="00E55B6B"/>
    <w:rsid w:val="00E55D5B"/>
    <w:rsid w:val="00E56197"/>
    <w:rsid w:val="00E56910"/>
    <w:rsid w:val="00E56A2C"/>
    <w:rsid w:val="00E57057"/>
    <w:rsid w:val="00E5708F"/>
    <w:rsid w:val="00E5739B"/>
    <w:rsid w:val="00E57AB3"/>
    <w:rsid w:val="00E57C07"/>
    <w:rsid w:val="00E57E3F"/>
    <w:rsid w:val="00E57F26"/>
    <w:rsid w:val="00E6025F"/>
    <w:rsid w:val="00E6033F"/>
    <w:rsid w:val="00E603AD"/>
    <w:rsid w:val="00E608E5"/>
    <w:rsid w:val="00E60B21"/>
    <w:rsid w:val="00E61120"/>
    <w:rsid w:val="00E61324"/>
    <w:rsid w:val="00E61350"/>
    <w:rsid w:val="00E6135B"/>
    <w:rsid w:val="00E61473"/>
    <w:rsid w:val="00E615DD"/>
    <w:rsid w:val="00E617AD"/>
    <w:rsid w:val="00E6184F"/>
    <w:rsid w:val="00E618CA"/>
    <w:rsid w:val="00E61BCE"/>
    <w:rsid w:val="00E61C76"/>
    <w:rsid w:val="00E61CC2"/>
    <w:rsid w:val="00E61FFE"/>
    <w:rsid w:val="00E622DF"/>
    <w:rsid w:val="00E626E7"/>
    <w:rsid w:val="00E626E9"/>
    <w:rsid w:val="00E627E9"/>
    <w:rsid w:val="00E629CF"/>
    <w:rsid w:val="00E62EE2"/>
    <w:rsid w:val="00E62F81"/>
    <w:rsid w:val="00E634D5"/>
    <w:rsid w:val="00E637F6"/>
    <w:rsid w:val="00E638CA"/>
    <w:rsid w:val="00E63C74"/>
    <w:rsid w:val="00E63C9E"/>
    <w:rsid w:val="00E64178"/>
    <w:rsid w:val="00E641D1"/>
    <w:rsid w:val="00E644F2"/>
    <w:rsid w:val="00E64625"/>
    <w:rsid w:val="00E648EE"/>
    <w:rsid w:val="00E64952"/>
    <w:rsid w:val="00E64993"/>
    <w:rsid w:val="00E65116"/>
    <w:rsid w:val="00E652F8"/>
    <w:rsid w:val="00E65588"/>
    <w:rsid w:val="00E65602"/>
    <w:rsid w:val="00E65776"/>
    <w:rsid w:val="00E65D60"/>
    <w:rsid w:val="00E65DA6"/>
    <w:rsid w:val="00E65DFB"/>
    <w:rsid w:val="00E6607F"/>
    <w:rsid w:val="00E66524"/>
    <w:rsid w:val="00E66579"/>
    <w:rsid w:val="00E66596"/>
    <w:rsid w:val="00E665C0"/>
    <w:rsid w:val="00E66C1B"/>
    <w:rsid w:val="00E66E89"/>
    <w:rsid w:val="00E6705F"/>
    <w:rsid w:val="00E67283"/>
    <w:rsid w:val="00E67474"/>
    <w:rsid w:val="00E674FA"/>
    <w:rsid w:val="00E6779C"/>
    <w:rsid w:val="00E67BF4"/>
    <w:rsid w:val="00E700B7"/>
    <w:rsid w:val="00E703A1"/>
    <w:rsid w:val="00E7046A"/>
    <w:rsid w:val="00E70525"/>
    <w:rsid w:val="00E706CA"/>
    <w:rsid w:val="00E707E8"/>
    <w:rsid w:val="00E7086B"/>
    <w:rsid w:val="00E708E8"/>
    <w:rsid w:val="00E70AE1"/>
    <w:rsid w:val="00E71192"/>
    <w:rsid w:val="00E71412"/>
    <w:rsid w:val="00E7158A"/>
    <w:rsid w:val="00E71E15"/>
    <w:rsid w:val="00E71E61"/>
    <w:rsid w:val="00E71FEF"/>
    <w:rsid w:val="00E72161"/>
    <w:rsid w:val="00E722A3"/>
    <w:rsid w:val="00E7238A"/>
    <w:rsid w:val="00E7276E"/>
    <w:rsid w:val="00E72841"/>
    <w:rsid w:val="00E729A2"/>
    <w:rsid w:val="00E731D7"/>
    <w:rsid w:val="00E73443"/>
    <w:rsid w:val="00E7346A"/>
    <w:rsid w:val="00E73626"/>
    <w:rsid w:val="00E736FA"/>
    <w:rsid w:val="00E7377F"/>
    <w:rsid w:val="00E7389C"/>
    <w:rsid w:val="00E73B21"/>
    <w:rsid w:val="00E73B3E"/>
    <w:rsid w:val="00E740CB"/>
    <w:rsid w:val="00E744C7"/>
    <w:rsid w:val="00E74AEE"/>
    <w:rsid w:val="00E74C8F"/>
    <w:rsid w:val="00E74DD7"/>
    <w:rsid w:val="00E7569F"/>
    <w:rsid w:val="00E75994"/>
    <w:rsid w:val="00E75AB3"/>
    <w:rsid w:val="00E75AE5"/>
    <w:rsid w:val="00E75AF9"/>
    <w:rsid w:val="00E75D52"/>
    <w:rsid w:val="00E761E6"/>
    <w:rsid w:val="00E76250"/>
    <w:rsid w:val="00E762EE"/>
    <w:rsid w:val="00E76651"/>
    <w:rsid w:val="00E767A6"/>
    <w:rsid w:val="00E76990"/>
    <w:rsid w:val="00E76F49"/>
    <w:rsid w:val="00E7707D"/>
    <w:rsid w:val="00E771DF"/>
    <w:rsid w:val="00E77480"/>
    <w:rsid w:val="00E777E9"/>
    <w:rsid w:val="00E77877"/>
    <w:rsid w:val="00E77BEF"/>
    <w:rsid w:val="00E77C1F"/>
    <w:rsid w:val="00E801FE"/>
    <w:rsid w:val="00E808A5"/>
    <w:rsid w:val="00E81451"/>
    <w:rsid w:val="00E81A36"/>
    <w:rsid w:val="00E81AA1"/>
    <w:rsid w:val="00E81B23"/>
    <w:rsid w:val="00E81C26"/>
    <w:rsid w:val="00E81FF4"/>
    <w:rsid w:val="00E82235"/>
    <w:rsid w:val="00E824DE"/>
    <w:rsid w:val="00E82549"/>
    <w:rsid w:val="00E8259C"/>
    <w:rsid w:val="00E828AC"/>
    <w:rsid w:val="00E82A5B"/>
    <w:rsid w:val="00E82CF0"/>
    <w:rsid w:val="00E82DE8"/>
    <w:rsid w:val="00E83050"/>
    <w:rsid w:val="00E83395"/>
    <w:rsid w:val="00E83397"/>
    <w:rsid w:val="00E833F2"/>
    <w:rsid w:val="00E83A81"/>
    <w:rsid w:val="00E83B43"/>
    <w:rsid w:val="00E83E69"/>
    <w:rsid w:val="00E84346"/>
    <w:rsid w:val="00E8444A"/>
    <w:rsid w:val="00E8446E"/>
    <w:rsid w:val="00E84754"/>
    <w:rsid w:val="00E84CBB"/>
    <w:rsid w:val="00E84FCC"/>
    <w:rsid w:val="00E851A4"/>
    <w:rsid w:val="00E857A7"/>
    <w:rsid w:val="00E85C07"/>
    <w:rsid w:val="00E85FE4"/>
    <w:rsid w:val="00E86108"/>
    <w:rsid w:val="00E863EF"/>
    <w:rsid w:val="00E8650E"/>
    <w:rsid w:val="00E86B89"/>
    <w:rsid w:val="00E86C22"/>
    <w:rsid w:val="00E86F06"/>
    <w:rsid w:val="00E86F60"/>
    <w:rsid w:val="00E86F8F"/>
    <w:rsid w:val="00E875EB"/>
    <w:rsid w:val="00E87711"/>
    <w:rsid w:val="00E8788C"/>
    <w:rsid w:val="00E8796F"/>
    <w:rsid w:val="00E87B34"/>
    <w:rsid w:val="00E87F16"/>
    <w:rsid w:val="00E900B3"/>
    <w:rsid w:val="00E90A1D"/>
    <w:rsid w:val="00E91485"/>
    <w:rsid w:val="00E91623"/>
    <w:rsid w:val="00E917EA"/>
    <w:rsid w:val="00E9185B"/>
    <w:rsid w:val="00E91C24"/>
    <w:rsid w:val="00E91E88"/>
    <w:rsid w:val="00E920AF"/>
    <w:rsid w:val="00E921A5"/>
    <w:rsid w:val="00E9222B"/>
    <w:rsid w:val="00E9236A"/>
    <w:rsid w:val="00E92569"/>
    <w:rsid w:val="00E92647"/>
    <w:rsid w:val="00E92E9A"/>
    <w:rsid w:val="00E933B6"/>
    <w:rsid w:val="00E939E1"/>
    <w:rsid w:val="00E93F43"/>
    <w:rsid w:val="00E94353"/>
    <w:rsid w:val="00E94471"/>
    <w:rsid w:val="00E94515"/>
    <w:rsid w:val="00E9473D"/>
    <w:rsid w:val="00E9480E"/>
    <w:rsid w:val="00E94B31"/>
    <w:rsid w:val="00E9507C"/>
    <w:rsid w:val="00E95319"/>
    <w:rsid w:val="00E953AE"/>
    <w:rsid w:val="00E957C0"/>
    <w:rsid w:val="00E95A0E"/>
    <w:rsid w:val="00E95D77"/>
    <w:rsid w:val="00E960EB"/>
    <w:rsid w:val="00E96233"/>
    <w:rsid w:val="00E96266"/>
    <w:rsid w:val="00E9633C"/>
    <w:rsid w:val="00E9696E"/>
    <w:rsid w:val="00E96995"/>
    <w:rsid w:val="00E96DB0"/>
    <w:rsid w:val="00E96F41"/>
    <w:rsid w:val="00E96F89"/>
    <w:rsid w:val="00E9748E"/>
    <w:rsid w:val="00E97602"/>
    <w:rsid w:val="00E97837"/>
    <w:rsid w:val="00E97CC6"/>
    <w:rsid w:val="00E97E17"/>
    <w:rsid w:val="00EA0203"/>
    <w:rsid w:val="00EA02DD"/>
    <w:rsid w:val="00EA0412"/>
    <w:rsid w:val="00EA08B1"/>
    <w:rsid w:val="00EA08E5"/>
    <w:rsid w:val="00EA09BF"/>
    <w:rsid w:val="00EA09F8"/>
    <w:rsid w:val="00EA0A6B"/>
    <w:rsid w:val="00EA0C27"/>
    <w:rsid w:val="00EA0E67"/>
    <w:rsid w:val="00EA12A5"/>
    <w:rsid w:val="00EA1BF2"/>
    <w:rsid w:val="00EA1F42"/>
    <w:rsid w:val="00EA206E"/>
    <w:rsid w:val="00EA2162"/>
    <w:rsid w:val="00EA227F"/>
    <w:rsid w:val="00EA2616"/>
    <w:rsid w:val="00EA27B6"/>
    <w:rsid w:val="00EA2994"/>
    <w:rsid w:val="00EA29AB"/>
    <w:rsid w:val="00EA3948"/>
    <w:rsid w:val="00EA3E88"/>
    <w:rsid w:val="00EA3EA1"/>
    <w:rsid w:val="00EA41A5"/>
    <w:rsid w:val="00EA453E"/>
    <w:rsid w:val="00EA4624"/>
    <w:rsid w:val="00EA4912"/>
    <w:rsid w:val="00EA4A1E"/>
    <w:rsid w:val="00EA4C09"/>
    <w:rsid w:val="00EA4F5D"/>
    <w:rsid w:val="00EA4FB9"/>
    <w:rsid w:val="00EA5007"/>
    <w:rsid w:val="00EA523E"/>
    <w:rsid w:val="00EA5543"/>
    <w:rsid w:val="00EA55B0"/>
    <w:rsid w:val="00EA5634"/>
    <w:rsid w:val="00EA58D7"/>
    <w:rsid w:val="00EA5A54"/>
    <w:rsid w:val="00EA5B02"/>
    <w:rsid w:val="00EA5BFD"/>
    <w:rsid w:val="00EA5F05"/>
    <w:rsid w:val="00EA60B4"/>
    <w:rsid w:val="00EA61D3"/>
    <w:rsid w:val="00EA668B"/>
    <w:rsid w:val="00EA66B7"/>
    <w:rsid w:val="00EA6786"/>
    <w:rsid w:val="00EA69AD"/>
    <w:rsid w:val="00EA6A82"/>
    <w:rsid w:val="00EA6A8E"/>
    <w:rsid w:val="00EA6AA4"/>
    <w:rsid w:val="00EA6BA4"/>
    <w:rsid w:val="00EA6DB2"/>
    <w:rsid w:val="00EA6F8E"/>
    <w:rsid w:val="00EA6FD7"/>
    <w:rsid w:val="00EA71B7"/>
    <w:rsid w:val="00EA73F0"/>
    <w:rsid w:val="00EA76FE"/>
    <w:rsid w:val="00EA784F"/>
    <w:rsid w:val="00EB00C9"/>
    <w:rsid w:val="00EB013F"/>
    <w:rsid w:val="00EB01E1"/>
    <w:rsid w:val="00EB0298"/>
    <w:rsid w:val="00EB0397"/>
    <w:rsid w:val="00EB0674"/>
    <w:rsid w:val="00EB09C6"/>
    <w:rsid w:val="00EB0D52"/>
    <w:rsid w:val="00EB1AAE"/>
    <w:rsid w:val="00EB1C3F"/>
    <w:rsid w:val="00EB1CE9"/>
    <w:rsid w:val="00EB1E97"/>
    <w:rsid w:val="00EB1F07"/>
    <w:rsid w:val="00EB21FC"/>
    <w:rsid w:val="00EB2243"/>
    <w:rsid w:val="00EB2782"/>
    <w:rsid w:val="00EB27AE"/>
    <w:rsid w:val="00EB2CDB"/>
    <w:rsid w:val="00EB33C0"/>
    <w:rsid w:val="00EB3AF4"/>
    <w:rsid w:val="00EB4077"/>
    <w:rsid w:val="00EB44DB"/>
    <w:rsid w:val="00EB45F9"/>
    <w:rsid w:val="00EB483F"/>
    <w:rsid w:val="00EB4AB1"/>
    <w:rsid w:val="00EB4EE7"/>
    <w:rsid w:val="00EB59EC"/>
    <w:rsid w:val="00EB5AF8"/>
    <w:rsid w:val="00EB5B9B"/>
    <w:rsid w:val="00EB5C5D"/>
    <w:rsid w:val="00EB5C93"/>
    <w:rsid w:val="00EB5EB3"/>
    <w:rsid w:val="00EB636A"/>
    <w:rsid w:val="00EB69A1"/>
    <w:rsid w:val="00EB6C51"/>
    <w:rsid w:val="00EB6C71"/>
    <w:rsid w:val="00EB6F50"/>
    <w:rsid w:val="00EB6FDA"/>
    <w:rsid w:val="00EB70FF"/>
    <w:rsid w:val="00EB7253"/>
    <w:rsid w:val="00EB72AF"/>
    <w:rsid w:val="00EB73E1"/>
    <w:rsid w:val="00EB766F"/>
    <w:rsid w:val="00EB7978"/>
    <w:rsid w:val="00EB79B4"/>
    <w:rsid w:val="00EB7DF5"/>
    <w:rsid w:val="00EB7E99"/>
    <w:rsid w:val="00EB7F81"/>
    <w:rsid w:val="00EC0232"/>
    <w:rsid w:val="00EC032D"/>
    <w:rsid w:val="00EC081D"/>
    <w:rsid w:val="00EC0898"/>
    <w:rsid w:val="00EC0C05"/>
    <w:rsid w:val="00EC0F08"/>
    <w:rsid w:val="00EC11BC"/>
    <w:rsid w:val="00EC1919"/>
    <w:rsid w:val="00EC197E"/>
    <w:rsid w:val="00EC1AA5"/>
    <w:rsid w:val="00EC1E5F"/>
    <w:rsid w:val="00EC252B"/>
    <w:rsid w:val="00EC2584"/>
    <w:rsid w:val="00EC2590"/>
    <w:rsid w:val="00EC2749"/>
    <w:rsid w:val="00EC294F"/>
    <w:rsid w:val="00EC2977"/>
    <w:rsid w:val="00EC2A75"/>
    <w:rsid w:val="00EC2B36"/>
    <w:rsid w:val="00EC3095"/>
    <w:rsid w:val="00EC35B2"/>
    <w:rsid w:val="00EC3752"/>
    <w:rsid w:val="00EC3E56"/>
    <w:rsid w:val="00EC3FCF"/>
    <w:rsid w:val="00EC405A"/>
    <w:rsid w:val="00EC42B4"/>
    <w:rsid w:val="00EC4492"/>
    <w:rsid w:val="00EC453B"/>
    <w:rsid w:val="00EC48C5"/>
    <w:rsid w:val="00EC4BCE"/>
    <w:rsid w:val="00EC4C12"/>
    <w:rsid w:val="00EC5402"/>
    <w:rsid w:val="00EC54DD"/>
    <w:rsid w:val="00EC550C"/>
    <w:rsid w:val="00EC55AB"/>
    <w:rsid w:val="00EC55BA"/>
    <w:rsid w:val="00EC587C"/>
    <w:rsid w:val="00EC58D3"/>
    <w:rsid w:val="00EC594B"/>
    <w:rsid w:val="00EC5DFD"/>
    <w:rsid w:val="00EC5E0E"/>
    <w:rsid w:val="00EC5E1A"/>
    <w:rsid w:val="00EC61C7"/>
    <w:rsid w:val="00EC6820"/>
    <w:rsid w:val="00EC687D"/>
    <w:rsid w:val="00EC6F2D"/>
    <w:rsid w:val="00EC7063"/>
    <w:rsid w:val="00EC7085"/>
    <w:rsid w:val="00EC723A"/>
    <w:rsid w:val="00ED002F"/>
    <w:rsid w:val="00ED01F9"/>
    <w:rsid w:val="00ED02B0"/>
    <w:rsid w:val="00ED0D1C"/>
    <w:rsid w:val="00ED1074"/>
    <w:rsid w:val="00ED11AC"/>
    <w:rsid w:val="00ED128B"/>
    <w:rsid w:val="00ED14E8"/>
    <w:rsid w:val="00ED1914"/>
    <w:rsid w:val="00ED1DAB"/>
    <w:rsid w:val="00ED2083"/>
    <w:rsid w:val="00ED2112"/>
    <w:rsid w:val="00ED2373"/>
    <w:rsid w:val="00ED2386"/>
    <w:rsid w:val="00ED240F"/>
    <w:rsid w:val="00ED2661"/>
    <w:rsid w:val="00ED2BDA"/>
    <w:rsid w:val="00ED2D52"/>
    <w:rsid w:val="00ED2FF9"/>
    <w:rsid w:val="00ED348C"/>
    <w:rsid w:val="00ED3926"/>
    <w:rsid w:val="00ED3963"/>
    <w:rsid w:val="00ED42E9"/>
    <w:rsid w:val="00ED4822"/>
    <w:rsid w:val="00ED482E"/>
    <w:rsid w:val="00ED483D"/>
    <w:rsid w:val="00ED4936"/>
    <w:rsid w:val="00ED4D46"/>
    <w:rsid w:val="00ED4D60"/>
    <w:rsid w:val="00ED4D61"/>
    <w:rsid w:val="00ED5028"/>
    <w:rsid w:val="00ED5162"/>
    <w:rsid w:val="00ED51C6"/>
    <w:rsid w:val="00ED6164"/>
    <w:rsid w:val="00ED6337"/>
    <w:rsid w:val="00ED6581"/>
    <w:rsid w:val="00ED676C"/>
    <w:rsid w:val="00ED6977"/>
    <w:rsid w:val="00ED6A53"/>
    <w:rsid w:val="00ED714C"/>
    <w:rsid w:val="00ED714D"/>
    <w:rsid w:val="00ED745D"/>
    <w:rsid w:val="00ED7F36"/>
    <w:rsid w:val="00ED7F37"/>
    <w:rsid w:val="00EE0402"/>
    <w:rsid w:val="00EE0895"/>
    <w:rsid w:val="00EE0C45"/>
    <w:rsid w:val="00EE0CD4"/>
    <w:rsid w:val="00EE0D26"/>
    <w:rsid w:val="00EE109C"/>
    <w:rsid w:val="00EE1152"/>
    <w:rsid w:val="00EE12E1"/>
    <w:rsid w:val="00EE13A8"/>
    <w:rsid w:val="00EE1599"/>
    <w:rsid w:val="00EE1972"/>
    <w:rsid w:val="00EE1EB0"/>
    <w:rsid w:val="00EE2192"/>
    <w:rsid w:val="00EE232E"/>
    <w:rsid w:val="00EE23B7"/>
    <w:rsid w:val="00EE266B"/>
    <w:rsid w:val="00EE2A75"/>
    <w:rsid w:val="00EE2BD4"/>
    <w:rsid w:val="00EE2D69"/>
    <w:rsid w:val="00EE318B"/>
    <w:rsid w:val="00EE323F"/>
    <w:rsid w:val="00EE338D"/>
    <w:rsid w:val="00EE357E"/>
    <w:rsid w:val="00EE3992"/>
    <w:rsid w:val="00EE3BA6"/>
    <w:rsid w:val="00EE42A1"/>
    <w:rsid w:val="00EE444F"/>
    <w:rsid w:val="00EE4805"/>
    <w:rsid w:val="00EE4998"/>
    <w:rsid w:val="00EE4C37"/>
    <w:rsid w:val="00EE4C54"/>
    <w:rsid w:val="00EE4D20"/>
    <w:rsid w:val="00EE5027"/>
    <w:rsid w:val="00EE50B5"/>
    <w:rsid w:val="00EE5785"/>
    <w:rsid w:val="00EE582A"/>
    <w:rsid w:val="00EE5859"/>
    <w:rsid w:val="00EE5BC2"/>
    <w:rsid w:val="00EE5CE8"/>
    <w:rsid w:val="00EE60B7"/>
    <w:rsid w:val="00EE65E1"/>
    <w:rsid w:val="00EE66E6"/>
    <w:rsid w:val="00EE6A97"/>
    <w:rsid w:val="00EE6ACB"/>
    <w:rsid w:val="00EE7182"/>
    <w:rsid w:val="00EE790A"/>
    <w:rsid w:val="00EE79F1"/>
    <w:rsid w:val="00EE7DD0"/>
    <w:rsid w:val="00EE7E39"/>
    <w:rsid w:val="00EE7F92"/>
    <w:rsid w:val="00EE7FD0"/>
    <w:rsid w:val="00EF054C"/>
    <w:rsid w:val="00EF06D6"/>
    <w:rsid w:val="00EF0A03"/>
    <w:rsid w:val="00EF0B67"/>
    <w:rsid w:val="00EF0B8C"/>
    <w:rsid w:val="00EF0C24"/>
    <w:rsid w:val="00EF0CE1"/>
    <w:rsid w:val="00EF1458"/>
    <w:rsid w:val="00EF1486"/>
    <w:rsid w:val="00EF14A7"/>
    <w:rsid w:val="00EF14D3"/>
    <w:rsid w:val="00EF172E"/>
    <w:rsid w:val="00EF177C"/>
    <w:rsid w:val="00EF17FA"/>
    <w:rsid w:val="00EF1929"/>
    <w:rsid w:val="00EF192C"/>
    <w:rsid w:val="00EF1D4A"/>
    <w:rsid w:val="00EF209D"/>
    <w:rsid w:val="00EF219C"/>
    <w:rsid w:val="00EF2418"/>
    <w:rsid w:val="00EF24E1"/>
    <w:rsid w:val="00EF26AB"/>
    <w:rsid w:val="00EF2A3D"/>
    <w:rsid w:val="00EF2B4B"/>
    <w:rsid w:val="00EF390E"/>
    <w:rsid w:val="00EF3AFE"/>
    <w:rsid w:val="00EF3B06"/>
    <w:rsid w:val="00EF3C3F"/>
    <w:rsid w:val="00EF3FC4"/>
    <w:rsid w:val="00EF4005"/>
    <w:rsid w:val="00EF44C6"/>
    <w:rsid w:val="00EF4685"/>
    <w:rsid w:val="00EF48B6"/>
    <w:rsid w:val="00EF4B3C"/>
    <w:rsid w:val="00EF4C6E"/>
    <w:rsid w:val="00EF4CE7"/>
    <w:rsid w:val="00EF537F"/>
    <w:rsid w:val="00EF548B"/>
    <w:rsid w:val="00EF58F9"/>
    <w:rsid w:val="00EF5CF2"/>
    <w:rsid w:val="00EF5D8A"/>
    <w:rsid w:val="00EF64AD"/>
    <w:rsid w:val="00EF6574"/>
    <w:rsid w:val="00EF6744"/>
    <w:rsid w:val="00EF6AC8"/>
    <w:rsid w:val="00EF6E4A"/>
    <w:rsid w:val="00EF70AD"/>
    <w:rsid w:val="00EF7250"/>
    <w:rsid w:val="00EF75B5"/>
    <w:rsid w:val="00EF7685"/>
    <w:rsid w:val="00EF7711"/>
    <w:rsid w:val="00EF7780"/>
    <w:rsid w:val="00EF77F4"/>
    <w:rsid w:val="00EF7844"/>
    <w:rsid w:val="00EF7B7D"/>
    <w:rsid w:val="00EF7BF0"/>
    <w:rsid w:val="00F0004A"/>
    <w:rsid w:val="00F00199"/>
    <w:rsid w:val="00F00305"/>
    <w:rsid w:val="00F00735"/>
    <w:rsid w:val="00F0106A"/>
    <w:rsid w:val="00F01078"/>
    <w:rsid w:val="00F01CD7"/>
    <w:rsid w:val="00F01F3D"/>
    <w:rsid w:val="00F01F62"/>
    <w:rsid w:val="00F01F6D"/>
    <w:rsid w:val="00F01FEB"/>
    <w:rsid w:val="00F021A7"/>
    <w:rsid w:val="00F022AE"/>
    <w:rsid w:val="00F022D7"/>
    <w:rsid w:val="00F02A6D"/>
    <w:rsid w:val="00F02C97"/>
    <w:rsid w:val="00F02CF7"/>
    <w:rsid w:val="00F02D4C"/>
    <w:rsid w:val="00F02F6B"/>
    <w:rsid w:val="00F02FA1"/>
    <w:rsid w:val="00F034B3"/>
    <w:rsid w:val="00F034CC"/>
    <w:rsid w:val="00F03760"/>
    <w:rsid w:val="00F03825"/>
    <w:rsid w:val="00F03933"/>
    <w:rsid w:val="00F03A73"/>
    <w:rsid w:val="00F03C58"/>
    <w:rsid w:val="00F03CE3"/>
    <w:rsid w:val="00F03DE7"/>
    <w:rsid w:val="00F04EEC"/>
    <w:rsid w:val="00F050B4"/>
    <w:rsid w:val="00F05115"/>
    <w:rsid w:val="00F0525C"/>
    <w:rsid w:val="00F05320"/>
    <w:rsid w:val="00F05794"/>
    <w:rsid w:val="00F05A75"/>
    <w:rsid w:val="00F05B19"/>
    <w:rsid w:val="00F05C6C"/>
    <w:rsid w:val="00F05E04"/>
    <w:rsid w:val="00F05E1C"/>
    <w:rsid w:val="00F05ECC"/>
    <w:rsid w:val="00F061CC"/>
    <w:rsid w:val="00F0629B"/>
    <w:rsid w:val="00F0643F"/>
    <w:rsid w:val="00F06560"/>
    <w:rsid w:val="00F06954"/>
    <w:rsid w:val="00F06DDB"/>
    <w:rsid w:val="00F06F97"/>
    <w:rsid w:val="00F07089"/>
    <w:rsid w:val="00F071BE"/>
    <w:rsid w:val="00F07674"/>
    <w:rsid w:val="00F07735"/>
    <w:rsid w:val="00F077BB"/>
    <w:rsid w:val="00F07972"/>
    <w:rsid w:val="00F07A92"/>
    <w:rsid w:val="00F07CBA"/>
    <w:rsid w:val="00F07D35"/>
    <w:rsid w:val="00F10829"/>
    <w:rsid w:val="00F10A9F"/>
    <w:rsid w:val="00F10AFD"/>
    <w:rsid w:val="00F10C62"/>
    <w:rsid w:val="00F1101A"/>
    <w:rsid w:val="00F1138C"/>
    <w:rsid w:val="00F1162F"/>
    <w:rsid w:val="00F116D5"/>
    <w:rsid w:val="00F1190F"/>
    <w:rsid w:val="00F11B98"/>
    <w:rsid w:val="00F11BF6"/>
    <w:rsid w:val="00F11CDF"/>
    <w:rsid w:val="00F11E38"/>
    <w:rsid w:val="00F11EB0"/>
    <w:rsid w:val="00F122C1"/>
    <w:rsid w:val="00F12431"/>
    <w:rsid w:val="00F124BC"/>
    <w:rsid w:val="00F12568"/>
    <w:rsid w:val="00F125C1"/>
    <w:rsid w:val="00F1271C"/>
    <w:rsid w:val="00F127E4"/>
    <w:rsid w:val="00F12B3C"/>
    <w:rsid w:val="00F12D8A"/>
    <w:rsid w:val="00F12E21"/>
    <w:rsid w:val="00F12E94"/>
    <w:rsid w:val="00F12EE9"/>
    <w:rsid w:val="00F13125"/>
    <w:rsid w:val="00F132C1"/>
    <w:rsid w:val="00F1379C"/>
    <w:rsid w:val="00F137E0"/>
    <w:rsid w:val="00F13B85"/>
    <w:rsid w:val="00F13FCD"/>
    <w:rsid w:val="00F1455E"/>
    <w:rsid w:val="00F14779"/>
    <w:rsid w:val="00F1491B"/>
    <w:rsid w:val="00F14AFF"/>
    <w:rsid w:val="00F14DB1"/>
    <w:rsid w:val="00F14FF9"/>
    <w:rsid w:val="00F150D8"/>
    <w:rsid w:val="00F1516D"/>
    <w:rsid w:val="00F15420"/>
    <w:rsid w:val="00F1554B"/>
    <w:rsid w:val="00F155B5"/>
    <w:rsid w:val="00F15BA8"/>
    <w:rsid w:val="00F15C61"/>
    <w:rsid w:val="00F15F3A"/>
    <w:rsid w:val="00F16156"/>
    <w:rsid w:val="00F16183"/>
    <w:rsid w:val="00F169AA"/>
    <w:rsid w:val="00F16B9F"/>
    <w:rsid w:val="00F16DA3"/>
    <w:rsid w:val="00F17605"/>
    <w:rsid w:val="00F202F7"/>
    <w:rsid w:val="00F2046D"/>
    <w:rsid w:val="00F2052E"/>
    <w:rsid w:val="00F20665"/>
    <w:rsid w:val="00F206D5"/>
    <w:rsid w:val="00F207C9"/>
    <w:rsid w:val="00F20B20"/>
    <w:rsid w:val="00F20D0C"/>
    <w:rsid w:val="00F21067"/>
    <w:rsid w:val="00F21614"/>
    <w:rsid w:val="00F21AE2"/>
    <w:rsid w:val="00F227DF"/>
    <w:rsid w:val="00F229B7"/>
    <w:rsid w:val="00F22AD9"/>
    <w:rsid w:val="00F22D71"/>
    <w:rsid w:val="00F22F5D"/>
    <w:rsid w:val="00F23470"/>
    <w:rsid w:val="00F2355F"/>
    <w:rsid w:val="00F238D2"/>
    <w:rsid w:val="00F23D3F"/>
    <w:rsid w:val="00F23D5F"/>
    <w:rsid w:val="00F23DBF"/>
    <w:rsid w:val="00F2457B"/>
    <w:rsid w:val="00F246D8"/>
    <w:rsid w:val="00F24767"/>
    <w:rsid w:val="00F24AE4"/>
    <w:rsid w:val="00F24CAC"/>
    <w:rsid w:val="00F24D7D"/>
    <w:rsid w:val="00F25271"/>
    <w:rsid w:val="00F255B6"/>
    <w:rsid w:val="00F25623"/>
    <w:rsid w:val="00F256B4"/>
    <w:rsid w:val="00F2596D"/>
    <w:rsid w:val="00F259C0"/>
    <w:rsid w:val="00F25A7A"/>
    <w:rsid w:val="00F25B77"/>
    <w:rsid w:val="00F25E5F"/>
    <w:rsid w:val="00F2652E"/>
    <w:rsid w:val="00F2658C"/>
    <w:rsid w:val="00F2676E"/>
    <w:rsid w:val="00F26C4C"/>
    <w:rsid w:val="00F26EE9"/>
    <w:rsid w:val="00F270C1"/>
    <w:rsid w:val="00F27424"/>
    <w:rsid w:val="00F27575"/>
    <w:rsid w:val="00F27593"/>
    <w:rsid w:val="00F275B7"/>
    <w:rsid w:val="00F275E8"/>
    <w:rsid w:val="00F276DD"/>
    <w:rsid w:val="00F27A07"/>
    <w:rsid w:val="00F27C69"/>
    <w:rsid w:val="00F27D01"/>
    <w:rsid w:val="00F301E0"/>
    <w:rsid w:val="00F30389"/>
    <w:rsid w:val="00F304A9"/>
    <w:rsid w:val="00F307F3"/>
    <w:rsid w:val="00F3080D"/>
    <w:rsid w:val="00F30A65"/>
    <w:rsid w:val="00F30C9D"/>
    <w:rsid w:val="00F30D2C"/>
    <w:rsid w:val="00F30D63"/>
    <w:rsid w:val="00F31127"/>
    <w:rsid w:val="00F3128A"/>
    <w:rsid w:val="00F31313"/>
    <w:rsid w:val="00F31326"/>
    <w:rsid w:val="00F31438"/>
    <w:rsid w:val="00F315B8"/>
    <w:rsid w:val="00F317E4"/>
    <w:rsid w:val="00F3181E"/>
    <w:rsid w:val="00F32570"/>
    <w:rsid w:val="00F3264F"/>
    <w:rsid w:val="00F32669"/>
    <w:rsid w:val="00F3286B"/>
    <w:rsid w:val="00F32B05"/>
    <w:rsid w:val="00F32C2F"/>
    <w:rsid w:val="00F32CF5"/>
    <w:rsid w:val="00F32D77"/>
    <w:rsid w:val="00F32E4D"/>
    <w:rsid w:val="00F33019"/>
    <w:rsid w:val="00F33113"/>
    <w:rsid w:val="00F33142"/>
    <w:rsid w:val="00F33143"/>
    <w:rsid w:val="00F33144"/>
    <w:rsid w:val="00F3319C"/>
    <w:rsid w:val="00F338CB"/>
    <w:rsid w:val="00F339DC"/>
    <w:rsid w:val="00F33A80"/>
    <w:rsid w:val="00F33A9E"/>
    <w:rsid w:val="00F33E46"/>
    <w:rsid w:val="00F3419A"/>
    <w:rsid w:val="00F34297"/>
    <w:rsid w:val="00F342C1"/>
    <w:rsid w:val="00F34759"/>
    <w:rsid w:val="00F34A03"/>
    <w:rsid w:val="00F34B1B"/>
    <w:rsid w:val="00F34F85"/>
    <w:rsid w:val="00F35019"/>
    <w:rsid w:val="00F35133"/>
    <w:rsid w:val="00F3514F"/>
    <w:rsid w:val="00F35179"/>
    <w:rsid w:val="00F35369"/>
    <w:rsid w:val="00F3545A"/>
    <w:rsid w:val="00F3553C"/>
    <w:rsid w:val="00F35743"/>
    <w:rsid w:val="00F35979"/>
    <w:rsid w:val="00F35983"/>
    <w:rsid w:val="00F35B21"/>
    <w:rsid w:val="00F360DE"/>
    <w:rsid w:val="00F36155"/>
    <w:rsid w:val="00F361EF"/>
    <w:rsid w:val="00F365AC"/>
    <w:rsid w:val="00F371E5"/>
    <w:rsid w:val="00F37CCD"/>
    <w:rsid w:val="00F37D91"/>
    <w:rsid w:val="00F37DBF"/>
    <w:rsid w:val="00F37F7F"/>
    <w:rsid w:val="00F40043"/>
    <w:rsid w:val="00F400DA"/>
    <w:rsid w:val="00F40307"/>
    <w:rsid w:val="00F403E3"/>
    <w:rsid w:val="00F40619"/>
    <w:rsid w:val="00F408A7"/>
    <w:rsid w:val="00F40C19"/>
    <w:rsid w:val="00F40ECD"/>
    <w:rsid w:val="00F41019"/>
    <w:rsid w:val="00F410A6"/>
    <w:rsid w:val="00F41A21"/>
    <w:rsid w:val="00F41C0B"/>
    <w:rsid w:val="00F4227A"/>
    <w:rsid w:val="00F42352"/>
    <w:rsid w:val="00F42369"/>
    <w:rsid w:val="00F424F2"/>
    <w:rsid w:val="00F4250A"/>
    <w:rsid w:val="00F4284A"/>
    <w:rsid w:val="00F4299E"/>
    <w:rsid w:val="00F42F3A"/>
    <w:rsid w:val="00F42FDE"/>
    <w:rsid w:val="00F43021"/>
    <w:rsid w:val="00F430B3"/>
    <w:rsid w:val="00F4319C"/>
    <w:rsid w:val="00F4378E"/>
    <w:rsid w:val="00F43E85"/>
    <w:rsid w:val="00F43F50"/>
    <w:rsid w:val="00F440B1"/>
    <w:rsid w:val="00F44455"/>
    <w:rsid w:val="00F4452C"/>
    <w:rsid w:val="00F44942"/>
    <w:rsid w:val="00F44BA8"/>
    <w:rsid w:val="00F44BFB"/>
    <w:rsid w:val="00F45118"/>
    <w:rsid w:val="00F45942"/>
    <w:rsid w:val="00F45AF6"/>
    <w:rsid w:val="00F45FA7"/>
    <w:rsid w:val="00F46239"/>
    <w:rsid w:val="00F46446"/>
    <w:rsid w:val="00F4656A"/>
    <w:rsid w:val="00F46956"/>
    <w:rsid w:val="00F46984"/>
    <w:rsid w:val="00F469BF"/>
    <w:rsid w:val="00F46ABE"/>
    <w:rsid w:val="00F46E16"/>
    <w:rsid w:val="00F46E2A"/>
    <w:rsid w:val="00F46ECB"/>
    <w:rsid w:val="00F4721F"/>
    <w:rsid w:val="00F47343"/>
    <w:rsid w:val="00F47552"/>
    <w:rsid w:val="00F47609"/>
    <w:rsid w:val="00F47910"/>
    <w:rsid w:val="00F47A17"/>
    <w:rsid w:val="00F5000B"/>
    <w:rsid w:val="00F50200"/>
    <w:rsid w:val="00F503F2"/>
    <w:rsid w:val="00F504E5"/>
    <w:rsid w:val="00F508BB"/>
    <w:rsid w:val="00F50959"/>
    <w:rsid w:val="00F509CA"/>
    <w:rsid w:val="00F50ADA"/>
    <w:rsid w:val="00F50DF4"/>
    <w:rsid w:val="00F51069"/>
    <w:rsid w:val="00F51075"/>
    <w:rsid w:val="00F5110F"/>
    <w:rsid w:val="00F516FC"/>
    <w:rsid w:val="00F51913"/>
    <w:rsid w:val="00F51951"/>
    <w:rsid w:val="00F5204C"/>
    <w:rsid w:val="00F5218D"/>
    <w:rsid w:val="00F52351"/>
    <w:rsid w:val="00F52422"/>
    <w:rsid w:val="00F52EF6"/>
    <w:rsid w:val="00F5327D"/>
    <w:rsid w:val="00F53606"/>
    <w:rsid w:val="00F537A3"/>
    <w:rsid w:val="00F54106"/>
    <w:rsid w:val="00F54927"/>
    <w:rsid w:val="00F5497B"/>
    <w:rsid w:val="00F549D3"/>
    <w:rsid w:val="00F54AEF"/>
    <w:rsid w:val="00F54B94"/>
    <w:rsid w:val="00F54B9B"/>
    <w:rsid w:val="00F54C21"/>
    <w:rsid w:val="00F54C2C"/>
    <w:rsid w:val="00F54CE8"/>
    <w:rsid w:val="00F54EFD"/>
    <w:rsid w:val="00F553F3"/>
    <w:rsid w:val="00F555D2"/>
    <w:rsid w:val="00F55922"/>
    <w:rsid w:val="00F55B64"/>
    <w:rsid w:val="00F56089"/>
    <w:rsid w:val="00F560F9"/>
    <w:rsid w:val="00F561F3"/>
    <w:rsid w:val="00F56362"/>
    <w:rsid w:val="00F56B05"/>
    <w:rsid w:val="00F56D39"/>
    <w:rsid w:val="00F56D4B"/>
    <w:rsid w:val="00F56E0B"/>
    <w:rsid w:val="00F57312"/>
    <w:rsid w:val="00F57376"/>
    <w:rsid w:val="00F573C1"/>
    <w:rsid w:val="00F574D7"/>
    <w:rsid w:val="00F575C7"/>
    <w:rsid w:val="00F57754"/>
    <w:rsid w:val="00F57A1D"/>
    <w:rsid w:val="00F57F01"/>
    <w:rsid w:val="00F57F80"/>
    <w:rsid w:val="00F60106"/>
    <w:rsid w:val="00F60212"/>
    <w:rsid w:val="00F60278"/>
    <w:rsid w:val="00F6042B"/>
    <w:rsid w:val="00F607DF"/>
    <w:rsid w:val="00F60B51"/>
    <w:rsid w:val="00F610C8"/>
    <w:rsid w:val="00F612DF"/>
    <w:rsid w:val="00F6141A"/>
    <w:rsid w:val="00F6152B"/>
    <w:rsid w:val="00F6153B"/>
    <w:rsid w:val="00F61657"/>
    <w:rsid w:val="00F617A6"/>
    <w:rsid w:val="00F61A9B"/>
    <w:rsid w:val="00F61AC7"/>
    <w:rsid w:val="00F61DD4"/>
    <w:rsid w:val="00F624A9"/>
    <w:rsid w:val="00F628DD"/>
    <w:rsid w:val="00F62FE1"/>
    <w:rsid w:val="00F63619"/>
    <w:rsid w:val="00F639E8"/>
    <w:rsid w:val="00F63B37"/>
    <w:rsid w:val="00F63B44"/>
    <w:rsid w:val="00F63F68"/>
    <w:rsid w:val="00F64528"/>
    <w:rsid w:val="00F64553"/>
    <w:rsid w:val="00F646E6"/>
    <w:rsid w:val="00F647E1"/>
    <w:rsid w:val="00F64B85"/>
    <w:rsid w:val="00F64D50"/>
    <w:rsid w:val="00F64FEB"/>
    <w:rsid w:val="00F6524F"/>
    <w:rsid w:val="00F6598F"/>
    <w:rsid w:val="00F65E26"/>
    <w:rsid w:val="00F65F62"/>
    <w:rsid w:val="00F6627A"/>
    <w:rsid w:val="00F664CC"/>
    <w:rsid w:val="00F664D6"/>
    <w:rsid w:val="00F66659"/>
    <w:rsid w:val="00F666AA"/>
    <w:rsid w:val="00F66861"/>
    <w:rsid w:val="00F66880"/>
    <w:rsid w:val="00F6697A"/>
    <w:rsid w:val="00F669D6"/>
    <w:rsid w:val="00F66DA1"/>
    <w:rsid w:val="00F66DC1"/>
    <w:rsid w:val="00F671AF"/>
    <w:rsid w:val="00F6798A"/>
    <w:rsid w:val="00F679BF"/>
    <w:rsid w:val="00F67A8E"/>
    <w:rsid w:val="00F67D32"/>
    <w:rsid w:val="00F67FC9"/>
    <w:rsid w:val="00F701B0"/>
    <w:rsid w:val="00F701EF"/>
    <w:rsid w:val="00F707DA"/>
    <w:rsid w:val="00F70A26"/>
    <w:rsid w:val="00F70A4F"/>
    <w:rsid w:val="00F70B25"/>
    <w:rsid w:val="00F70CAF"/>
    <w:rsid w:val="00F71238"/>
    <w:rsid w:val="00F71365"/>
    <w:rsid w:val="00F714AF"/>
    <w:rsid w:val="00F71C76"/>
    <w:rsid w:val="00F71CD1"/>
    <w:rsid w:val="00F722FE"/>
    <w:rsid w:val="00F725DA"/>
    <w:rsid w:val="00F7277E"/>
    <w:rsid w:val="00F729C0"/>
    <w:rsid w:val="00F729D8"/>
    <w:rsid w:val="00F72BF2"/>
    <w:rsid w:val="00F72CF5"/>
    <w:rsid w:val="00F72DC0"/>
    <w:rsid w:val="00F72E69"/>
    <w:rsid w:val="00F73000"/>
    <w:rsid w:val="00F73501"/>
    <w:rsid w:val="00F73A72"/>
    <w:rsid w:val="00F73AA0"/>
    <w:rsid w:val="00F73F47"/>
    <w:rsid w:val="00F744DA"/>
    <w:rsid w:val="00F749A2"/>
    <w:rsid w:val="00F74B12"/>
    <w:rsid w:val="00F74C33"/>
    <w:rsid w:val="00F74CC4"/>
    <w:rsid w:val="00F74CD8"/>
    <w:rsid w:val="00F74E43"/>
    <w:rsid w:val="00F74F05"/>
    <w:rsid w:val="00F75175"/>
    <w:rsid w:val="00F756FD"/>
    <w:rsid w:val="00F7589B"/>
    <w:rsid w:val="00F759BD"/>
    <w:rsid w:val="00F760DD"/>
    <w:rsid w:val="00F7642C"/>
    <w:rsid w:val="00F76522"/>
    <w:rsid w:val="00F767E4"/>
    <w:rsid w:val="00F76AB2"/>
    <w:rsid w:val="00F77216"/>
    <w:rsid w:val="00F773A6"/>
    <w:rsid w:val="00F7779F"/>
    <w:rsid w:val="00F7788A"/>
    <w:rsid w:val="00F77BB6"/>
    <w:rsid w:val="00F77BE1"/>
    <w:rsid w:val="00F77E0C"/>
    <w:rsid w:val="00F80A2E"/>
    <w:rsid w:val="00F80D18"/>
    <w:rsid w:val="00F80EDB"/>
    <w:rsid w:val="00F818B6"/>
    <w:rsid w:val="00F81985"/>
    <w:rsid w:val="00F81B9A"/>
    <w:rsid w:val="00F81B9D"/>
    <w:rsid w:val="00F81CA6"/>
    <w:rsid w:val="00F81F1A"/>
    <w:rsid w:val="00F82062"/>
    <w:rsid w:val="00F82112"/>
    <w:rsid w:val="00F8240D"/>
    <w:rsid w:val="00F82723"/>
    <w:rsid w:val="00F82ED8"/>
    <w:rsid w:val="00F82F56"/>
    <w:rsid w:val="00F8301E"/>
    <w:rsid w:val="00F8332B"/>
    <w:rsid w:val="00F83480"/>
    <w:rsid w:val="00F83607"/>
    <w:rsid w:val="00F83736"/>
    <w:rsid w:val="00F8390D"/>
    <w:rsid w:val="00F839B8"/>
    <w:rsid w:val="00F83D06"/>
    <w:rsid w:val="00F83E95"/>
    <w:rsid w:val="00F83EF9"/>
    <w:rsid w:val="00F840D4"/>
    <w:rsid w:val="00F8434E"/>
    <w:rsid w:val="00F8497B"/>
    <w:rsid w:val="00F849DB"/>
    <w:rsid w:val="00F84BB4"/>
    <w:rsid w:val="00F8520E"/>
    <w:rsid w:val="00F8561A"/>
    <w:rsid w:val="00F856DA"/>
    <w:rsid w:val="00F85980"/>
    <w:rsid w:val="00F85C1E"/>
    <w:rsid w:val="00F85D41"/>
    <w:rsid w:val="00F85EC2"/>
    <w:rsid w:val="00F860A6"/>
    <w:rsid w:val="00F8635A"/>
    <w:rsid w:val="00F8663C"/>
    <w:rsid w:val="00F8666B"/>
    <w:rsid w:val="00F869E0"/>
    <w:rsid w:val="00F86A43"/>
    <w:rsid w:val="00F86A93"/>
    <w:rsid w:val="00F86DAB"/>
    <w:rsid w:val="00F86EC8"/>
    <w:rsid w:val="00F8703C"/>
    <w:rsid w:val="00F87111"/>
    <w:rsid w:val="00F87178"/>
    <w:rsid w:val="00F874AF"/>
    <w:rsid w:val="00F8755D"/>
    <w:rsid w:val="00F876C3"/>
    <w:rsid w:val="00F8771C"/>
    <w:rsid w:val="00F87818"/>
    <w:rsid w:val="00F878A3"/>
    <w:rsid w:val="00F87B30"/>
    <w:rsid w:val="00F87F92"/>
    <w:rsid w:val="00F87FDA"/>
    <w:rsid w:val="00F900AB"/>
    <w:rsid w:val="00F901C3"/>
    <w:rsid w:val="00F9028A"/>
    <w:rsid w:val="00F90787"/>
    <w:rsid w:val="00F9081F"/>
    <w:rsid w:val="00F90A84"/>
    <w:rsid w:val="00F90C8C"/>
    <w:rsid w:val="00F90DC9"/>
    <w:rsid w:val="00F9145E"/>
    <w:rsid w:val="00F914A5"/>
    <w:rsid w:val="00F91A31"/>
    <w:rsid w:val="00F91D5F"/>
    <w:rsid w:val="00F91E96"/>
    <w:rsid w:val="00F91F62"/>
    <w:rsid w:val="00F91FD4"/>
    <w:rsid w:val="00F920F3"/>
    <w:rsid w:val="00F925DA"/>
    <w:rsid w:val="00F927FD"/>
    <w:rsid w:val="00F92DA2"/>
    <w:rsid w:val="00F93016"/>
    <w:rsid w:val="00F93375"/>
    <w:rsid w:val="00F93518"/>
    <w:rsid w:val="00F9368B"/>
    <w:rsid w:val="00F93B89"/>
    <w:rsid w:val="00F93BAE"/>
    <w:rsid w:val="00F93D30"/>
    <w:rsid w:val="00F93E5C"/>
    <w:rsid w:val="00F93EFF"/>
    <w:rsid w:val="00F945E9"/>
    <w:rsid w:val="00F94621"/>
    <w:rsid w:val="00F94A4A"/>
    <w:rsid w:val="00F94ABF"/>
    <w:rsid w:val="00F94C04"/>
    <w:rsid w:val="00F94EA1"/>
    <w:rsid w:val="00F94FE9"/>
    <w:rsid w:val="00F9585C"/>
    <w:rsid w:val="00F9659C"/>
    <w:rsid w:val="00F966BC"/>
    <w:rsid w:val="00F966D8"/>
    <w:rsid w:val="00F966D9"/>
    <w:rsid w:val="00F96CA6"/>
    <w:rsid w:val="00F96CAD"/>
    <w:rsid w:val="00F96CD8"/>
    <w:rsid w:val="00F9705B"/>
    <w:rsid w:val="00F97262"/>
    <w:rsid w:val="00F972CC"/>
    <w:rsid w:val="00F97790"/>
    <w:rsid w:val="00F9782B"/>
    <w:rsid w:val="00F97A6B"/>
    <w:rsid w:val="00F97D7A"/>
    <w:rsid w:val="00FA0598"/>
    <w:rsid w:val="00FA064F"/>
    <w:rsid w:val="00FA10EF"/>
    <w:rsid w:val="00FA116D"/>
    <w:rsid w:val="00FA12CB"/>
    <w:rsid w:val="00FA13B2"/>
    <w:rsid w:val="00FA14C4"/>
    <w:rsid w:val="00FA197B"/>
    <w:rsid w:val="00FA19DA"/>
    <w:rsid w:val="00FA1B3B"/>
    <w:rsid w:val="00FA1C6C"/>
    <w:rsid w:val="00FA1E5E"/>
    <w:rsid w:val="00FA1F4F"/>
    <w:rsid w:val="00FA215B"/>
    <w:rsid w:val="00FA2181"/>
    <w:rsid w:val="00FA2240"/>
    <w:rsid w:val="00FA24BC"/>
    <w:rsid w:val="00FA24C5"/>
    <w:rsid w:val="00FA24E1"/>
    <w:rsid w:val="00FA281E"/>
    <w:rsid w:val="00FA2CC8"/>
    <w:rsid w:val="00FA3324"/>
    <w:rsid w:val="00FA3364"/>
    <w:rsid w:val="00FA366C"/>
    <w:rsid w:val="00FA36A3"/>
    <w:rsid w:val="00FA3735"/>
    <w:rsid w:val="00FA38B5"/>
    <w:rsid w:val="00FA3DEF"/>
    <w:rsid w:val="00FA3E17"/>
    <w:rsid w:val="00FA480D"/>
    <w:rsid w:val="00FA49A6"/>
    <w:rsid w:val="00FA4AD0"/>
    <w:rsid w:val="00FA4D42"/>
    <w:rsid w:val="00FA4ED2"/>
    <w:rsid w:val="00FA4F8A"/>
    <w:rsid w:val="00FA4FBF"/>
    <w:rsid w:val="00FA508D"/>
    <w:rsid w:val="00FA51A9"/>
    <w:rsid w:val="00FA5522"/>
    <w:rsid w:val="00FA5579"/>
    <w:rsid w:val="00FA5740"/>
    <w:rsid w:val="00FA5A4B"/>
    <w:rsid w:val="00FA633D"/>
    <w:rsid w:val="00FA63C4"/>
    <w:rsid w:val="00FA6621"/>
    <w:rsid w:val="00FA687A"/>
    <w:rsid w:val="00FA6908"/>
    <w:rsid w:val="00FA6BD9"/>
    <w:rsid w:val="00FA6DE6"/>
    <w:rsid w:val="00FA71D9"/>
    <w:rsid w:val="00FA741C"/>
    <w:rsid w:val="00FA74E6"/>
    <w:rsid w:val="00FA79CE"/>
    <w:rsid w:val="00FA7B4E"/>
    <w:rsid w:val="00FA7DC4"/>
    <w:rsid w:val="00FA7E90"/>
    <w:rsid w:val="00FA7FBB"/>
    <w:rsid w:val="00FB0B27"/>
    <w:rsid w:val="00FB0B47"/>
    <w:rsid w:val="00FB0DED"/>
    <w:rsid w:val="00FB0E6F"/>
    <w:rsid w:val="00FB1061"/>
    <w:rsid w:val="00FB10A8"/>
    <w:rsid w:val="00FB168A"/>
    <w:rsid w:val="00FB171D"/>
    <w:rsid w:val="00FB191B"/>
    <w:rsid w:val="00FB1967"/>
    <w:rsid w:val="00FB1B7D"/>
    <w:rsid w:val="00FB1D9D"/>
    <w:rsid w:val="00FB1EC8"/>
    <w:rsid w:val="00FB2138"/>
    <w:rsid w:val="00FB2217"/>
    <w:rsid w:val="00FB2253"/>
    <w:rsid w:val="00FB2560"/>
    <w:rsid w:val="00FB25D9"/>
    <w:rsid w:val="00FB2656"/>
    <w:rsid w:val="00FB2B24"/>
    <w:rsid w:val="00FB2B75"/>
    <w:rsid w:val="00FB2C8C"/>
    <w:rsid w:val="00FB313F"/>
    <w:rsid w:val="00FB3394"/>
    <w:rsid w:val="00FB3553"/>
    <w:rsid w:val="00FB371D"/>
    <w:rsid w:val="00FB37D3"/>
    <w:rsid w:val="00FB38E1"/>
    <w:rsid w:val="00FB3B2B"/>
    <w:rsid w:val="00FB3D1F"/>
    <w:rsid w:val="00FB4651"/>
    <w:rsid w:val="00FB488C"/>
    <w:rsid w:val="00FB4895"/>
    <w:rsid w:val="00FB4D87"/>
    <w:rsid w:val="00FB51C5"/>
    <w:rsid w:val="00FB53DF"/>
    <w:rsid w:val="00FB541B"/>
    <w:rsid w:val="00FB54DF"/>
    <w:rsid w:val="00FB56F2"/>
    <w:rsid w:val="00FB5714"/>
    <w:rsid w:val="00FB5725"/>
    <w:rsid w:val="00FB573C"/>
    <w:rsid w:val="00FB5B21"/>
    <w:rsid w:val="00FB5CA5"/>
    <w:rsid w:val="00FB5D2C"/>
    <w:rsid w:val="00FB5E82"/>
    <w:rsid w:val="00FB5E93"/>
    <w:rsid w:val="00FB6086"/>
    <w:rsid w:val="00FB6155"/>
    <w:rsid w:val="00FB67E6"/>
    <w:rsid w:val="00FB6A4B"/>
    <w:rsid w:val="00FB6C15"/>
    <w:rsid w:val="00FB6CD3"/>
    <w:rsid w:val="00FB6ED6"/>
    <w:rsid w:val="00FB6EE5"/>
    <w:rsid w:val="00FB7886"/>
    <w:rsid w:val="00FB7FBE"/>
    <w:rsid w:val="00FC03F5"/>
    <w:rsid w:val="00FC0427"/>
    <w:rsid w:val="00FC07E1"/>
    <w:rsid w:val="00FC0C35"/>
    <w:rsid w:val="00FC1036"/>
    <w:rsid w:val="00FC143D"/>
    <w:rsid w:val="00FC15B0"/>
    <w:rsid w:val="00FC1873"/>
    <w:rsid w:val="00FC1883"/>
    <w:rsid w:val="00FC1927"/>
    <w:rsid w:val="00FC1B20"/>
    <w:rsid w:val="00FC1E56"/>
    <w:rsid w:val="00FC2228"/>
    <w:rsid w:val="00FC236A"/>
    <w:rsid w:val="00FC2876"/>
    <w:rsid w:val="00FC2CEA"/>
    <w:rsid w:val="00FC3A5C"/>
    <w:rsid w:val="00FC3BB7"/>
    <w:rsid w:val="00FC4231"/>
    <w:rsid w:val="00FC43A9"/>
    <w:rsid w:val="00FC4BE5"/>
    <w:rsid w:val="00FC4E7E"/>
    <w:rsid w:val="00FC4F01"/>
    <w:rsid w:val="00FC579C"/>
    <w:rsid w:val="00FC5A49"/>
    <w:rsid w:val="00FC5C76"/>
    <w:rsid w:val="00FC642F"/>
    <w:rsid w:val="00FC66FA"/>
    <w:rsid w:val="00FC6716"/>
    <w:rsid w:val="00FC68A3"/>
    <w:rsid w:val="00FC6E22"/>
    <w:rsid w:val="00FC7016"/>
    <w:rsid w:val="00FC71E8"/>
    <w:rsid w:val="00FC73A6"/>
    <w:rsid w:val="00FC7575"/>
    <w:rsid w:val="00FC7829"/>
    <w:rsid w:val="00FC788D"/>
    <w:rsid w:val="00FC7C0F"/>
    <w:rsid w:val="00FC7D97"/>
    <w:rsid w:val="00FC7F23"/>
    <w:rsid w:val="00FC7F51"/>
    <w:rsid w:val="00FC7F64"/>
    <w:rsid w:val="00FD01AD"/>
    <w:rsid w:val="00FD0642"/>
    <w:rsid w:val="00FD0759"/>
    <w:rsid w:val="00FD0D18"/>
    <w:rsid w:val="00FD0F83"/>
    <w:rsid w:val="00FD0FFC"/>
    <w:rsid w:val="00FD10A2"/>
    <w:rsid w:val="00FD11FC"/>
    <w:rsid w:val="00FD12FC"/>
    <w:rsid w:val="00FD1317"/>
    <w:rsid w:val="00FD14AC"/>
    <w:rsid w:val="00FD1650"/>
    <w:rsid w:val="00FD1AA5"/>
    <w:rsid w:val="00FD1BE1"/>
    <w:rsid w:val="00FD1C32"/>
    <w:rsid w:val="00FD1C53"/>
    <w:rsid w:val="00FD1CF9"/>
    <w:rsid w:val="00FD1D38"/>
    <w:rsid w:val="00FD1E13"/>
    <w:rsid w:val="00FD1EC1"/>
    <w:rsid w:val="00FD1F4E"/>
    <w:rsid w:val="00FD1F8E"/>
    <w:rsid w:val="00FD2143"/>
    <w:rsid w:val="00FD21D2"/>
    <w:rsid w:val="00FD22ED"/>
    <w:rsid w:val="00FD2428"/>
    <w:rsid w:val="00FD265F"/>
    <w:rsid w:val="00FD273D"/>
    <w:rsid w:val="00FD2A17"/>
    <w:rsid w:val="00FD2DA7"/>
    <w:rsid w:val="00FD2FD7"/>
    <w:rsid w:val="00FD312A"/>
    <w:rsid w:val="00FD34EA"/>
    <w:rsid w:val="00FD370F"/>
    <w:rsid w:val="00FD371E"/>
    <w:rsid w:val="00FD3FA6"/>
    <w:rsid w:val="00FD4062"/>
    <w:rsid w:val="00FD41A5"/>
    <w:rsid w:val="00FD42A5"/>
    <w:rsid w:val="00FD43DD"/>
    <w:rsid w:val="00FD4B40"/>
    <w:rsid w:val="00FD4CA0"/>
    <w:rsid w:val="00FD4D4D"/>
    <w:rsid w:val="00FD4E56"/>
    <w:rsid w:val="00FD50FD"/>
    <w:rsid w:val="00FD5230"/>
    <w:rsid w:val="00FD546D"/>
    <w:rsid w:val="00FD57F9"/>
    <w:rsid w:val="00FD57FF"/>
    <w:rsid w:val="00FD58D7"/>
    <w:rsid w:val="00FD5940"/>
    <w:rsid w:val="00FD5BAA"/>
    <w:rsid w:val="00FD5DA3"/>
    <w:rsid w:val="00FD60AB"/>
    <w:rsid w:val="00FD62B5"/>
    <w:rsid w:val="00FD6611"/>
    <w:rsid w:val="00FD6904"/>
    <w:rsid w:val="00FD6A13"/>
    <w:rsid w:val="00FD6CDD"/>
    <w:rsid w:val="00FD6FB1"/>
    <w:rsid w:val="00FD70E1"/>
    <w:rsid w:val="00FD73C5"/>
    <w:rsid w:val="00FD7885"/>
    <w:rsid w:val="00FD7942"/>
    <w:rsid w:val="00FD7D87"/>
    <w:rsid w:val="00FD7E42"/>
    <w:rsid w:val="00FE0528"/>
    <w:rsid w:val="00FE05AB"/>
    <w:rsid w:val="00FE079D"/>
    <w:rsid w:val="00FE095E"/>
    <w:rsid w:val="00FE0ABF"/>
    <w:rsid w:val="00FE0BB5"/>
    <w:rsid w:val="00FE1771"/>
    <w:rsid w:val="00FE19C6"/>
    <w:rsid w:val="00FE1E76"/>
    <w:rsid w:val="00FE2364"/>
    <w:rsid w:val="00FE237E"/>
    <w:rsid w:val="00FE2543"/>
    <w:rsid w:val="00FE2722"/>
    <w:rsid w:val="00FE29FF"/>
    <w:rsid w:val="00FE2AEA"/>
    <w:rsid w:val="00FE2B87"/>
    <w:rsid w:val="00FE2C4A"/>
    <w:rsid w:val="00FE2E49"/>
    <w:rsid w:val="00FE31F2"/>
    <w:rsid w:val="00FE36C7"/>
    <w:rsid w:val="00FE3B0E"/>
    <w:rsid w:val="00FE3B46"/>
    <w:rsid w:val="00FE3E55"/>
    <w:rsid w:val="00FE41A9"/>
    <w:rsid w:val="00FE42AB"/>
    <w:rsid w:val="00FE4340"/>
    <w:rsid w:val="00FE447B"/>
    <w:rsid w:val="00FE4640"/>
    <w:rsid w:val="00FE4E1E"/>
    <w:rsid w:val="00FE4F1D"/>
    <w:rsid w:val="00FE4FAF"/>
    <w:rsid w:val="00FE500F"/>
    <w:rsid w:val="00FE52F9"/>
    <w:rsid w:val="00FE560A"/>
    <w:rsid w:val="00FE563B"/>
    <w:rsid w:val="00FE56BB"/>
    <w:rsid w:val="00FE57F8"/>
    <w:rsid w:val="00FE59FE"/>
    <w:rsid w:val="00FE5E88"/>
    <w:rsid w:val="00FE668D"/>
    <w:rsid w:val="00FE695D"/>
    <w:rsid w:val="00FE6A46"/>
    <w:rsid w:val="00FE6ADA"/>
    <w:rsid w:val="00FE6D18"/>
    <w:rsid w:val="00FE7488"/>
    <w:rsid w:val="00FE78EF"/>
    <w:rsid w:val="00FE7A3F"/>
    <w:rsid w:val="00FF008C"/>
    <w:rsid w:val="00FF029D"/>
    <w:rsid w:val="00FF02B9"/>
    <w:rsid w:val="00FF0327"/>
    <w:rsid w:val="00FF0829"/>
    <w:rsid w:val="00FF09B5"/>
    <w:rsid w:val="00FF0AE5"/>
    <w:rsid w:val="00FF0E28"/>
    <w:rsid w:val="00FF0FE7"/>
    <w:rsid w:val="00FF1197"/>
    <w:rsid w:val="00FF1389"/>
    <w:rsid w:val="00FF138D"/>
    <w:rsid w:val="00FF140A"/>
    <w:rsid w:val="00FF142E"/>
    <w:rsid w:val="00FF1C7B"/>
    <w:rsid w:val="00FF2110"/>
    <w:rsid w:val="00FF2208"/>
    <w:rsid w:val="00FF2387"/>
    <w:rsid w:val="00FF2793"/>
    <w:rsid w:val="00FF2A66"/>
    <w:rsid w:val="00FF2CE2"/>
    <w:rsid w:val="00FF2E4E"/>
    <w:rsid w:val="00FF2EE3"/>
    <w:rsid w:val="00FF3213"/>
    <w:rsid w:val="00FF3333"/>
    <w:rsid w:val="00FF34D7"/>
    <w:rsid w:val="00FF3624"/>
    <w:rsid w:val="00FF36BE"/>
    <w:rsid w:val="00FF38AE"/>
    <w:rsid w:val="00FF3AF8"/>
    <w:rsid w:val="00FF3B0C"/>
    <w:rsid w:val="00FF3B17"/>
    <w:rsid w:val="00FF3C07"/>
    <w:rsid w:val="00FF3EEB"/>
    <w:rsid w:val="00FF40B7"/>
    <w:rsid w:val="00FF41AF"/>
    <w:rsid w:val="00FF445B"/>
    <w:rsid w:val="00FF456F"/>
    <w:rsid w:val="00FF47A3"/>
    <w:rsid w:val="00FF4EE0"/>
    <w:rsid w:val="00FF4F72"/>
    <w:rsid w:val="00FF556A"/>
    <w:rsid w:val="00FF56ED"/>
    <w:rsid w:val="00FF586B"/>
    <w:rsid w:val="00FF5A2F"/>
    <w:rsid w:val="00FF5A5C"/>
    <w:rsid w:val="00FF5BCB"/>
    <w:rsid w:val="00FF6323"/>
    <w:rsid w:val="00FF64C5"/>
    <w:rsid w:val="00FF65A9"/>
    <w:rsid w:val="00FF6827"/>
    <w:rsid w:val="00FF6C3C"/>
    <w:rsid w:val="00FF6EA2"/>
    <w:rsid w:val="00FF7009"/>
    <w:rsid w:val="00FF7069"/>
    <w:rsid w:val="00FF70EF"/>
    <w:rsid w:val="00FF71A3"/>
    <w:rsid w:val="00FF7705"/>
    <w:rsid w:val="00FF77CD"/>
    <w:rsid w:val="00FF7A87"/>
    <w:rsid w:val="00FF7B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2D1E4E"/>
  <w15:docId w15:val="{5BD729C3-9C72-4A1A-B9D9-9E88524B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17A"/>
    <w:rPr>
      <w:sz w:val="24"/>
      <w:szCs w:val="24"/>
      <w:lang w:val="en-GB" w:eastAsia="en-US"/>
    </w:rPr>
  </w:style>
  <w:style w:type="paragraph" w:styleId="Heading1">
    <w:name w:val="heading 1"/>
    <w:aliases w:val="Section Heading"/>
    <w:basedOn w:val="Normal"/>
    <w:next w:val="Normal"/>
    <w:link w:val="Heading1Char"/>
    <w:qFormat/>
    <w:rsid w:val="008C6B11"/>
    <w:pPr>
      <w:keepNext/>
      <w:spacing w:before="240" w:after="60" w:line="240" w:lineRule="atLeast"/>
      <w:outlineLvl w:val="0"/>
    </w:pPr>
    <w:rPr>
      <w:rFonts w:ascii="Arial" w:hAnsi="Arial"/>
      <w:b/>
      <w:kern w:val="28"/>
      <w:sz w:val="28"/>
      <w:szCs w:val="20"/>
    </w:rPr>
  </w:style>
  <w:style w:type="paragraph" w:styleId="Heading2">
    <w:name w:val="heading 2"/>
    <w:basedOn w:val="Normal"/>
    <w:next w:val="Normal"/>
    <w:link w:val="Heading2Char"/>
    <w:qFormat/>
    <w:rsid w:val="008C6B11"/>
    <w:pPr>
      <w:keepNext/>
      <w:spacing w:line="240" w:lineRule="exact"/>
      <w:outlineLvl w:val="1"/>
    </w:pPr>
    <w:rPr>
      <w:rFonts w:ascii="Arial" w:hAnsi="Arial"/>
      <w:b/>
      <w:sz w:val="16"/>
      <w:szCs w:val="20"/>
    </w:rPr>
  </w:style>
  <w:style w:type="paragraph" w:styleId="Heading3">
    <w:name w:val="heading 3"/>
    <w:basedOn w:val="Normal"/>
    <w:next w:val="Normal"/>
    <w:link w:val="Heading3Char"/>
    <w:qFormat/>
    <w:rsid w:val="008C6B11"/>
    <w:pPr>
      <w:keepNext/>
      <w:spacing w:before="240" w:after="60" w:line="240" w:lineRule="atLeast"/>
      <w:outlineLvl w:val="2"/>
    </w:pPr>
    <w:rPr>
      <w:rFonts w:ascii="Arial" w:hAnsi="Arial"/>
      <w:szCs w:val="20"/>
    </w:rPr>
  </w:style>
  <w:style w:type="paragraph" w:styleId="Heading4">
    <w:name w:val="heading 4"/>
    <w:basedOn w:val="Normal"/>
    <w:next w:val="Normal"/>
    <w:link w:val="Heading4Char"/>
    <w:qFormat/>
    <w:rsid w:val="008C6B11"/>
    <w:pPr>
      <w:keepNext/>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outlineLvl w:val="3"/>
    </w:pPr>
    <w:rPr>
      <w:rFonts w:ascii="Arial" w:hAnsi="Arial"/>
      <w:b/>
      <w:spacing w:val="-2"/>
      <w:sz w:val="18"/>
      <w:szCs w:val="20"/>
    </w:rPr>
  </w:style>
  <w:style w:type="paragraph" w:styleId="Heading5">
    <w:name w:val="heading 5"/>
    <w:basedOn w:val="Normal"/>
    <w:next w:val="Normal"/>
    <w:link w:val="Heading5Char"/>
    <w:qFormat/>
    <w:rsid w:val="008C6B11"/>
    <w:pPr>
      <w:keepNext/>
      <w:tabs>
        <w:tab w:val="left" w:pos="480"/>
        <w:tab w:val="left" w:pos="600"/>
        <w:tab w:val="left" w:pos="718"/>
        <w:tab w:val="left" w:pos="1318"/>
        <w:tab w:val="left" w:pos="1918"/>
        <w:tab w:val="left" w:pos="2518"/>
        <w:tab w:val="left" w:pos="3118"/>
        <w:tab w:val="left" w:pos="3718"/>
        <w:tab w:val="left" w:pos="3969"/>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outlineLvl w:val="4"/>
    </w:pPr>
    <w:rPr>
      <w:rFonts w:ascii="Swiss Roman 10pt" w:hAnsi="Swiss Roman 10pt"/>
      <w:b/>
      <w:spacing w:val="-2"/>
      <w:sz w:val="18"/>
      <w:szCs w:val="20"/>
    </w:rPr>
  </w:style>
  <w:style w:type="paragraph" w:styleId="Heading6">
    <w:name w:val="heading 6"/>
    <w:basedOn w:val="Normal"/>
    <w:next w:val="Normal"/>
    <w:link w:val="Heading6Char"/>
    <w:qFormat/>
    <w:rsid w:val="008C6B11"/>
    <w:pPr>
      <w:keepNext/>
      <w:spacing w:after="120" w:line="240" w:lineRule="exact"/>
      <w:outlineLvl w:val="5"/>
    </w:pPr>
    <w:rPr>
      <w:rFonts w:ascii="Arial" w:hAnsi="Arial"/>
      <w:b/>
      <w:sz w:val="18"/>
      <w:szCs w:val="20"/>
    </w:rPr>
  </w:style>
  <w:style w:type="paragraph" w:styleId="Heading7">
    <w:name w:val="heading 7"/>
    <w:basedOn w:val="Normal"/>
    <w:next w:val="Normal"/>
    <w:link w:val="Heading7Char"/>
    <w:qFormat/>
    <w:rsid w:val="008C6B11"/>
    <w:pPr>
      <w:keepNext/>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outlineLvl w:val="6"/>
    </w:pPr>
    <w:rPr>
      <w:b/>
      <w:sz w:val="22"/>
      <w:szCs w:val="20"/>
    </w:rPr>
  </w:style>
  <w:style w:type="paragraph" w:styleId="Heading8">
    <w:name w:val="heading 8"/>
    <w:basedOn w:val="Normal"/>
    <w:next w:val="Normal"/>
    <w:link w:val="Heading8Char"/>
    <w:qFormat/>
    <w:rsid w:val="008C6B11"/>
    <w:pPr>
      <w:keepNext/>
      <w:spacing w:line="240" w:lineRule="exact"/>
      <w:outlineLvl w:val="7"/>
    </w:pPr>
    <w:rPr>
      <w:b/>
      <w:sz w:val="20"/>
      <w:szCs w:val="20"/>
    </w:rPr>
  </w:style>
  <w:style w:type="paragraph" w:styleId="Heading9">
    <w:name w:val="heading 9"/>
    <w:basedOn w:val="Normal"/>
    <w:next w:val="Normal"/>
    <w:link w:val="Heading9Char"/>
    <w:qFormat/>
    <w:rsid w:val="008C6B11"/>
    <w:pPr>
      <w:keepNext/>
      <w:tabs>
        <w:tab w:val="left" w:pos="1134"/>
        <w:tab w:val="left" w:pos="1276"/>
        <w:tab w:val="center" w:pos="3402"/>
        <w:tab w:val="center" w:pos="4253"/>
        <w:tab w:val="center" w:pos="5103"/>
        <w:tab w:val="center" w:pos="5954"/>
        <w:tab w:val="center" w:pos="6804"/>
        <w:tab w:val="center" w:pos="7655"/>
      </w:tabs>
      <w:spacing w:line="200" w:lineRule="exact"/>
      <w:jc w:val="center"/>
      <w:outlineLvl w:val="8"/>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hd"/>
    <w:basedOn w:val="Normal"/>
    <w:link w:val="HeaderChar"/>
    <w:uiPriority w:val="99"/>
    <w:rsid w:val="008C6B11"/>
    <w:pPr>
      <w:tabs>
        <w:tab w:val="center" w:pos="4320"/>
        <w:tab w:val="right" w:pos="8640"/>
      </w:tabs>
    </w:pPr>
  </w:style>
  <w:style w:type="paragraph" w:styleId="Footer">
    <w:name w:val="footer"/>
    <w:basedOn w:val="Normal"/>
    <w:link w:val="FooterChar"/>
    <w:uiPriority w:val="99"/>
    <w:rsid w:val="008C6B11"/>
    <w:pPr>
      <w:tabs>
        <w:tab w:val="center" w:pos="4320"/>
        <w:tab w:val="right" w:pos="8640"/>
      </w:tabs>
    </w:pPr>
  </w:style>
  <w:style w:type="paragraph" w:styleId="MacroText">
    <w:name w:val="macro"/>
    <w:link w:val="MacroTextChar"/>
    <w:semiHidden/>
    <w:rsid w:val="008C6B11"/>
    <w:pPr>
      <w:tabs>
        <w:tab w:val="left" w:pos="480"/>
        <w:tab w:val="left" w:pos="960"/>
        <w:tab w:val="left" w:pos="1440"/>
        <w:tab w:val="left" w:pos="1920"/>
        <w:tab w:val="left" w:pos="2400"/>
        <w:tab w:val="left" w:pos="2880"/>
        <w:tab w:val="left" w:pos="3360"/>
        <w:tab w:val="left" w:pos="3840"/>
        <w:tab w:val="left" w:pos="4320"/>
      </w:tabs>
    </w:pPr>
    <w:rPr>
      <w:rFonts w:ascii="Arial" w:hAnsi="Arial"/>
      <w:lang w:val="en-GB" w:eastAsia="en-US"/>
    </w:rPr>
  </w:style>
  <w:style w:type="character" w:styleId="PageNumber">
    <w:name w:val="page number"/>
    <w:basedOn w:val="DefaultParagraphFont"/>
    <w:rsid w:val="008C6B11"/>
  </w:style>
  <w:style w:type="paragraph" w:customStyle="1" w:styleId="Style2">
    <w:name w:val="Style2"/>
    <w:basedOn w:val="Normal"/>
    <w:rsid w:val="008C6B11"/>
    <w:pPr>
      <w:tabs>
        <w:tab w:val="left" w:pos="1134"/>
        <w:tab w:val="left" w:pos="1276"/>
        <w:tab w:val="center" w:pos="3402"/>
        <w:tab w:val="center" w:pos="4536"/>
        <w:tab w:val="center" w:pos="5670"/>
        <w:tab w:val="center" w:pos="6804"/>
        <w:tab w:val="right" w:pos="7655"/>
      </w:tabs>
      <w:spacing w:line="240" w:lineRule="exact"/>
      <w:ind w:hanging="567"/>
    </w:pPr>
    <w:rPr>
      <w:rFonts w:ascii="Arial" w:hAnsi="Arial"/>
      <w:b/>
      <w:caps/>
      <w:sz w:val="18"/>
      <w:szCs w:val="20"/>
    </w:rPr>
  </w:style>
  <w:style w:type="paragraph" w:customStyle="1" w:styleId="Style3">
    <w:name w:val="Style3"/>
    <w:basedOn w:val="Normal"/>
    <w:rsid w:val="008C6B11"/>
    <w:pPr>
      <w:pBdr>
        <w:bottom w:val="single" w:sz="6" w:space="1" w:color="C0C0C0"/>
      </w:pBdr>
      <w:tabs>
        <w:tab w:val="left" w:pos="709"/>
        <w:tab w:val="center" w:pos="3402"/>
        <w:tab w:val="center" w:pos="4253"/>
        <w:tab w:val="center" w:pos="5103"/>
        <w:tab w:val="center" w:pos="5954"/>
        <w:tab w:val="center" w:pos="6804"/>
        <w:tab w:val="center" w:pos="7655"/>
      </w:tabs>
      <w:spacing w:line="240" w:lineRule="exact"/>
    </w:pPr>
    <w:rPr>
      <w:rFonts w:ascii="Arial" w:hAnsi="Arial"/>
      <w:sz w:val="16"/>
      <w:szCs w:val="20"/>
    </w:rPr>
  </w:style>
  <w:style w:type="paragraph" w:styleId="CommentText">
    <w:name w:val="annotation text"/>
    <w:basedOn w:val="Normal"/>
    <w:link w:val="CommentTextChar"/>
    <w:semiHidden/>
    <w:rsid w:val="008C6B11"/>
    <w:pPr>
      <w:spacing w:line="240" w:lineRule="atLeast"/>
    </w:pPr>
    <w:rPr>
      <w:rFonts w:ascii="Arial" w:hAnsi="Arial"/>
      <w:sz w:val="20"/>
      <w:szCs w:val="20"/>
    </w:rPr>
  </w:style>
  <w:style w:type="paragraph" w:styleId="BodyText">
    <w:name w:val="Body Text"/>
    <w:basedOn w:val="Normal"/>
    <w:link w:val="BodyTextChar"/>
    <w:rsid w:val="008C6B11"/>
    <w:pPr>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pPr>
    <w:rPr>
      <w:rFonts w:ascii="Arial" w:hAnsi="Arial"/>
      <w:b/>
      <w:spacing w:val="-2"/>
      <w:sz w:val="18"/>
      <w:szCs w:val="20"/>
    </w:rPr>
  </w:style>
  <w:style w:type="paragraph" w:styleId="BodyText2">
    <w:name w:val="Body Text 2"/>
    <w:basedOn w:val="Normal"/>
    <w:link w:val="BodyText2Char"/>
    <w:rsid w:val="008C6B11"/>
    <w:pPr>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pPr>
    <w:rPr>
      <w:rFonts w:ascii="Arial" w:hAnsi="Arial"/>
      <w:spacing w:val="-2"/>
      <w:sz w:val="18"/>
      <w:szCs w:val="20"/>
    </w:rPr>
  </w:style>
  <w:style w:type="paragraph" w:styleId="DocumentMap">
    <w:name w:val="Document Map"/>
    <w:basedOn w:val="Normal"/>
    <w:link w:val="DocumentMapChar"/>
    <w:semiHidden/>
    <w:rsid w:val="008C6B11"/>
    <w:pPr>
      <w:shd w:val="clear" w:color="auto" w:fill="000080"/>
      <w:spacing w:line="240" w:lineRule="atLeast"/>
    </w:pPr>
    <w:rPr>
      <w:rFonts w:ascii="Tahoma" w:hAnsi="Tahoma"/>
      <w:sz w:val="20"/>
      <w:szCs w:val="20"/>
    </w:rPr>
  </w:style>
  <w:style w:type="paragraph" w:styleId="BodyTextIndent">
    <w:name w:val="Body Text Indent"/>
    <w:basedOn w:val="Normal"/>
    <w:link w:val="BodyTextIndentChar"/>
    <w:uiPriority w:val="99"/>
    <w:rsid w:val="008C6B11"/>
    <w:pPr>
      <w:tabs>
        <w:tab w:val="left" w:pos="459"/>
        <w:tab w:val="left" w:pos="2552"/>
        <w:tab w:val="left" w:pos="2835"/>
        <w:tab w:val="decimal" w:pos="7513"/>
        <w:tab w:val="decimal" w:pos="8364"/>
        <w:tab w:val="decimal" w:pos="9214"/>
        <w:tab w:val="decimal" w:pos="10206"/>
      </w:tabs>
      <w:spacing w:line="240" w:lineRule="exact"/>
      <w:ind w:left="33"/>
      <w:jc w:val="both"/>
    </w:pPr>
    <w:rPr>
      <w:color w:val="000000"/>
      <w:sz w:val="18"/>
      <w:szCs w:val="20"/>
    </w:rPr>
  </w:style>
  <w:style w:type="paragraph" w:styleId="BodyText3">
    <w:name w:val="Body Text 3"/>
    <w:basedOn w:val="Normal"/>
    <w:link w:val="BodyText3Char"/>
    <w:rsid w:val="008C6B11"/>
    <w:pPr>
      <w:tabs>
        <w:tab w:val="left" w:pos="2127"/>
        <w:tab w:val="left" w:pos="2552"/>
        <w:tab w:val="left" w:pos="2835"/>
        <w:tab w:val="decimal" w:pos="7513"/>
        <w:tab w:val="decimal" w:pos="8364"/>
        <w:tab w:val="decimal" w:pos="9214"/>
        <w:tab w:val="decimal" w:pos="10206"/>
      </w:tabs>
      <w:spacing w:line="240" w:lineRule="exact"/>
      <w:jc w:val="both"/>
    </w:pPr>
    <w:rPr>
      <w:color w:val="000000"/>
      <w:sz w:val="18"/>
      <w:szCs w:val="20"/>
    </w:rPr>
  </w:style>
  <w:style w:type="paragraph" w:customStyle="1" w:styleId="Disclaimer">
    <w:name w:val="Disclaimer"/>
    <w:basedOn w:val="Normal"/>
    <w:rsid w:val="008C6B11"/>
    <w:pPr>
      <w:spacing w:line="200" w:lineRule="exact"/>
    </w:pPr>
    <w:rPr>
      <w:sz w:val="16"/>
      <w:szCs w:val="20"/>
    </w:rPr>
  </w:style>
  <w:style w:type="paragraph" w:customStyle="1" w:styleId="Address">
    <w:name w:val="Address"/>
    <w:basedOn w:val="Normal"/>
    <w:rsid w:val="008C6B11"/>
    <w:pPr>
      <w:pBdr>
        <w:left w:val="single" w:sz="4" w:space="6" w:color="auto"/>
      </w:pBdr>
      <w:spacing w:line="200" w:lineRule="exact"/>
    </w:pPr>
    <w:rPr>
      <w:sz w:val="16"/>
      <w:szCs w:val="20"/>
    </w:rPr>
  </w:style>
  <w:style w:type="paragraph" w:styleId="BodyTextIndent2">
    <w:name w:val="Body Text Indent 2"/>
    <w:basedOn w:val="Normal"/>
    <w:link w:val="BodyTextIndent2Char"/>
    <w:uiPriority w:val="99"/>
    <w:rsid w:val="008C6B11"/>
    <w:pPr>
      <w:tabs>
        <w:tab w:val="left" w:pos="0"/>
        <w:tab w:val="center" w:pos="3402"/>
        <w:tab w:val="center" w:pos="4536"/>
        <w:tab w:val="center" w:pos="5670"/>
        <w:tab w:val="center" w:pos="6804"/>
        <w:tab w:val="right" w:pos="7655"/>
      </w:tabs>
      <w:spacing w:line="240" w:lineRule="exact"/>
      <w:ind w:left="90"/>
      <w:outlineLvl w:val="0"/>
    </w:pPr>
    <w:rPr>
      <w:szCs w:val="20"/>
    </w:rPr>
  </w:style>
  <w:style w:type="paragraph" w:customStyle="1" w:styleId="Subject">
    <w:name w:val="Subject"/>
    <w:basedOn w:val="Normal"/>
    <w:rsid w:val="008C6B11"/>
    <w:pPr>
      <w:keepNext/>
      <w:keepLines/>
      <w:spacing w:line="290" w:lineRule="atLeast"/>
    </w:pPr>
    <w:rPr>
      <w:b/>
      <w:szCs w:val="20"/>
    </w:rPr>
  </w:style>
  <w:style w:type="paragraph" w:styleId="Caption">
    <w:name w:val="caption"/>
    <w:basedOn w:val="Normal"/>
    <w:next w:val="Normal"/>
    <w:qFormat/>
    <w:rsid w:val="008C6B11"/>
    <w:pPr>
      <w:tabs>
        <w:tab w:val="left" w:pos="1134"/>
        <w:tab w:val="left" w:pos="1276"/>
        <w:tab w:val="center" w:pos="3402"/>
        <w:tab w:val="center" w:pos="4536"/>
        <w:tab w:val="center" w:pos="5670"/>
        <w:tab w:val="center" w:pos="6804"/>
        <w:tab w:val="right" w:pos="7655"/>
      </w:tabs>
      <w:spacing w:line="240" w:lineRule="atLeast"/>
      <w:ind w:left="567" w:hanging="141"/>
      <w:outlineLvl w:val="0"/>
    </w:pPr>
    <w:rPr>
      <w:szCs w:val="20"/>
    </w:rPr>
  </w:style>
  <w:style w:type="paragraph" w:customStyle="1" w:styleId="Bullet6">
    <w:name w:val="Bullet 6"/>
    <w:basedOn w:val="Normal"/>
    <w:rsid w:val="008C6B11"/>
    <w:pPr>
      <w:tabs>
        <w:tab w:val="left" w:pos="1418"/>
        <w:tab w:val="left" w:pos="2127"/>
        <w:tab w:val="right" w:pos="5954"/>
        <w:tab w:val="right" w:pos="7371"/>
        <w:tab w:val="right" w:pos="8789"/>
      </w:tabs>
      <w:spacing w:after="240"/>
      <w:ind w:left="709" w:hanging="709"/>
    </w:pPr>
    <w:rPr>
      <w:rFonts w:ascii="Arial" w:hAnsi="Arial"/>
      <w:sz w:val="20"/>
      <w:szCs w:val="20"/>
    </w:rPr>
  </w:style>
  <w:style w:type="paragraph" w:customStyle="1" w:styleId="Document1">
    <w:name w:val="Document 1"/>
    <w:rsid w:val="008C6B11"/>
    <w:pPr>
      <w:keepNext/>
      <w:keepLines/>
      <w:widowControl w:val="0"/>
      <w:tabs>
        <w:tab w:val="left" w:pos="-720"/>
      </w:tabs>
      <w:suppressAutoHyphens/>
    </w:pPr>
    <w:rPr>
      <w:rFonts w:ascii="Bodoni Book 12pt" w:hAnsi="Bodoni Book 12pt"/>
      <w:sz w:val="24"/>
      <w:lang w:val="en-US" w:eastAsia="en-US"/>
    </w:rPr>
  </w:style>
  <w:style w:type="paragraph" w:customStyle="1" w:styleId="Normal-">
    <w:name w:val="Normal -"/>
    <w:basedOn w:val="Normal"/>
    <w:rsid w:val="008C6B11"/>
    <w:pPr>
      <w:keepNext/>
      <w:tabs>
        <w:tab w:val="left" w:pos="709"/>
        <w:tab w:val="left" w:pos="1418"/>
        <w:tab w:val="left" w:pos="2127"/>
        <w:tab w:val="right" w:pos="5954"/>
        <w:tab w:val="right" w:pos="7371"/>
        <w:tab w:val="right" w:pos="8789"/>
      </w:tabs>
    </w:pPr>
    <w:rPr>
      <w:rFonts w:ascii="Arial" w:hAnsi="Arial"/>
      <w:noProof/>
      <w:sz w:val="20"/>
      <w:szCs w:val="20"/>
    </w:rPr>
  </w:style>
  <w:style w:type="paragraph" w:customStyle="1" w:styleId="Header2ndLine">
    <w:name w:val="Header 2nd Line"/>
    <w:basedOn w:val="Normal"/>
    <w:next w:val="Header3rdLine"/>
    <w:rsid w:val="008C6B11"/>
    <w:pPr>
      <w:tabs>
        <w:tab w:val="center" w:pos="4320"/>
        <w:tab w:val="right" w:pos="8789"/>
      </w:tabs>
    </w:pPr>
    <w:rPr>
      <w:rFonts w:ascii="Arial" w:hAnsi="Arial"/>
      <w:b/>
      <w:szCs w:val="20"/>
    </w:rPr>
  </w:style>
  <w:style w:type="paragraph" w:customStyle="1" w:styleId="Header3rdLine">
    <w:name w:val="Header 3rd Line"/>
    <w:basedOn w:val="Normal"/>
    <w:next w:val="Normal"/>
    <w:rsid w:val="008C6B11"/>
    <w:pPr>
      <w:tabs>
        <w:tab w:val="center" w:pos="4320"/>
        <w:tab w:val="right" w:pos="8789"/>
      </w:tabs>
      <w:spacing w:after="240"/>
    </w:pPr>
    <w:rPr>
      <w:rFonts w:ascii="Arial" w:hAnsi="Arial"/>
      <w:b/>
      <w:szCs w:val="20"/>
    </w:rPr>
  </w:style>
  <w:style w:type="paragraph" w:styleId="BodyTextIndent3">
    <w:name w:val="Body Text Indent 3"/>
    <w:basedOn w:val="Normal"/>
    <w:link w:val="BodyTextIndent3Char"/>
    <w:rsid w:val="008C6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hanging="567"/>
    </w:pPr>
    <w:rPr>
      <w:szCs w:val="20"/>
      <w:lang w:val="en-US"/>
    </w:rPr>
  </w:style>
  <w:style w:type="paragraph" w:styleId="EndnoteText">
    <w:name w:val="endnote text"/>
    <w:basedOn w:val="Normal"/>
    <w:link w:val="EndnoteTextChar"/>
    <w:semiHidden/>
    <w:rsid w:val="008C6B11"/>
    <w:pPr>
      <w:tabs>
        <w:tab w:val="left" w:pos="709"/>
        <w:tab w:val="left" w:pos="1418"/>
        <w:tab w:val="left" w:pos="2127"/>
        <w:tab w:val="right" w:pos="5954"/>
        <w:tab w:val="right" w:pos="7371"/>
        <w:tab w:val="right" w:pos="8789"/>
      </w:tabs>
      <w:spacing w:after="240"/>
    </w:pPr>
    <w:rPr>
      <w:rFonts w:ascii="Arial" w:hAnsi="Arial"/>
      <w:sz w:val="20"/>
      <w:szCs w:val="20"/>
    </w:rPr>
  </w:style>
  <w:style w:type="paragraph" w:customStyle="1" w:styleId="Continued1">
    <w:name w:val="Continued 1"/>
    <w:basedOn w:val="Heading1"/>
    <w:next w:val="Normal"/>
    <w:rsid w:val="008C6B11"/>
    <w:pPr>
      <w:keepLines/>
      <w:tabs>
        <w:tab w:val="left" w:pos="0"/>
        <w:tab w:val="left" w:pos="709"/>
        <w:tab w:val="left" w:pos="1418"/>
        <w:tab w:val="left" w:pos="2127"/>
        <w:tab w:val="right" w:pos="5954"/>
        <w:tab w:val="right" w:pos="7371"/>
        <w:tab w:val="right" w:pos="8789"/>
      </w:tabs>
      <w:spacing w:before="0" w:after="240" w:line="240" w:lineRule="auto"/>
      <w:ind w:hanging="737"/>
      <w:outlineLvl w:val="9"/>
    </w:pPr>
    <w:rPr>
      <w:caps/>
      <w:sz w:val="20"/>
    </w:rPr>
  </w:style>
  <w:style w:type="paragraph" w:customStyle="1" w:styleId="Heading1SectionHeading">
    <w:name w:val="Heading 1.Section Heading"/>
    <w:basedOn w:val="Normal"/>
    <w:next w:val="Normal"/>
    <w:rsid w:val="008C6B11"/>
    <w:pPr>
      <w:keepNext/>
      <w:outlineLvl w:val="0"/>
    </w:pPr>
    <w:rPr>
      <w:b/>
      <w:sz w:val="28"/>
      <w:szCs w:val="20"/>
      <w:lang w:val="en-US"/>
    </w:rPr>
  </w:style>
  <w:style w:type="paragraph" w:styleId="ListNumber">
    <w:name w:val="List Number"/>
    <w:basedOn w:val="Normal"/>
    <w:rsid w:val="008C6B11"/>
    <w:pPr>
      <w:tabs>
        <w:tab w:val="num" w:pos="595"/>
      </w:tabs>
      <w:spacing w:after="290" w:line="290" w:lineRule="atLeast"/>
      <w:ind w:left="595" w:hanging="595"/>
    </w:pPr>
    <w:rPr>
      <w:szCs w:val="20"/>
    </w:rPr>
  </w:style>
  <w:style w:type="paragraph" w:styleId="ListNumber2">
    <w:name w:val="List Number 2"/>
    <w:basedOn w:val="Normal"/>
    <w:rsid w:val="008C6B11"/>
    <w:pPr>
      <w:tabs>
        <w:tab w:val="num" w:pos="1191"/>
      </w:tabs>
      <w:spacing w:after="290" w:line="290" w:lineRule="atLeast"/>
      <w:ind w:left="1191" w:hanging="595"/>
    </w:pPr>
    <w:rPr>
      <w:szCs w:val="20"/>
    </w:rPr>
  </w:style>
  <w:style w:type="paragraph" w:styleId="ListNumber3">
    <w:name w:val="List Number 3"/>
    <w:basedOn w:val="Normal"/>
    <w:rsid w:val="008C6B11"/>
    <w:pPr>
      <w:tabs>
        <w:tab w:val="num" w:pos="1786"/>
      </w:tabs>
      <w:spacing w:after="290" w:line="290" w:lineRule="atLeast"/>
      <w:ind w:left="1786" w:hanging="595"/>
    </w:pPr>
    <w:rPr>
      <w:szCs w:val="20"/>
    </w:rPr>
  </w:style>
  <w:style w:type="paragraph" w:styleId="ListNumber4">
    <w:name w:val="List Number 4"/>
    <w:basedOn w:val="Normal"/>
    <w:rsid w:val="008C6B11"/>
    <w:pPr>
      <w:tabs>
        <w:tab w:val="num" w:pos="2381"/>
      </w:tabs>
      <w:spacing w:after="290" w:line="290" w:lineRule="atLeast"/>
      <w:ind w:left="2381" w:hanging="595"/>
    </w:pPr>
    <w:rPr>
      <w:szCs w:val="20"/>
    </w:rPr>
  </w:style>
  <w:style w:type="paragraph" w:styleId="ListNumber5">
    <w:name w:val="List Number 5"/>
    <w:basedOn w:val="Normal"/>
    <w:rsid w:val="008C6B11"/>
    <w:pPr>
      <w:tabs>
        <w:tab w:val="num" w:pos="2976"/>
      </w:tabs>
      <w:spacing w:after="290" w:line="290" w:lineRule="atLeast"/>
      <w:ind w:left="2976" w:hanging="595"/>
    </w:pPr>
    <w:rPr>
      <w:szCs w:val="20"/>
    </w:rPr>
  </w:style>
  <w:style w:type="paragraph" w:customStyle="1" w:styleId="TableBullet">
    <w:name w:val="Table Bullet"/>
    <w:basedOn w:val="TableText"/>
    <w:rsid w:val="008C6B11"/>
    <w:pPr>
      <w:numPr>
        <w:numId w:val="1"/>
      </w:numPr>
      <w:tabs>
        <w:tab w:val="left" w:pos="298"/>
      </w:tabs>
    </w:pPr>
  </w:style>
  <w:style w:type="paragraph" w:customStyle="1" w:styleId="TableText">
    <w:name w:val="Table Text"/>
    <w:basedOn w:val="Normal"/>
    <w:rsid w:val="008C6B11"/>
    <w:pPr>
      <w:spacing w:before="120" w:after="170" w:line="290" w:lineRule="atLeast"/>
    </w:pPr>
    <w:rPr>
      <w:szCs w:val="20"/>
    </w:rPr>
  </w:style>
  <w:style w:type="paragraph" w:customStyle="1" w:styleId="TableListNumber">
    <w:name w:val="Table List Number"/>
    <w:basedOn w:val="TableText"/>
    <w:rsid w:val="008C6B11"/>
    <w:pPr>
      <w:numPr>
        <w:numId w:val="2"/>
      </w:numPr>
      <w:tabs>
        <w:tab w:val="clear" w:pos="360"/>
        <w:tab w:val="left" w:pos="298"/>
      </w:tabs>
    </w:pPr>
  </w:style>
  <w:style w:type="paragraph" w:customStyle="1" w:styleId="a">
    <w:name w:val="Îáû÷íûé"/>
    <w:rsid w:val="008C6B11"/>
    <w:pPr>
      <w:widowControl w:val="0"/>
    </w:pPr>
    <w:rPr>
      <w:rFonts w:ascii="Courier" w:hAnsi="Courier"/>
      <w:sz w:val="24"/>
      <w:lang w:val="en-US" w:eastAsia="en-US"/>
    </w:rPr>
  </w:style>
  <w:style w:type="paragraph" w:styleId="Closing">
    <w:name w:val="Closing"/>
    <w:basedOn w:val="Normal"/>
    <w:link w:val="ClosingChar"/>
    <w:rsid w:val="008C6B11"/>
    <w:pPr>
      <w:spacing w:line="290" w:lineRule="atLeast"/>
    </w:pPr>
    <w:rPr>
      <w:szCs w:val="20"/>
    </w:rPr>
  </w:style>
  <w:style w:type="paragraph" w:styleId="EnvelopeReturn">
    <w:name w:val="envelope return"/>
    <w:basedOn w:val="Normal"/>
    <w:rsid w:val="008C6B11"/>
    <w:pPr>
      <w:spacing w:line="290" w:lineRule="atLeast"/>
    </w:pPr>
    <w:rPr>
      <w:rFonts w:ascii="Arial" w:hAnsi="Arial"/>
      <w:szCs w:val="20"/>
    </w:rPr>
  </w:style>
  <w:style w:type="paragraph" w:customStyle="1" w:styleId="BodySingle">
    <w:name w:val="Body Single"/>
    <w:basedOn w:val="BodyText"/>
    <w:rsid w:val="008C6B11"/>
    <w:pPr>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90" w:lineRule="atLeast"/>
      <w:jc w:val="left"/>
    </w:pPr>
    <w:rPr>
      <w:rFonts w:ascii="Times New Roman" w:hAnsi="Times New Roman"/>
      <w:b w:val="0"/>
      <w:spacing w:val="0"/>
      <w:sz w:val="24"/>
    </w:rPr>
  </w:style>
  <w:style w:type="paragraph" w:customStyle="1" w:styleId="Style1">
    <w:name w:val="Style 1"/>
    <w:basedOn w:val="Normal"/>
    <w:rsid w:val="008C6B11"/>
    <w:pPr>
      <w:widowControl w:val="0"/>
      <w:autoSpaceDE w:val="0"/>
      <w:autoSpaceDN w:val="0"/>
      <w:adjustRightInd w:val="0"/>
    </w:pPr>
    <w:rPr>
      <w:sz w:val="20"/>
      <w:lang w:val="en-US"/>
    </w:rPr>
  </w:style>
  <w:style w:type="paragraph" w:customStyle="1" w:styleId="Style30">
    <w:name w:val="Style 3"/>
    <w:basedOn w:val="Normal"/>
    <w:rsid w:val="008C6B11"/>
    <w:pPr>
      <w:widowControl w:val="0"/>
      <w:autoSpaceDE w:val="0"/>
      <w:autoSpaceDN w:val="0"/>
      <w:spacing w:before="324"/>
    </w:pPr>
    <w:rPr>
      <w:sz w:val="20"/>
      <w:lang w:val="en-US"/>
    </w:rPr>
  </w:style>
  <w:style w:type="character" w:customStyle="1" w:styleId="Document1Char">
    <w:name w:val="Document 1 Char"/>
    <w:rsid w:val="008C6B11"/>
    <w:rPr>
      <w:rFonts w:ascii="Bodoni Book 12pt" w:hAnsi="Bodoni Book 12pt"/>
      <w:sz w:val="24"/>
      <w:lang w:val="en-US" w:eastAsia="en-US" w:bidi="ar-SA"/>
    </w:rPr>
  </w:style>
  <w:style w:type="paragraph" w:customStyle="1" w:styleId="a-Right-Col-Reg">
    <w:name w:val="a-Right-Col-Reg"/>
    <w:basedOn w:val="Normal"/>
    <w:rsid w:val="008C6B11"/>
    <w:pPr>
      <w:spacing w:after="60" w:line="240" w:lineRule="atLeast"/>
    </w:pPr>
    <w:rPr>
      <w:rFonts w:ascii="Arial" w:hAnsi="Arial"/>
      <w:sz w:val="16"/>
      <w:szCs w:val="16"/>
    </w:rPr>
  </w:style>
  <w:style w:type="paragraph" w:customStyle="1" w:styleId="a-head-4">
    <w:name w:val="a-head-4"/>
    <w:basedOn w:val="Normal"/>
    <w:rsid w:val="008C6B11"/>
    <w:pPr>
      <w:widowControl w:val="0"/>
      <w:tabs>
        <w:tab w:val="left" w:pos="1188"/>
      </w:tabs>
      <w:autoSpaceDE w:val="0"/>
      <w:autoSpaceDN w:val="0"/>
      <w:spacing w:line="240" w:lineRule="atLeast"/>
    </w:pPr>
    <w:rPr>
      <w:rFonts w:ascii="Arial" w:hAnsi="Arial" w:cs="Arial"/>
      <w:i/>
      <w:sz w:val="16"/>
      <w:szCs w:val="16"/>
      <w:lang w:val="en-US"/>
    </w:rPr>
  </w:style>
  <w:style w:type="paragraph" w:customStyle="1" w:styleId="a-body-NO-SPACE-AFTER">
    <w:name w:val="a-body-NO-SPACE-AFTER"/>
    <w:basedOn w:val="a-Right-Col-Reg"/>
    <w:rsid w:val="008C6B11"/>
    <w:rPr>
      <w:spacing w:val="-8"/>
    </w:rPr>
  </w:style>
  <w:style w:type="character" w:styleId="CommentReference">
    <w:name w:val="annotation reference"/>
    <w:semiHidden/>
    <w:rsid w:val="008C6B11"/>
    <w:rPr>
      <w:sz w:val="16"/>
      <w:szCs w:val="16"/>
    </w:rPr>
  </w:style>
  <w:style w:type="paragraph" w:styleId="CommentSubject">
    <w:name w:val="annotation subject"/>
    <w:basedOn w:val="CommentText"/>
    <w:next w:val="CommentText"/>
    <w:link w:val="CommentSubjectChar"/>
    <w:semiHidden/>
    <w:rsid w:val="008C6B11"/>
    <w:pPr>
      <w:spacing w:line="240" w:lineRule="auto"/>
    </w:pPr>
    <w:rPr>
      <w:rFonts w:ascii="Times New Roman" w:hAnsi="Times New Roman"/>
      <w:b/>
      <w:bCs/>
    </w:rPr>
  </w:style>
  <w:style w:type="paragraph" w:styleId="BalloonText">
    <w:name w:val="Balloon Text"/>
    <w:basedOn w:val="Normal"/>
    <w:link w:val="BalloonTextChar"/>
    <w:uiPriority w:val="99"/>
    <w:semiHidden/>
    <w:rsid w:val="008C6B11"/>
    <w:rPr>
      <w:rFonts w:ascii="Tahoma" w:hAnsi="Tahoma" w:cs="Tahoma"/>
      <w:sz w:val="16"/>
      <w:szCs w:val="16"/>
    </w:rPr>
  </w:style>
  <w:style w:type="paragraph" w:customStyle="1" w:styleId="CharCharCharCharCharChar1CharCharCharChar">
    <w:name w:val="Char Char Char Char Char Char1 Char Char Char Char"/>
    <w:basedOn w:val="Normal"/>
    <w:rsid w:val="008C6B11"/>
    <w:pPr>
      <w:tabs>
        <w:tab w:val="left" w:pos="709"/>
      </w:tabs>
    </w:pPr>
    <w:rPr>
      <w:rFonts w:ascii="Tahoma" w:hAnsi="Tahoma"/>
      <w:lang w:val="pl-PL" w:eastAsia="pl-PL"/>
    </w:rPr>
  </w:style>
  <w:style w:type="paragraph" w:customStyle="1" w:styleId="a0">
    <w:name w:val="Знак"/>
    <w:basedOn w:val="Normal"/>
    <w:rsid w:val="008C6B11"/>
    <w:pPr>
      <w:spacing w:before="120" w:after="160" w:line="240" w:lineRule="exact"/>
    </w:pPr>
    <w:rPr>
      <w:rFonts w:ascii="Tahoma" w:hAnsi="Tahoma"/>
      <w:sz w:val="20"/>
      <w:szCs w:val="20"/>
      <w:lang w:val="en-US"/>
    </w:rPr>
  </w:style>
  <w:style w:type="paragraph" w:customStyle="1" w:styleId="Textinthedoc">
    <w:name w:val="Text_in_the_doc"/>
    <w:basedOn w:val="Normal"/>
    <w:link w:val="TextinthedocChar"/>
    <w:autoRedefine/>
    <w:rsid w:val="009D3582"/>
    <w:pPr>
      <w:widowControl w:val="0"/>
      <w:autoSpaceDE w:val="0"/>
      <w:autoSpaceDN w:val="0"/>
      <w:spacing w:before="120" w:after="120"/>
      <w:jc w:val="both"/>
    </w:pPr>
    <w:rPr>
      <w:i/>
      <w:iCs/>
      <w:spacing w:val="-2"/>
      <w:sz w:val="22"/>
      <w:szCs w:val="22"/>
      <w:lang w:val="x-none"/>
    </w:rPr>
  </w:style>
  <w:style w:type="character" w:customStyle="1" w:styleId="TextinthedocChar">
    <w:name w:val="Text_in_the_doc Char"/>
    <w:link w:val="Textinthedoc"/>
    <w:rsid w:val="009D3582"/>
    <w:rPr>
      <w:i/>
      <w:iCs/>
      <w:spacing w:val="-2"/>
      <w:sz w:val="22"/>
      <w:szCs w:val="22"/>
      <w:lang w:eastAsia="en-US"/>
    </w:rPr>
  </w:style>
  <w:style w:type="table" w:styleId="TableGrid">
    <w:name w:val="Table Grid"/>
    <w:basedOn w:val="TableNormal"/>
    <w:uiPriority w:val="39"/>
    <w:rsid w:val="008F6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even Char,hd Char"/>
    <w:link w:val="Header"/>
    <w:uiPriority w:val="99"/>
    <w:rsid w:val="0013400B"/>
    <w:rPr>
      <w:sz w:val="24"/>
      <w:szCs w:val="24"/>
      <w:lang w:val="en-GB" w:eastAsia="en-US"/>
    </w:rPr>
  </w:style>
  <w:style w:type="character" w:customStyle="1" w:styleId="WW8Num15z0">
    <w:name w:val="WW8Num15z0"/>
    <w:rsid w:val="00155030"/>
    <w:rPr>
      <w:rFonts w:ascii="Symbol" w:hAnsi="Symbol"/>
    </w:rPr>
  </w:style>
  <w:style w:type="character" w:customStyle="1" w:styleId="WW8Num2z0">
    <w:name w:val="WW8Num2z0"/>
    <w:rsid w:val="00A200CD"/>
    <w:rPr>
      <w:rFonts w:ascii="Symbol" w:hAnsi="Symbol"/>
    </w:rPr>
  </w:style>
  <w:style w:type="character" w:customStyle="1" w:styleId="WW8Num17z0">
    <w:name w:val="WW8Num17z0"/>
    <w:rsid w:val="00A200CD"/>
    <w:rPr>
      <w:rFonts w:ascii="Symbol" w:hAnsi="Symbol"/>
    </w:rPr>
  </w:style>
  <w:style w:type="paragraph" w:customStyle="1" w:styleId="Title2">
    <w:name w:val="Title_2"/>
    <w:basedOn w:val="Normal"/>
    <w:next w:val="Normal"/>
    <w:link w:val="Title2Char"/>
    <w:autoRedefine/>
    <w:rsid w:val="00B34819"/>
    <w:pPr>
      <w:widowControl w:val="0"/>
      <w:tabs>
        <w:tab w:val="left" w:pos="-72"/>
      </w:tabs>
      <w:autoSpaceDE w:val="0"/>
      <w:autoSpaceDN w:val="0"/>
      <w:spacing w:before="120" w:after="60"/>
    </w:pPr>
    <w:rPr>
      <w:rFonts w:eastAsia="Batang"/>
      <w:i/>
      <w:iCs/>
      <w:spacing w:val="-1"/>
      <w:szCs w:val="20"/>
      <w:lang w:val="en-US"/>
    </w:rPr>
  </w:style>
  <w:style w:type="character" w:customStyle="1" w:styleId="Title2Char">
    <w:name w:val="Title_2 Char"/>
    <w:link w:val="Title2"/>
    <w:rsid w:val="00B34819"/>
    <w:rPr>
      <w:rFonts w:eastAsia="Batang" w:cs="Arial"/>
      <w:i/>
      <w:iCs/>
      <w:spacing w:val="-1"/>
      <w:sz w:val="24"/>
      <w:lang w:val="en-US" w:eastAsia="en-US"/>
    </w:rPr>
  </w:style>
  <w:style w:type="paragraph" w:customStyle="1" w:styleId="Title1">
    <w:name w:val="Title_1"/>
    <w:basedOn w:val="Normal"/>
    <w:link w:val="Title1Char"/>
    <w:autoRedefine/>
    <w:rsid w:val="0093189D"/>
    <w:pPr>
      <w:widowControl w:val="0"/>
      <w:autoSpaceDE w:val="0"/>
      <w:autoSpaceDN w:val="0"/>
      <w:spacing w:before="120"/>
      <w:ind w:left="-426"/>
      <w:jc w:val="both"/>
    </w:pPr>
    <w:rPr>
      <w:b/>
      <w:bCs/>
      <w:spacing w:val="-6"/>
      <w:lang w:val="en-US"/>
    </w:rPr>
  </w:style>
  <w:style w:type="character" w:customStyle="1" w:styleId="Title1Char">
    <w:name w:val="Title_1 Char"/>
    <w:link w:val="Title1"/>
    <w:rsid w:val="0093189D"/>
    <w:rPr>
      <w:b/>
      <w:bCs/>
      <w:spacing w:val="-6"/>
      <w:sz w:val="24"/>
      <w:szCs w:val="24"/>
      <w:lang w:val="en-US" w:eastAsia="en-US"/>
    </w:rPr>
  </w:style>
  <w:style w:type="paragraph" w:customStyle="1" w:styleId="ABC-Aftertable">
    <w:name w:val="ABC - After table"/>
    <w:next w:val="Normal"/>
    <w:rsid w:val="00B34819"/>
    <w:pPr>
      <w:spacing w:before="240" w:after="240"/>
      <w:jc w:val="both"/>
    </w:pPr>
    <w:rPr>
      <w:rFonts w:ascii="Arial" w:eastAsia="Calibri" w:hAnsi="Arial"/>
      <w:noProof/>
      <w:sz w:val="18"/>
      <w:lang w:val="en-GB" w:eastAsia="en-US"/>
    </w:rPr>
  </w:style>
  <w:style w:type="paragraph" w:styleId="ListParagraph">
    <w:name w:val="List Paragraph"/>
    <w:basedOn w:val="Normal"/>
    <w:uiPriority w:val="34"/>
    <w:qFormat/>
    <w:rsid w:val="00B90CA3"/>
    <w:pPr>
      <w:ind w:left="720"/>
      <w:contextualSpacing/>
    </w:pPr>
  </w:style>
  <w:style w:type="character" w:customStyle="1" w:styleId="FooterChar">
    <w:name w:val="Footer Char"/>
    <w:link w:val="Footer"/>
    <w:uiPriority w:val="99"/>
    <w:rsid w:val="00A5721E"/>
    <w:rPr>
      <w:sz w:val="24"/>
      <w:szCs w:val="24"/>
      <w:lang w:val="en-GB" w:eastAsia="en-US"/>
    </w:rPr>
  </w:style>
  <w:style w:type="character" w:customStyle="1" w:styleId="EndnoteTextChar">
    <w:name w:val="Endnote Text Char"/>
    <w:link w:val="EndnoteText"/>
    <w:semiHidden/>
    <w:rsid w:val="0037680E"/>
    <w:rPr>
      <w:rFonts w:ascii="Arial" w:hAnsi="Arial"/>
      <w:lang w:val="en-GB"/>
    </w:rPr>
  </w:style>
  <w:style w:type="paragraph" w:customStyle="1" w:styleId="A10">
    <w:name w:val="A10"/>
    <w:basedOn w:val="BodyText2"/>
    <w:rsid w:val="002B7E64"/>
    <w:pPr>
      <w:widowControl w:val="0"/>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overflowPunct w:val="0"/>
      <w:autoSpaceDE w:val="0"/>
      <w:spacing w:line="240" w:lineRule="auto"/>
      <w:ind w:firstLine="357"/>
      <w:textAlignment w:val="baseline"/>
    </w:pPr>
    <w:rPr>
      <w:rFonts w:ascii="Century Gothic" w:hAnsi="Century Gothic" w:cs="MS Serif"/>
      <w:spacing w:val="0"/>
      <w:sz w:val="20"/>
      <w:lang w:val="bg-BG" w:eastAsia="ar-SA"/>
    </w:rPr>
  </w:style>
  <w:style w:type="character" w:customStyle="1" w:styleId="Heading1Char">
    <w:name w:val="Heading 1 Char"/>
    <w:aliases w:val="Section Heading Char"/>
    <w:link w:val="Heading1"/>
    <w:rsid w:val="00D22543"/>
    <w:rPr>
      <w:rFonts w:ascii="Arial" w:hAnsi="Arial"/>
      <w:b/>
      <w:kern w:val="28"/>
      <w:sz w:val="28"/>
      <w:lang w:val="en-GB" w:eastAsia="en-US"/>
    </w:rPr>
  </w:style>
  <w:style w:type="character" w:customStyle="1" w:styleId="hps">
    <w:name w:val="hps"/>
    <w:rsid w:val="00D22543"/>
  </w:style>
  <w:style w:type="character" w:customStyle="1" w:styleId="atn">
    <w:name w:val="atn"/>
    <w:rsid w:val="00D22543"/>
  </w:style>
  <w:style w:type="table" w:customStyle="1" w:styleId="VALUEACCOUNTTable">
    <w:name w:val="VALUE ACCOUNT Table"/>
    <w:basedOn w:val="TableNormal"/>
    <w:rsid w:val="00640A34"/>
    <w:rPr>
      <w:rFonts w:ascii="Georgia" w:hAnsi="Georgia"/>
      <w:lang w:val="en-AU" w:eastAsia="en-AU"/>
    </w:rPr>
    <w:tblPr>
      <w:tblCellMar>
        <w:left w:w="0" w:type="dxa"/>
        <w:right w:w="0" w:type="dxa"/>
      </w:tblCellMar>
    </w:tblPr>
    <w:tblStylePr w:type="firstCol">
      <w:tblPr/>
      <w:tcPr>
        <w:tcBorders>
          <w:top w:val="nil"/>
          <w:left w:val="nil"/>
          <w:bottom w:val="nil"/>
          <w:right w:val="nil"/>
          <w:insideH w:val="nil"/>
          <w:insideV w:val="nil"/>
          <w:tl2br w:val="nil"/>
          <w:tr2bl w:val="nil"/>
        </w:tcBorders>
      </w:tcPr>
    </w:tblStylePr>
  </w:style>
  <w:style w:type="paragraph" w:customStyle="1" w:styleId="Noteheading-inallcolours">
    <w:name w:val="Note heading - in all colours"/>
    <w:basedOn w:val="Normal"/>
    <w:uiPriority w:val="99"/>
    <w:qFormat/>
    <w:rsid w:val="00640A34"/>
    <w:pPr>
      <w:spacing w:after="100" w:line="240" w:lineRule="atLeast"/>
      <w:ind w:left="533" w:hanging="533"/>
    </w:pPr>
    <w:rPr>
      <w:rFonts w:ascii="Georgia" w:eastAsia="Arial" w:hAnsi="Georgia"/>
      <w:color w:val="DC6900"/>
      <w:sz w:val="28"/>
      <w:szCs w:val="72"/>
    </w:rPr>
  </w:style>
  <w:style w:type="paragraph" w:customStyle="1" w:styleId="Noteheadinglevel3-allcolours">
    <w:name w:val="Note heading level 3 - all colours"/>
    <w:basedOn w:val="Normal"/>
    <w:uiPriority w:val="99"/>
    <w:qFormat/>
    <w:rsid w:val="00640A34"/>
    <w:pPr>
      <w:spacing w:before="100" w:line="240" w:lineRule="atLeast"/>
      <w:ind w:left="533" w:hanging="533"/>
    </w:pPr>
    <w:rPr>
      <w:rFonts w:ascii="Georgia" w:eastAsia="Arial" w:hAnsi="Georgia"/>
      <w:i/>
      <w:color w:val="DC6900"/>
      <w:sz w:val="18"/>
      <w:szCs w:val="72"/>
    </w:rPr>
  </w:style>
  <w:style w:type="paragraph" w:customStyle="1" w:styleId="TableTextNormal">
    <w:name w:val="Table Text Normal"/>
    <w:basedOn w:val="Normal"/>
    <w:qFormat/>
    <w:rsid w:val="00640A34"/>
    <w:pPr>
      <w:spacing w:before="20" w:after="100"/>
      <w:ind w:left="170" w:right="170" w:hanging="360"/>
    </w:pPr>
    <w:rPr>
      <w:rFonts w:ascii="Arial" w:hAnsi="Arial"/>
      <w:sz w:val="18"/>
    </w:rPr>
  </w:style>
  <w:style w:type="paragraph" w:customStyle="1" w:styleId="CharCharCharCharCharCharChar">
    <w:name w:val="Char Char Char Char Char Char Char"/>
    <w:basedOn w:val="Normal"/>
    <w:uiPriority w:val="99"/>
    <w:rsid w:val="00645C09"/>
    <w:pPr>
      <w:tabs>
        <w:tab w:val="left" w:pos="709"/>
      </w:tabs>
    </w:pPr>
    <w:rPr>
      <w:rFonts w:ascii="Tahoma" w:hAnsi="Tahoma" w:cs="Tahoma"/>
      <w:lang w:val="pl-PL" w:eastAsia="pl-PL"/>
    </w:rPr>
  </w:style>
  <w:style w:type="character" w:customStyle="1" w:styleId="FooterChar1">
    <w:name w:val="Footer Char1"/>
    <w:uiPriority w:val="99"/>
    <w:locked/>
    <w:rsid w:val="00D249F2"/>
    <w:rPr>
      <w:rFonts w:ascii="Arial" w:hAnsi="Arial"/>
      <w:lang w:val="en-GB" w:eastAsia="en-US" w:bidi="ar-SA"/>
    </w:rPr>
  </w:style>
  <w:style w:type="character" w:customStyle="1" w:styleId="CommentTextChar">
    <w:name w:val="Comment Text Char"/>
    <w:link w:val="CommentText"/>
    <w:semiHidden/>
    <w:locked/>
    <w:rsid w:val="00334DAA"/>
    <w:rPr>
      <w:rFonts w:ascii="Arial" w:hAnsi="Arial"/>
      <w:lang w:val="en-GB" w:eastAsia="en-US"/>
    </w:rPr>
  </w:style>
  <w:style w:type="character" w:customStyle="1" w:styleId="Heading2Char">
    <w:name w:val="Heading 2 Char"/>
    <w:link w:val="Heading2"/>
    <w:rsid w:val="004C69EE"/>
    <w:rPr>
      <w:rFonts w:ascii="Arial" w:hAnsi="Arial"/>
      <w:b/>
      <w:sz w:val="16"/>
      <w:lang w:val="en-GB" w:eastAsia="en-US"/>
    </w:rPr>
  </w:style>
  <w:style w:type="character" w:customStyle="1" w:styleId="BodyTextChar">
    <w:name w:val="Body Text Char"/>
    <w:link w:val="BodyText"/>
    <w:rsid w:val="004C69EE"/>
    <w:rPr>
      <w:rFonts w:ascii="Arial" w:hAnsi="Arial"/>
      <w:b/>
      <w:spacing w:val="-2"/>
      <w:sz w:val="18"/>
      <w:lang w:val="en-GB" w:eastAsia="en-US"/>
    </w:rPr>
  </w:style>
  <w:style w:type="paragraph" w:styleId="NoSpacing">
    <w:name w:val="No Spacing"/>
    <w:uiPriority w:val="1"/>
    <w:qFormat/>
    <w:rsid w:val="004C69EE"/>
    <w:rPr>
      <w:rFonts w:ascii="Calibri" w:eastAsia="Calibri" w:hAnsi="Calibri"/>
      <w:sz w:val="22"/>
      <w:szCs w:val="22"/>
      <w:lang w:eastAsia="en-US"/>
    </w:rPr>
  </w:style>
  <w:style w:type="paragraph" w:customStyle="1" w:styleId="21">
    <w:name w:val="Основен текст 21"/>
    <w:basedOn w:val="Normal"/>
    <w:rsid w:val="004C69EE"/>
    <w:pPr>
      <w:suppressAutoHyphens/>
      <w:spacing w:line="360" w:lineRule="auto"/>
      <w:ind w:right="-874"/>
      <w:jc w:val="both"/>
    </w:pPr>
    <w:rPr>
      <w:lang w:val="bg-BG" w:eastAsia="zh-CN"/>
    </w:rPr>
  </w:style>
  <w:style w:type="paragraph" w:customStyle="1" w:styleId="31">
    <w:name w:val="Основен текст 31"/>
    <w:basedOn w:val="Normal"/>
    <w:rsid w:val="004C69EE"/>
    <w:pPr>
      <w:suppressAutoHyphens/>
    </w:pPr>
    <w:rPr>
      <w:iCs/>
      <w:color w:val="000000"/>
      <w:lang w:val="bg-BG" w:eastAsia="zh-CN"/>
    </w:rPr>
  </w:style>
  <w:style w:type="character" w:styleId="Hyperlink">
    <w:name w:val="Hyperlink"/>
    <w:rsid w:val="004C69EE"/>
    <w:rPr>
      <w:color w:val="0000FF"/>
      <w:u w:val="single"/>
    </w:rPr>
  </w:style>
  <w:style w:type="character" w:customStyle="1" w:styleId="BodyTextIndent2Char">
    <w:name w:val="Body Text Indent 2 Char"/>
    <w:link w:val="BodyTextIndent2"/>
    <w:uiPriority w:val="99"/>
    <w:rsid w:val="004C69EE"/>
    <w:rPr>
      <w:sz w:val="24"/>
      <w:lang w:val="en-GB" w:eastAsia="en-US"/>
    </w:rPr>
  </w:style>
  <w:style w:type="paragraph" w:customStyle="1" w:styleId="WW-BodyTextIndent2">
    <w:name w:val="WW-Body Text Indent 2"/>
    <w:basedOn w:val="Normal"/>
    <w:rsid w:val="004C69EE"/>
    <w:pPr>
      <w:widowControl w:val="0"/>
      <w:suppressAutoHyphens/>
      <w:ind w:left="1134" w:hanging="708"/>
    </w:pPr>
    <w:rPr>
      <w:color w:val="000000"/>
      <w:szCs w:val="20"/>
      <w:lang w:val="bg-BG" w:eastAsia="zh-CN"/>
    </w:rPr>
  </w:style>
  <w:style w:type="character" w:customStyle="1" w:styleId="apple-style-span">
    <w:name w:val="apple-style-span"/>
    <w:rsid w:val="004C69EE"/>
  </w:style>
  <w:style w:type="character" w:customStyle="1" w:styleId="CharChar">
    <w:name w:val="Char Char"/>
    <w:rsid w:val="004C69EE"/>
    <w:rPr>
      <w:lang w:val="bg-BG" w:bidi="ar-SA"/>
    </w:rPr>
  </w:style>
  <w:style w:type="paragraph" w:customStyle="1" w:styleId="firstline">
    <w:name w:val="firstline"/>
    <w:basedOn w:val="Normal"/>
    <w:rsid w:val="004C69EE"/>
    <w:pPr>
      <w:suppressAutoHyphens/>
      <w:spacing w:line="240" w:lineRule="atLeast"/>
      <w:ind w:firstLine="640"/>
      <w:jc w:val="both"/>
    </w:pPr>
    <w:rPr>
      <w:rFonts w:ascii="Arial" w:hAnsi="Arial" w:cs="Arial"/>
      <w:color w:val="000000"/>
      <w:lang w:val="bg-BG" w:eastAsia="zh-CN"/>
    </w:rPr>
  </w:style>
  <w:style w:type="paragraph" w:customStyle="1" w:styleId="Mainnumbers">
    <w:name w:val="Main numbers"/>
    <w:basedOn w:val="ListParagraph"/>
    <w:qFormat/>
    <w:rsid w:val="004C69EE"/>
    <w:pPr>
      <w:widowControl w:val="0"/>
      <w:numPr>
        <w:numId w:val="5"/>
      </w:numPr>
      <w:spacing w:before="240" w:after="240"/>
      <w:ind w:left="567" w:hanging="567"/>
      <w:contextualSpacing w:val="0"/>
      <w:jc w:val="both"/>
    </w:pPr>
    <w:rPr>
      <w:rFonts w:ascii="News Gothic Cyr" w:hAnsi="News Gothic Cyr" w:cs="News Gothic Cyr"/>
      <w:b/>
      <w:sz w:val="22"/>
      <w:lang w:val="bg-BG"/>
    </w:rPr>
  </w:style>
  <w:style w:type="paragraph" w:customStyle="1" w:styleId="SubNumbers">
    <w:name w:val="SubNumbers"/>
    <w:basedOn w:val="Mainnumbers"/>
    <w:link w:val="SubNumbersChar"/>
    <w:qFormat/>
    <w:rsid w:val="004C69EE"/>
    <w:pPr>
      <w:numPr>
        <w:ilvl w:val="1"/>
      </w:numPr>
      <w:tabs>
        <w:tab w:val="left" w:pos="1276"/>
      </w:tabs>
      <w:ind w:left="1134" w:hanging="774"/>
    </w:pPr>
  </w:style>
  <w:style w:type="character" w:customStyle="1" w:styleId="SubNumbersChar">
    <w:name w:val="SubNumbers Char"/>
    <w:link w:val="SubNumbers"/>
    <w:rsid w:val="004C69EE"/>
    <w:rPr>
      <w:rFonts w:ascii="News Gothic Cyr" w:hAnsi="News Gothic Cyr" w:cs="News Gothic Cyr"/>
      <w:b/>
      <w:sz w:val="22"/>
      <w:szCs w:val="24"/>
      <w:lang w:eastAsia="en-US"/>
    </w:rPr>
  </w:style>
  <w:style w:type="paragraph" w:customStyle="1" w:styleId="SubSubNumber">
    <w:name w:val="SubSubNumber"/>
    <w:basedOn w:val="SubNumbers"/>
    <w:qFormat/>
    <w:rsid w:val="004C69EE"/>
    <w:pPr>
      <w:numPr>
        <w:ilvl w:val="2"/>
      </w:numPr>
      <w:tabs>
        <w:tab w:val="clear" w:pos="1276"/>
        <w:tab w:val="num" w:pos="2160"/>
      </w:tabs>
      <w:ind w:left="1843" w:hanging="992"/>
    </w:pPr>
  </w:style>
  <w:style w:type="paragraph" w:customStyle="1" w:styleId="Heading">
    <w:name w:val="Heading"/>
    <w:basedOn w:val="Normal"/>
    <w:next w:val="BodyText"/>
    <w:rsid w:val="004C69EE"/>
    <w:pPr>
      <w:suppressAutoHyphens/>
      <w:jc w:val="center"/>
    </w:pPr>
    <w:rPr>
      <w:b/>
      <w:sz w:val="28"/>
      <w:u w:val="single"/>
      <w:lang w:val="bg-BG" w:eastAsia="zh-CN"/>
    </w:rPr>
  </w:style>
  <w:style w:type="paragraph" w:customStyle="1" w:styleId="Style">
    <w:name w:val="Style"/>
    <w:rsid w:val="004C69EE"/>
    <w:pPr>
      <w:suppressAutoHyphens/>
      <w:ind w:left="140" w:right="140" w:firstLine="840"/>
      <w:jc w:val="both"/>
    </w:pPr>
    <w:rPr>
      <w:sz w:val="24"/>
      <w:lang w:val="en-GB" w:eastAsia="zh-CN"/>
    </w:rPr>
  </w:style>
  <w:style w:type="paragraph" w:customStyle="1" w:styleId="HTMLPreformatted1">
    <w:name w:val="HTML Preformatted1"/>
    <w:basedOn w:val="Normal"/>
    <w:rsid w:val="004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bg-BG" w:eastAsia="zh-CN"/>
    </w:rPr>
  </w:style>
  <w:style w:type="character" w:styleId="Strong">
    <w:name w:val="Strong"/>
    <w:uiPriority w:val="22"/>
    <w:qFormat/>
    <w:rsid w:val="004C69EE"/>
    <w:rPr>
      <w:b/>
      <w:bCs/>
    </w:rPr>
  </w:style>
  <w:style w:type="character" w:customStyle="1" w:styleId="BalloonTextChar">
    <w:name w:val="Balloon Text Char"/>
    <w:link w:val="BalloonText"/>
    <w:uiPriority w:val="99"/>
    <w:semiHidden/>
    <w:rsid w:val="004C69EE"/>
    <w:rPr>
      <w:rFonts w:ascii="Tahoma" w:hAnsi="Tahoma" w:cs="Tahoma"/>
      <w:sz w:val="16"/>
      <w:szCs w:val="16"/>
      <w:lang w:val="en-GB" w:eastAsia="en-US"/>
    </w:rPr>
  </w:style>
  <w:style w:type="character" w:customStyle="1" w:styleId="BodyTextIndentChar">
    <w:name w:val="Body Text Indent Char"/>
    <w:link w:val="BodyTextIndent"/>
    <w:uiPriority w:val="99"/>
    <w:rsid w:val="004C69EE"/>
    <w:rPr>
      <w:color w:val="000000"/>
      <w:sz w:val="18"/>
      <w:lang w:val="en-GB" w:eastAsia="en-US"/>
    </w:rPr>
  </w:style>
  <w:style w:type="character" w:customStyle="1" w:styleId="a1">
    <w:name w:val="Основен текст_"/>
    <w:link w:val="1"/>
    <w:rsid w:val="005975C6"/>
    <w:rPr>
      <w:rFonts w:ascii="Arial" w:eastAsia="Arial" w:hAnsi="Arial" w:cs="Arial"/>
      <w:sz w:val="16"/>
      <w:szCs w:val="16"/>
      <w:shd w:val="clear" w:color="auto" w:fill="FFFFFF"/>
    </w:rPr>
  </w:style>
  <w:style w:type="paragraph" w:customStyle="1" w:styleId="1">
    <w:name w:val="Основен текст1"/>
    <w:basedOn w:val="Normal"/>
    <w:link w:val="a1"/>
    <w:rsid w:val="005975C6"/>
    <w:pPr>
      <w:widowControl w:val="0"/>
      <w:shd w:val="clear" w:color="auto" w:fill="FFFFFF"/>
      <w:spacing w:before="120" w:after="240" w:line="0" w:lineRule="atLeast"/>
      <w:ind w:hanging="1640"/>
      <w:jc w:val="both"/>
    </w:pPr>
    <w:rPr>
      <w:rFonts w:ascii="Arial" w:eastAsia="Arial" w:hAnsi="Arial" w:cs="Arial"/>
      <w:sz w:val="16"/>
      <w:szCs w:val="16"/>
      <w:lang w:val="bg-BG" w:eastAsia="bg-BG"/>
    </w:rPr>
  </w:style>
  <w:style w:type="character" w:customStyle="1" w:styleId="bold">
    <w:name w:val="bold"/>
    <w:rsid w:val="005975C6"/>
    <w:rPr>
      <w:b/>
      <w:bCs/>
    </w:rPr>
  </w:style>
  <w:style w:type="character" w:customStyle="1" w:styleId="65pt">
    <w:name w:val="Основен текст + 6.5 pt"/>
    <w:rsid w:val="005975C6"/>
    <w:rPr>
      <w:rFonts w:ascii="Arial" w:eastAsia="Arial" w:hAnsi="Arial" w:cs="Arial"/>
      <w:b w:val="0"/>
      <w:bCs w:val="0"/>
      <w:i w:val="0"/>
      <w:iCs w:val="0"/>
      <w:smallCaps w:val="0"/>
      <w:strike w:val="0"/>
      <w:color w:val="000000"/>
      <w:spacing w:val="0"/>
      <w:w w:val="100"/>
      <w:position w:val="0"/>
      <w:sz w:val="13"/>
      <w:szCs w:val="13"/>
      <w:u w:val="none"/>
      <w:shd w:val="clear" w:color="auto" w:fill="FFFFFF"/>
      <w:lang w:val="de-DE"/>
    </w:rPr>
  </w:style>
  <w:style w:type="paragraph" w:customStyle="1" w:styleId="Default">
    <w:name w:val="Default"/>
    <w:rsid w:val="00AF2D08"/>
    <w:pPr>
      <w:autoSpaceDE w:val="0"/>
      <w:autoSpaceDN w:val="0"/>
      <w:adjustRightInd w:val="0"/>
    </w:pPr>
    <w:rPr>
      <w:rFonts w:ascii="Calibri" w:eastAsia="Arial" w:hAnsi="Calibri" w:cs="Calibri"/>
      <w:color w:val="000000"/>
      <w:sz w:val="24"/>
      <w:szCs w:val="24"/>
      <w:lang w:eastAsia="en-US"/>
    </w:rPr>
  </w:style>
  <w:style w:type="character" w:customStyle="1" w:styleId="4">
    <w:name w:val="Основен текст (4)_"/>
    <w:link w:val="40"/>
    <w:rsid w:val="001B6A4E"/>
    <w:rPr>
      <w:rFonts w:ascii="Arial" w:eastAsia="Arial" w:hAnsi="Arial" w:cs="Arial"/>
      <w:i/>
      <w:iCs/>
      <w:spacing w:val="1"/>
      <w:sz w:val="14"/>
      <w:szCs w:val="14"/>
      <w:shd w:val="clear" w:color="auto" w:fill="FFFFFF"/>
    </w:rPr>
  </w:style>
  <w:style w:type="paragraph" w:customStyle="1" w:styleId="40">
    <w:name w:val="Основен текст (4)"/>
    <w:basedOn w:val="Normal"/>
    <w:link w:val="4"/>
    <w:rsid w:val="001B6A4E"/>
    <w:pPr>
      <w:widowControl w:val="0"/>
      <w:shd w:val="clear" w:color="auto" w:fill="FFFFFF"/>
      <w:spacing w:line="259" w:lineRule="exact"/>
      <w:jc w:val="both"/>
    </w:pPr>
    <w:rPr>
      <w:rFonts w:ascii="Arial" w:eastAsia="Arial" w:hAnsi="Arial" w:cs="Arial"/>
      <w:i/>
      <w:iCs/>
      <w:spacing w:val="1"/>
      <w:sz w:val="14"/>
      <w:szCs w:val="14"/>
      <w:lang w:val="bg-BG" w:eastAsia="bg-BG"/>
    </w:rPr>
  </w:style>
  <w:style w:type="character" w:customStyle="1" w:styleId="Bodytext10">
    <w:name w:val="Body text (10)_"/>
    <w:link w:val="Bodytext101"/>
    <w:rsid w:val="001B6A4E"/>
    <w:rPr>
      <w:rFonts w:ascii="Georgia" w:eastAsia="Georgia" w:hAnsi="Georgia" w:cs="Georgia"/>
      <w:b/>
      <w:bCs/>
      <w:sz w:val="17"/>
      <w:szCs w:val="17"/>
      <w:shd w:val="clear" w:color="auto" w:fill="FFFFFF"/>
    </w:rPr>
  </w:style>
  <w:style w:type="character" w:customStyle="1" w:styleId="Bodytext100">
    <w:name w:val="Body text (10)"/>
    <w:rsid w:val="001B6A4E"/>
    <w:rPr>
      <w:rFonts w:ascii="Georgia" w:eastAsia="Georgia" w:hAnsi="Georgia" w:cs="Georgia"/>
      <w:b/>
      <w:bCs/>
      <w:color w:val="000000"/>
      <w:spacing w:val="0"/>
      <w:w w:val="100"/>
      <w:position w:val="0"/>
      <w:sz w:val="17"/>
      <w:szCs w:val="17"/>
      <w:shd w:val="clear" w:color="auto" w:fill="FFFFFF"/>
      <w:lang w:val="en-US"/>
    </w:rPr>
  </w:style>
  <w:style w:type="paragraph" w:customStyle="1" w:styleId="Bodytext101">
    <w:name w:val="Body text (10)1"/>
    <w:basedOn w:val="Normal"/>
    <w:link w:val="Bodytext10"/>
    <w:rsid w:val="001B6A4E"/>
    <w:pPr>
      <w:widowControl w:val="0"/>
      <w:shd w:val="clear" w:color="auto" w:fill="FFFFFF"/>
      <w:spacing w:before="180" w:after="420" w:line="0" w:lineRule="atLeast"/>
      <w:jc w:val="both"/>
    </w:pPr>
    <w:rPr>
      <w:rFonts w:ascii="Georgia" w:eastAsia="Georgia" w:hAnsi="Georgia" w:cs="Georgia"/>
      <w:b/>
      <w:bCs/>
      <w:sz w:val="17"/>
      <w:szCs w:val="17"/>
      <w:lang w:val="bg-BG" w:eastAsia="bg-BG"/>
    </w:rPr>
  </w:style>
  <w:style w:type="paragraph" w:customStyle="1" w:styleId="m-498415305224024156gmail-msobodytext">
    <w:name w:val="m_-498415305224024156gmail-msobodytext"/>
    <w:basedOn w:val="Normal"/>
    <w:rsid w:val="0002270F"/>
    <w:pPr>
      <w:spacing w:before="100" w:beforeAutospacing="1" w:after="100" w:afterAutospacing="1"/>
    </w:pPr>
    <w:rPr>
      <w:lang w:val="bg-BG" w:eastAsia="bg-BG"/>
    </w:rPr>
  </w:style>
  <w:style w:type="character" w:customStyle="1" w:styleId="qowt-font4-calibri">
    <w:name w:val="qowt-font4-calibri"/>
    <w:rsid w:val="00027747"/>
  </w:style>
  <w:style w:type="paragraph" w:customStyle="1" w:styleId="TableParagraph">
    <w:name w:val="Table Paragraph"/>
    <w:basedOn w:val="Normal"/>
    <w:uiPriority w:val="1"/>
    <w:qFormat/>
    <w:rsid w:val="0016038C"/>
    <w:pPr>
      <w:widowControl w:val="0"/>
      <w:autoSpaceDE w:val="0"/>
      <w:autoSpaceDN w:val="0"/>
    </w:pPr>
    <w:rPr>
      <w:rFonts w:ascii="Georgia" w:eastAsia="Georgia" w:hAnsi="Georgia" w:cs="Georgia"/>
      <w:sz w:val="22"/>
      <w:szCs w:val="22"/>
      <w:lang w:val="en-US"/>
    </w:rPr>
  </w:style>
  <w:style w:type="paragraph" w:customStyle="1" w:styleId="m-3928418267781696599gmail-style1">
    <w:name w:val="m_-3928418267781696599gmail-style1"/>
    <w:basedOn w:val="Normal"/>
    <w:rsid w:val="00713987"/>
    <w:pPr>
      <w:spacing w:before="100" w:beforeAutospacing="1" w:after="100" w:afterAutospacing="1"/>
    </w:pPr>
    <w:rPr>
      <w:lang w:val="bg-BG" w:eastAsia="bg-BG"/>
    </w:rPr>
  </w:style>
  <w:style w:type="character" w:customStyle="1" w:styleId="Heading3Char">
    <w:name w:val="Heading 3 Char"/>
    <w:basedOn w:val="DefaultParagraphFont"/>
    <w:link w:val="Heading3"/>
    <w:rsid w:val="008606A5"/>
    <w:rPr>
      <w:rFonts w:ascii="Arial" w:hAnsi="Arial"/>
      <w:sz w:val="24"/>
      <w:lang w:val="en-GB" w:eastAsia="en-US"/>
    </w:rPr>
  </w:style>
  <w:style w:type="numbering" w:customStyle="1" w:styleId="NoList1">
    <w:name w:val="No List1"/>
    <w:next w:val="NoList"/>
    <w:uiPriority w:val="99"/>
    <w:semiHidden/>
    <w:unhideWhenUsed/>
    <w:rsid w:val="000B2B80"/>
  </w:style>
  <w:style w:type="character" w:customStyle="1" w:styleId="Heading4Char">
    <w:name w:val="Heading 4 Char"/>
    <w:basedOn w:val="DefaultParagraphFont"/>
    <w:link w:val="Heading4"/>
    <w:rsid w:val="000B2B80"/>
    <w:rPr>
      <w:rFonts w:ascii="Arial" w:hAnsi="Arial"/>
      <w:b/>
      <w:spacing w:val="-2"/>
      <w:sz w:val="18"/>
      <w:lang w:val="en-GB" w:eastAsia="en-US"/>
    </w:rPr>
  </w:style>
  <w:style w:type="character" w:customStyle="1" w:styleId="Heading5Char">
    <w:name w:val="Heading 5 Char"/>
    <w:basedOn w:val="DefaultParagraphFont"/>
    <w:link w:val="Heading5"/>
    <w:rsid w:val="000B2B80"/>
    <w:rPr>
      <w:rFonts w:ascii="Swiss Roman 10pt" w:hAnsi="Swiss Roman 10pt"/>
      <w:b/>
      <w:spacing w:val="-2"/>
      <w:sz w:val="18"/>
      <w:lang w:val="en-GB" w:eastAsia="en-US"/>
    </w:rPr>
  </w:style>
  <w:style w:type="character" w:customStyle="1" w:styleId="Heading6Char">
    <w:name w:val="Heading 6 Char"/>
    <w:basedOn w:val="DefaultParagraphFont"/>
    <w:link w:val="Heading6"/>
    <w:rsid w:val="000B2B80"/>
    <w:rPr>
      <w:rFonts w:ascii="Arial" w:hAnsi="Arial"/>
      <w:b/>
      <w:sz w:val="18"/>
      <w:lang w:val="en-GB" w:eastAsia="en-US"/>
    </w:rPr>
  </w:style>
  <w:style w:type="character" w:customStyle="1" w:styleId="Heading7Char">
    <w:name w:val="Heading 7 Char"/>
    <w:basedOn w:val="DefaultParagraphFont"/>
    <w:link w:val="Heading7"/>
    <w:rsid w:val="000B2B80"/>
    <w:rPr>
      <w:b/>
      <w:sz w:val="22"/>
      <w:lang w:val="en-GB" w:eastAsia="en-US"/>
    </w:rPr>
  </w:style>
  <w:style w:type="character" w:customStyle="1" w:styleId="Heading8Char">
    <w:name w:val="Heading 8 Char"/>
    <w:basedOn w:val="DefaultParagraphFont"/>
    <w:link w:val="Heading8"/>
    <w:rsid w:val="000B2B80"/>
    <w:rPr>
      <w:b/>
      <w:lang w:val="en-GB" w:eastAsia="en-US"/>
    </w:rPr>
  </w:style>
  <w:style w:type="character" w:customStyle="1" w:styleId="Heading9Char">
    <w:name w:val="Heading 9 Char"/>
    <w:basedOn w:val="DefaultParagraphFont"/>
    <w:link w:val="Heading9"/>
    <w:rsid w:val="000B2B80"/>
    <w:rPr>
      <w:b/>
      <w:sz w:val="18"/>
      <w:lang w:val="en-GB" w:eastAsia="en-US"/>
    </w:rPr>
  </w:style>
  <w:style w:type="numbering" w:customStyle="1" w:styleId="NoList11">
    <w:name w:val="No List11"/>
    <w:next w:val="NoList"/>
    <w:uiPriority w:val="99"/>
    <w:semiHidden/>
    <w:unhideWhenUsed/>
    <w:rsid w:val="000B2B80"/>
  </w:style>
  <w:style w:type="character" w:customStyle="1" w:styleId="MacroTextChar">
    <w:name w:val="Macro Text Char"/>
    <w:basedOn w:val="DefaultParagraphFont"/>
    <w:link w:val="MacroText"/>
    <w:semiHidden/>
    <w:rsid w:val="000B2B80"/>
    <w:rPr>
      <w:rFonts w:ascii="Arial" w:hAnsi="Arial"/>
      <w:lang w:val="en-GB" w:eastAsia="en-US"/>
    </w:rPr>
  </w:style>
  <w:style w:type="character" w:customStyle="1" w:styleId="BodyText2Char">
    <w:name w:val="Body Text 2 Char"/>
    <w:basedOn w:val="DefaultParagraphFont"/>
    <w:link w:val="BodyText2"/>
    <w:rsid w:val="000B2B80"/>
    <w:rPr>
      <w:rFonts w:ascii="Arial" w:hAnsi="Arial"/>
      <w:spacing w:val="-2"/>
      <w:sz w:val="18"/>
      <w:lang w:val="en-GB" w:eastAsia="en-US"/>
    </w:rPr>
  </w:style>
  <w:style w:type="character" w:customStyle="1" w:styleId="DocumentMapChar">
    <w:name w:val="Document Map Char"/>
    <w:basedOn w:val="DefaultParagraphFont"/>
    <w:link w:val="DocumentMap"/>
    <w:semiHidden/>
    <w:rsid w:val="000B2B80"/>
    <w:rPr>
      <w:rFonts w:ascii="Tahoma" w:hAnsi="Tahoma"/>
      <w:shd w:val="clear" w:color="auto" w:fill="000080"/>
      <w:lang w:val="en-GB" w:eastAsia="en-US"/>
    </w:rPr>
  </w:style>
  <w:style w:type="character" w:customStyle="1" w:styleId="BodyText3Char">
    <w:name w:val="Body Text 3 Char"/>
    <w:basedOn w:val="DefaultParagraphFont"/>
    <w:link w:val="BodyText3"/>
    <w:rsid w:val="000B2B80"/>
    <w:rPr>
      <w:color w:val="000000"/>
      <w:sz w:val="18"/>
      <w:lang w:val="en-GB" w:eastAsia="en-US"/>
    </w:rPr>
  </w:style>
  <w:style w:type="character" w:customStyle="1" w:styleId="BodyTextIndent3Char">
    <w:name w:val="Body Text Indent 3 Char"/>
    <w:basedOn w:val="DefaultParagraphFont"/>
    <w:link w:val="BodyTextIndent3"/>
    <w:rsid w:val="000B2B80"/>
    <w:rPr>
      <w:sz w:val="24"/>
      <w:lang w:val="en-US" w:eastAsia="en-US"/>
    </w:rPr>
  </w:style>
  <w:style w:type="character" w:customStyle="1" w:styleId="ClosingChar">
    <w:name w:val="Closing Char"/>
    <w:basedOn w:val="DefaultParagraphFont"/>
    <w:link w:val="Closing"/>
    <w:rsid w:val="000B2B80"/>
    <w:rPr>
      <w:sz w:val="24"/>
      <w:lang w:val="en-GB" w:eastAsia="en-US"/>
    </w:rPr>
  </w:style>
  <w:style w:type="character" w:customStyle="1" w:styleId="CommentSubjectChar">
    <w:name w:val="Comment Subject Char"/>
    <w:basedOn w:val="CommentTextChar"/>
    <w:link w:val="CommentSubject"/>
    <w:semiHidden/>
    <w:rsid w:val="000B2B80"/>
    <w:rPr>
      <w:rFonts w:ascii="Arial" w:hAnsi="Arial"/>
      <w:b/>
      <w:bCs/>
      <w:lang w:val="en-GB" w:eastAsia="en-US"/>
    </w:rPr>
  </w:style>
  <w:style w:type="table" w:customStyle="1" w:styleId="TableGrid1">
    <w:name w:val="Table Grid1"/>
    <w:basedOn w:val="TableNormal"/>
    <w:next w:val="TableGrid"/>
    <w:rsid w:val="000B2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LUEACCOUNTTable1">
    <w:name w:val="VALUE ACCOUNT Table1"/>
    <w:basedOn w:val="TableNormal"/>
    <w:rsid w:val="000B2B80"/>
    <w:rPr>
      <w:rFonts w:ascii="Georgia" w:hAnsi="Georgia"/>
      <w:lang w:val="en-AU" w:eastAsia="en-AU"/>
    </w:rPr>
    <w:tblPr>
      <w:tblCellMar>
        <w:left w:w="0" w:type="dxa"/>
        <w:right w:w="0" w:type="dxa"/>
      </w:tblCellMar>
    </w:tblPr>
    <w:tblStylePr w:type="firstCol">
      <w:tblPr/>
      <w:tcPr>
        <w:tcBorders>
          <w:top w:val="nil"/>
          <w:left w:val="nil"/>
          <w:bottom w:val="nil"/>
          <w:right w:val="nil"/>
          <w:insideH w:val="nil"/>
          <w:insideV w:val="nil"/>
          <w:tl2br w:val="nil"/>
          <w:tr2bl w:val="nil"/>
        </w:tcBorders>
      </w:tcPr>
    </w:tblStylePr>
  </w:style>
  <w:style w:type="paragraph" w:styleId="NormalWeb">
    <w:name w:val="Normal (Web)"/>
    <w:basedOn w:val="Normal"/>
    <w:unhideWhenUsed/>
    <w:rsid w:val="00750CF2"/>
  </w:style>
  <w:style w:type="paragraph" w:styleId="Revision">
    <w:name w:val="Revision"/>
    <w:hidden/>
    <w:uiPriority w:val="99"/>
    <w:semiHidden/>
    <w:rsid w:val="001B171A"/>
    <w:rPr>
      <w:sz w:val="24"/>
      <w:szCs w:val="24"/>
      <w:lang w:val="en-GB" w:eastAsia="en-US"/>
    </w:rPr>
  </w:style>
  <w:style w:type="character" w:styleId="Emphasis">
    <w:name w:val="Emphasis"/>
    <w:basedOn w:val="DefaultParagraphFont"/>
    <w:uiPriority w:val="20"/>
    <w:qFormat/>
    <w:rsid w:val="00F617A6"/>
    <w:rPr>
      <w:i/>
      <w:iCs/>
    </w:rPr>
  </w:style>
  <w:style w:type="numbering" w:customStyle="1" w:styleId="NoList2">
    <w:name w:val="No List2"/>
    <w:next w:val="NoList"/>
    <w:uiPriority w:val="99"/>
    <w:semiHidden/>
    <w:unhideWhenUsed/>
    <w:rsid w:val="001465CF"/>
  </w:style>
  <w:style w:type="character" w:customStyle="1" w:styleId="FollowedHyperlink1">
    <w:name w:val="FollowedHyperlink1"/>
    <w:basedOn w:val="DefaultParagraphFont"/>
    <w:uiPriority w:val="99"/>
    <w:semiHidden/>
    <w:unhideWhenUsed/>
    <w:rsid w:val="001465CF"/>
    <w:rPr>
      <w:color w:val="954F72"/>
      <w:u w:val="single"/>
    </w:rPr>
  </w:style>
  <w:style w:type="character" w:customStyle="1" w:styleId="Heading1Char1">
    <w:name w:val="Heading 1 Char1"/>
    <w:aliases w:val="Section Heading Char1"/>
    <w:basedOn w:val="DefaultParagraphFont"/>
    <w:rsid w:val="001465CF"/>
    <w:rPr>
      <w:rFonts w:ascii="Calibri Light" w:eastAsia="Times New Roman" w:hAnsi="Calibri Light" w:cs="Times New Roman"/>
      <w:color w:val="2E74B5"/>
      <w:sz w:val="32"/>
      <w:szCs w:val="32"/>
      <w:lang w:val="en-GB"/>
    </w:rPr>
  </w:style>
  <w:style w:type="paragraph" w:customStyle="1" w:styleId="msonormal0">
    <w:name w:val="msonormal"/>
    <w:basedOn w:val="Normal"/>
    <w:rsid w:val="001465CF"/>
    <w:pPr>
      <w:spacing w:before="100" w:beforeAutospacing="1" w:after="100" w:afterAutospacing="1"/>
    </w:pPr>
    <w:rPr>
      <w:lang w:val="en-US"/>
    </w:rPr>
  </w:style>
  <w:style w:type="character" w:customStyle="1" w:styleId="HeaderChar1">
    <w:name w:val="Header Char1"/>
    <w:aliases w:val="even Char1,hd Char1"/>
    <w:basedOn w:val="DefaultParagraphFont"/>
    <w:uiPriority w:val="99"/>
    <w:semiHidden/>
    <w:rsid w:val="001465CF"/>
    <w:rPr>
      <w:rFonts w:ascii="Times New Roman" w:eastAsia="Times New Roman" w:hAnsi="Times New Roman" w:cs="Times New Roman"/>
      <w:sz w:val="24"/>
      <w:szCs w:val="24"/>
      <w:lang w:val="en-GB"/>
    </w:rPr>
  </w:style>
  <w:style w:type="table" w:customStyle="1" w:styleId="TableGrid2">
    <w:name w:val="Table Grid2"/>
    <w:basedOn w:val="TableNormal"/>
    <w:next w:val="TableGrid"/>
    <w:rsid w:val="001465C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LUEACCOUNTTable2">
    <w:name w:val="VALUE ACCOUNT Table2"/>
    <w:basedOn w:val="TableNormal"/>
    <w:rsid w:val="001465CF"/>
    <w:rPr>
      <w:rFonts w:ascii="Georgia" w:hAnsi="Georgia"/>
      <w:lang w:val="en-AU" w:eastAsia="en-AU"/>
    </w:rPr>
    <w:tblPr>
      <w:tblCellMar>
        <w:left w:w="0" w:type="dxa"/>
        <w:right w:w="0" w:type="dxa"/>
      </w:tblCellMar>
    </w:tblPr>
    <w:tblStylePr w:type="firstCol">
      <w:tblPr/>
      <w:tcPr>
        <w:tcBorders>
          <w:top w:val="nil"/>
          <w:left w:val="nil"/>
          <w:bottom w:val="nil"/>
          <w:right w:val="nil"/>
          <w:insideH w:val="nil"/>
          <w:insideV w:val="nil"/>
          <w:tl2br w:val="nil"/>
          <w:tr2bl w:val="nil"/>
        </w:tcBorders>
      </w:tcPr>
    </w:tblStylePr>
  </w:style>
  <w:style w:type="numbering" w:customStyle="1" w:styleId="NoList12">
    <w:name w:val="No List12"/>
    <w:next w:val="NoList"/>
    <w:uiPriority w:val="99"/>
    <w:semiHidden/>
    <w:unhideWhenUsed/>
    <w:rsid w:val="001465CF"/>
  </w:style>
  <w:style w:type="table" w:customStyle="1" w:styleId="TableGrid11">
    <w:name w:val="Table Grid11"/>
    <w:basedOn w:val="TableNormal"/>
    <w:next w:val="TableGrid"/>
    <w:rsid w:val="00146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LUEACCOUNTTable11">
    <w:name w:val="VALUE ACCOUNT Table11"/>
    <w:basedOn w:val="TableNormal"/>
    <w:rsid w:val="001465CF"/>
    <w:rPr>
      <w:rFonts w:ascii="Georgia" w:hAnsi="Georgia"/>
      <w:lang w:val="en-AU" w:eastAsia="en-AU"/>
    </w:rPr>
    <w:tblPr>
      <w:tblCellMar>
        <w:left w:w="0" w:type="dxa"/>
        <w:right w:w="0" w:type="dxa"/>
      </w:tblCellMar>
    </w:tblPr>
    <w:tblStylePr w:type="firstCol">
      <w:tblPr/>
      <w:tcPr>
        <w:tcBorders>
          <w:top w:val="nil"/>
          <w:left w:val="nil"/>
          <w:bottom w:val="nil"/>
          <w:right w:val="nil"/>
          <w:insideH w:val="nil"/>
          <w:insideV w:val="nil"/>
          <w:tl2br w:val="nil"/>
          <w:tr2bl w:val="nil"/>
        </w:tcBorders>
      </w:tcPr>
    </w:tblStylePr>
  </w:style>
  <w:style w:type="numbering" w:customStyle="1" w:styleId="NoList111">
    <w:name w:val="No List111"/>
    <w:next w:val="NoList"/>
    <w:uiPriority w:val="99"/>
    <w:semiHidden/>
    <w:unhideWhenUsed/>
    <w:rsid w:val="001465CF"/>
  </w:style>
  <w:style w:type="numbering" w:customStyle="1" w:styleId="NoList1111">
    <w:name w:val="No List1111"/>
    <w:next w:val="NoList"/>
    <w:uiPriority w:val="99"/>
    <w:semiHidden/>
    <w:unhideWhenUsed/>
    <w:rsid w:val="001465CF"/>
  </w:style>
  <w:style w:type="character" w:styleId="FollowedHyperlink">
    <w:name w:val="FollowedHyperlink"/>
    <w:basedOn w:val="DefaultParagraphFont"/>
    <w:semiHidden/>
    <w:unhideWhenUsed/>
    <w:rsid w:val="001465CF"/>
    <w:rPr>
      <w:color w:val="954F72" w:themeColor="followedHyperlink"/>
      <w:u w:val="single"/>
    </w:rPr>
  </w:style>
  <w:style w:type="character" w:customStyle="1" w:styleId="Heading10">
    <w:name w:val="Heading #1"/>
    <w:basedOn w:val="DefaultParagraphFont"/>
    <w:rsid w:val="0028206A"/>
    <w:rPr>
      <w:rFonts w:ascii="Times New Roman" w:eastAsia="Times New Roman" w:hAnsi="Times New Roman" w:cs="Times New Roman"/>
      <w:b w:val="0"/>
      <w:bCs w:val="0"/>
      <w:i w:val="0"/>
      <w:iCs w:val="0"/>
      <w:smallCaps w:val="0"/>
      <w:strike w:val="0"/>
      <w:spacing w:val="3"/>
      <w:sz w:val="21"/>
      <w:szCs w:val="21"/>
    </w:rPr>
  </w:style>
  <w:style w:type="character" w:customStyle="1" w:styleId="Heading20">
    <w:name w:val="Heading #2"/>
    <w:basedOn w:val="DefaultParagraphFont"/>
    <w:rsid w:val="0028206A"/>
    <w:rPr>
      <w:rFonts w:ascii="Times New Roman" w:eastAsia="Times New Roman" w:hAnsi="Times New Roman" w:cs="Times New Roman"/>
      <w:b w:val="0"/>
      <w:bCs w:val="0"/>
      <w:i w:val="0"/>
      <w:iCs w:val="0"/>
      <w:smallCaps w:val="0"/>
      <w:strike w:val="0"/>
      <w:spacing w:val="1"/>
      <w:sz w:val="20"/>
      <w:szCs w:val="20"/>
    </w:rPr>
  </w:style>
  <w:style w:type="character" w:customStyle="1" w:styleId="Bodytext20">
    <w:name w:val="Body text (2)_"/>
    <w:basedOn w:val="DefaultParagraphFont"/>
    <w:link w:val="Bodytext21"/>
    <w:rsid w:val="0028206A"/>
    <w:rPr>
      <w:spacing w:val="4"/>
      <w:sz w:val="14"/>
      <w:szCs w:val="14"/>
      <w:shd w:val="clear" w:color="auto" w:fill="FFFFFF"/>
    </w:rPr>
  </w:style>
  <w:style w:type="character" w:customStyle="1" w:styleId="Bodytext0">
    <w:name w:val="Body text_"/>
    <w:basedOn w:val="DefaultParagraphFont"/>
    <w:link w:val="BodyText5"/>
    <w:rsid w:val="0028206A"/>
    <w:rPr>
      <w:spacing w:val="2"/>
      <w:sz w:val="14"/>
      <w:szCs w:val="14"/>
      <w:shd w:val="clear" w:color="auto" w:fill="FFFFFF"/>
    </w:rPr>
  </w:style>
  <w:style w:type="character" w:customStyle="1" w:styleId="BodyText1">
    <w:name w:val="Body Text1"/>
    <w:basedOn w:val="Bodytext0"/>
    <w:rsid w:val="0028206A"/>
    <w:rPr>
      <w:spacing w:val="2"/>
      <w:sz w:val="14"/>
      <w:szCs w:val="14"/>
      <w:shd w:val="clear" w:color="auto" w:fill="FFFFFF"/>
    </w:rPr>
  </w:style>
  <w:style w:type="character" w:customStyle="1" w:styleId="Bodytext4">
    <w:name w:val="Body text (4)"/>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7">
    <w:name w:val="Body text (7)_"/>
    <w:basedOn w:val="DefaultParagraphFont"/>
    <w:link w:val="Bodytext70"/>
    <w:rsid w:val="0028206A"/>
    <w:rPr>
      <w:sz w:val="15"/>
      <w:szCs w:val="15"/>
      <w:shd w:val="clear" w:color="auto" w:fill="FFFFFF"/>
    </w:rPr>
  </w:style>
  <w:style w:type="character" w:customStyle="1" w:styleId="Bodytext13">
    <w:name w:val="Body text (13)_"/>
    <w:basedOn w:val="DefaultParagraphFont"/>
    <w:link w:val="Bodytext130"/>
    <w:rsid w:val="0028206A"/>
    <w:rPr>
      <w:sz w:val="16"/>
      <w:szCs w:val="16"/>
      <w:shd w:val="clear" w:color="auto" w:fill="FFFFFF"/>
    </w:rPr>
  </w:style>
  <w:style w:type="character" w:customStyle="1" w:styleId="Bodytext18">
    <w:name w:val="Body text (18)_"/>
    <w:basedOn w:val="DefaultParagraphFont"/>
    <w:link w:val="Bodytext180"/>
    <w:rsid w:val="0028206A"/>
    <w:rPr>
      <w:sz w:val="17"/>
      <w:szCs w:val="17"/>
      <w:shd w:val="clear" w:color="auto" w:fill="FFFFFF"/>
    </w:rPr>
  </w:style>
  <w:style w:type="character" w:customStyle="1" w:styleId="Bodytext19">
    <w:name w:val="Body text (19)_"/>
    <w:basedOn w:val="DefaultParagraphFont"/>
    <w:link w:val="Bodytext190"/>
    <w:rsid w:val="0028206A"/>
    <w:rPr>
      <w:sz w:val="17"/>
      <w:szCs w:val="17"/>
      <w:shd w:val="clear" w:color="auto" w:fill="FFFFFF"/>
    </w:rPr>
  </w:style>
  <w:style w:type="character" w:customStyle="1" w:styleId="Bodytext210">
    <w:name w:val="Body text (21)_"/>
    <w:basedOn w:val="DefaultParagraphFont"/>
    <w:link w:val="Bodytext211"/>
    <w:rsid w:val="0028206A"/>
    <w:rPr>
      <w:sz w:val="17"/>
      <w:szCs w:val="17"/>
      <w:shd w:val="clear" w:color="auto" w:fill="FFFFFF"/>
    </w:rPr>
  </w:style>
  <w:style w:type="paragraph" w:customStyle="1" w:styleId="Bodytext21">
    <w:name w:val="Body text (2)"/>
    <w:basedOn w:val="Normal"/>
    <w:link w:val="Bodytext20"/>
    <w:rsid w:val="0028206A"/>
    <w:pPr>
      <w:shd w:val="clear" w:color="auto" w:fill="FFFFFF"/>
      <w:spacing w:line="0" w:lineRule="atLeast"/>
    </w:pPr>
    <w:rPr>
      <w:spacing w:val="4"/>
      <w:sz w:val="14"/>
      <w:szCs w:val="14"/>
      <w:lang w:val="bg-BG" w:eastAsia="bg-BG"/>
    </w:rPr>
  </w:style>
  <w:style w:type="paragraph" w:customStyle="1" w:styleId="BodyText5">
    <w:name w:val="Body Text5"/>
    <w:basedOn w:val="Normal"/>
    <w:link w:val="Bodytext0"/>
    <w:rsid w:val="0028206A"/>
    <w:pPr>
      <w:shd w:val="clear" w:color="auto" w:fill="FFFFFF"/>
      <w:spacing w:line="0" w:lineRule="atLeast"/>
    </w:pPr>
    <w:rPr>
      <w:spacing w:val="2"/>
      <w:sz w:val="14"/>
      <w:szCs w:val="14"/>
      <w:lang w:val="bg-BG" w:eastAsia="bg-BG"/>
    </w:rPr>
  </w:style>
  <w:style w:type="paragraph" w:customStyle="1" w:styleId="Bodytext70">
    <w:name w:val="Body text (7)"/>
    <w:basedOn w:val="Normal"/>
    <w:link w:val="Bodytext7"/>
    <w:rsid w:val="0028206A"/>
    <w:pPr>
      <w:shd w:val="clear" w:color="auto" w:fill="FFFFFF"/>
      <w:spacing w:line="0" w:lineRule="atLeast"/>
    </w:pPr>
    <w:rPr>
      <w:sz w:val="15"/>
      <w:szCs w:val="15"/>
      <w:lang w:val="bg-BG" w:eastAsia="bg-BG"/>
    </w:rPr>
  </w:style>
  <w:style w:type="paragraph" w:customStyle="1" w:styleId="Bodytext130">
    <w:name w:val="Body text (13)"/>
    <w:basedOn w:val="Normal"/>
    <w:link w:val="Bodytext13"/>
    <w:rsid w:val="0028206A"/>
    <w:pPr>
      <w:shd w:val="clear" w:color="auto" w:fill="FFFFFF"/>
      <w:spacing w:line="0" w:lineRule="atLeast"/>
    </w:pPr>
    <w:rPr>
      <w:sz w:val="16"/>
      <w:szCs w:val="16"/>
      <w:lang w:val="bg-BG" w:eastAsia="bg-BG"/>
    </w:rPr>
  </w:style>
  <w:style w:type="paragraph" w:customStyle="1" w:styleId="Bodytext180">
    <w:name w:val="Body text (18)"/>
    <w:basedOn w:val="Normal"/>
    <w:link w:val="Bodytext18"/>
    <w:rsid w:val="0028206A"/>
    <w:pPr>
      <w:shd w:val="clear" w:color="auto" w:fill="FFFFFF"/>
      <w:spacing w:line="0" w:lineRule="atLeast"/>
    </w:pPr>
    <w:rPr>
      <w:sz w:val="17"/>
      <w:szCs w:val="17"/>
      <w:lang w:val="bg-BG" w:eastAsia="bg-BG"/>
    </w:rPr>
  </w:style>
  <w:style w:type="paragraph" w:customStyle="1" w:styleId="Bodytext190">
    <w:name w:val="Body text (19)"/>
    <w:basedOn w:val="Normal"/>
    <w:link w:val="Bodytext19"/>
    <w:rsid w:val="0028206A"/>
    <w:pPr>
      <w:shd w:val="clear" w:color="auto" w:fill="FFFFFF"/>
      <w:spacing w:line="0" w:lineRule="atLeast"/>
    </w:pPr>
    <w:rPr>
      <w:sz w:val="17"/>
      <w:szCs w:val="17"/>
      <w:lang w:val="bg-BG" w:eastAsia="bg-BG"/>
    </w:rPr>
  </w:style>
  <w:style w:type="paragraph" w:customStyle="1" w:styleId="Bodytext211">
    <w:name w:val="Body text (21)"/>
    <w:basedOn w:val="Normal"/>
    <w:link w:val="Bodytext210"/>
    <w:rsid w:val="0028206A"/>
    <w:pPr>
      <w:shd w:val="clear" w:color="auto" w:fill="FFFFFF"/>
      <w:spacing w:line="0" w:lineRule="atLeast"/>
      <w:jc w:val="center"/>
    </w:pPr>
    <w:rPr>
      <w:sz w:val="17"/>
      <w:szCs w:val="17"/>
      <w:lang w:val="bg-BG" w:eastAsia="bg-BG"/>
    </w:rPr>
  </w:style>
  <w:style w:type="numbering" w:customStyle="1" w:styleId="NoList3">
    <w:name w:val="No List3"/>
    <w:next w:val="NoList"/>
    <w:uiPriority w:val="99"/>
    <w:semiHidden/>
    <w:unhideWhenUsed/>
    <w:rsid w:val="0028206A"/>
  </w:style>
  <w:style w:type="character" w:customStyle="1" w:styleId="Heading11">
    <w:name w:val="Heading #1_"/>
    <w:basedOn w:val="DefaultParagraphFont"/>
    <w:rsid w:val="0028206A"/>
    <w:rPr>
      <w:rFonts w:ascii="Times New Roman" w:eastAsia="Times New Roman" w:hAnsi="Times New Roman" w:cs="Times New Roman"/>
      <w:b w:val="0"/>
      <w:bCs w:val="0"/>
      <w:i w:val="0"/>
      <w:iCs w:val="0"/>
      <w:smallCaps w:val="0"/>
      <w:strike w:val="0"/>
      <w:spacing w:val="3"/>
      <w:sz w:val="21"/>
      <w:szCs w:val="21"/>
    </w:rPr>
  </w:style>
  <w:style w:type="character" w:customStyle="1" w:styleId="Heading21">
    <w:name w:val="Heading #2_"/>
    <w:basedOn w:val="DefaultParagraphFont"/>
    <w:rsid w:val="0028206A"/>
    <w:rPr>
      <w:rFonts w:ascii="Times New Roman" w:eastAsia="Times New Roman" w:hAnsi="Times New Roman" w:cs="Times New Roman"/>
      <w:b w:val="0"/>
      <w:bCs w:val="0"/>
      <w:i w:val="0"/>
      <w:iCs w:val="0"/>
      <w:smallCaps w:val="0"/>
      <w:strike w:val="0"/>
      <w:spacing w:val="1"/>
      <w:sz w:val="20"/>
      <w:szCs w:val="20"/>
    </w:rPr>
  </w:style>
  <w:style w:type="character" w:customStyle="1" w:styleId="Bodytext30">
    <w:name w:val="Body text (3)_"/>
    <w:basedOn w:val="DefaultParagraphFont"/>
    <w:link w:val="Bodytext31"/>
    <w:rsid w:val="0028206A"/>
    <w:rPr>
      <w:shd w:val="clear" w:color="auto" w:fill="FFFFFF"/>
      <w:lang w:val="en-US"/>
    </w:rPr>
  </w:style>
  <w:style w:type="character" w:customStyle="1" w:styleId="BodytextNotBold">
    <w:name w:val="Body text + Not Bold"/>
    <w:basedOn w:val="Bodytext0"/>
    <w:rsid w:val="0028206A"/>
    <w:rPr>
      <w:rFonts w:ascii="Times New Roman" w:eastAsia="Times New Roman" w:hAnsi="Times New Roman" w:cs="Times New Roman"/>
      <w:b/>
      <w:bCs/>
      <w:i w:val="0"/>
      <w:iCs w:val="0"/>
      <w:smallCaps w:val="0"/>
      <w:strike w:val="0"/>
      <w:spacing w:val="4"/>
      <w:sz w:val="14"/>
      <w:szCs w:val="14"/>
      <w:shd w:val="clear" w:color="auto" w:fill="FFFFFF"/>
    </w:rPr>
  </w:style>
  <w:style w:type="character" w:customStyle="1" w:styleId="Bodytext40">
    <w:name w:val="Body text (4)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8">
    <w:name w:val="Body text (8)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80">
    <w:name w:val="Body text (8)"/>
    <w:basedOn w:val="Bodytext8"/>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9">
    <w:name w:val="Body text (9)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90">
    <w:name w:val="Body text (9)"/>
    <w:basedOn w:val="Bodytext9"/>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12">
    <w:name w:val="Body text (12)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120">
    <w:name w:val="Body text (12)"/>
    <w:basedOn w:val="Bodytext12"/>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14">
    <w:name w:val="Body text (14)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140">
    <w:name w:val="Body text (14)"/>
    <w:basedOn w:val="Bodytext14"/>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15">
    <w:name w:val="Body text (15)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150">
    <w:name w:val="Body text (15)"/>
    <w:basedOn w:val="Bodytext15"/>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17">
    <w:name w:val="Body text (17)_"/>
    <w:basedOn w:val="DefaultParagraphFont"/>
    <w:rsid w:val="0028206A"/>
    <w:rPr>
      <w:rFonts w:ascii="Times New Roman" w:eastAsia="Times New Roman" w:hAnsi="Times New Roman" w:cs="Times New Roman"/>
      <w:b w:val="0"/>
      <w:bCs w:val="0"/>
      <w:i w:val="0"/>
      <w:iCs w:val="0"/>
      <w:smallCaps w:val="0"/>
      <w:strike w:val="0"/>
      <w:sz w:val="17"/>
      <w:szCs w:val="17"/>
    </w:rPr>
  </w:style>
  <w:style w:type="character" w:customStyle="1" w:styleId="Bodytext170">
    <w:name w:val="Body text (17)"/>
    <w:basedOn w:val="Bodytext17"/>
    <w:rsid w:val="0028206A"/>
    <w:rPr>
      <w:rFonts w:ascii="Times New Roman" w:eastAsia="Times New Roman" w:hAnsi="Times New Roman" w:cs="Times New Roman"/>
      <w:b w:val="0"/>
      <w:bCs w:val="0"/>
      <w:i w:val="0"/>
      <w:iCs w:val="0"/>
      <w:smallCaps w:val="0"/>
      <w:strike w:val="0"/>
      <w:sz w:val="17"/>
      <w:szCs w:val="17"/>
    </w:rPr>
  </w:style>
  <w:style w:type="character" w:customStyle="1" w:styleId="Bodytext6">
    <w:name w:val="Body text (6)_"/>
    <w:basedOn w:val="DefaultParagraphFont"/>
    <w:rsid w:val="0028206A"/>
    <w:rPr>
      <w:rFonts w:ascii="Times New Roman" w:eastAsia="Times New Roman" w:hAnsi="Times New Roman" w:cs="Times New Roman"/>
      <w:b w:val="0"/>
      <w:bCs w:val="0"/>
      <w:i w:val="0"/>
      <w:iCs w:val="0"/>
      <w:smallCaps w:val="0"/>
      <w:strike w:val="0"/>
      <w:sz w:val="17"/>
      <w:szCs w:val="17"/>
    </w:rPr>
  </w:style>
  <w:style w:type="character" w:customStyle="1" w:styleId="Bodytext60">
    <w:name w:val="Body text (6)"/>
    <w:basedOn w:val="Bodytext6"/>
    <w:rsid w:val="0028206A"/>
    <w:rPr>
      <w:rFonts w:ascii="Times New Roman" w:eastAsia="Times New Roman" w:hAnsi="Times New Roman" w:cs="Times New Roman"/>
      <w:b w:val="0"/>
      <w:bCs w:val="0"/>
      <w:i w:val="0"/>
      <w:iCs w:val="0"/>
      <w:smallCaps w:val="0"/>
      <w:strike w:val="0"/>
      <w:sz w:val="17"/>
      <w:szCs w:val="17"/>
    </w:rPr>
  </w:style>
  <w:style w:type="character" w:customStyle="1" w:styleId="Bodytext2Bold">
    <w:name w:val="Body text (2) + Bold"/>
    <w:basedOn w:val="Bodytext20"/>
    <w:rsid w:val="0028206A"/>
    <w:rPr>
      <w:rFonts w:ascii="Times New Roman" w:eastAsia="Times New Roman" w:hAnsi="Times New Roman" w:cs="Times New Roman"/>
      <w:b/>
      <w:bCs/>
      <w:i w:val="0"/>
      <w:iCs w:val="0"/>
      <w:smallCaps w:val="0"/>
      <w:strike w:val="0"/>
      <w:spacing w:val="2"/>
      <w:sz w:val="14"/>
      <w:szCs w:val="14"/>
      <w:shd w:val="clear" w:color="auto" w:fill="FFFFFF"/>
    </w:rPr>
  </w:style>
  <w:style w:type="character" w:customStyle="1" w:styleId="Bodytext50">
    <w:name w:val="Body text (5)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51">
    <w:name w:val="Body text (5)"/>
    <w:basedOn w:val="Bodytext50"/>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11">
    <w:name w:val="Body text (11)_"/>
    <w:basedOn w:val="DefaultParagraphFont"/>
    <w:rsid w:val="0028206A"/>
    <w:rPr>
      <w:rFonts w:ascii="Times New Roman" w:eastAsia="Times New Roman" w:hAnsi="Times New Roman" w:cs="Times New Roman"/>
      <w:b w:val="0"/>
      <w:bCs w:val="0"/>
      <w:i w:val="0"/>
      <w:iCs w:val="0"/>
      <w:smallCaps w:val="0"/>
      <w:strike w:val="0"/>
      <w:sz w:val="17"/>
      <w:szCs w:val="17"/>
    </w:rPr>
  </w:style>
  <w:style w:type="character" w:customStyle="1" w:styleId="Bodytext110">
    <w:name w:val="Body text (11)"/>
    <w:basedOn w:val="Bodytext11"/>
    <w:rsid w:val="0028206A"/>
    <w:rPr>
      <w:rFonts w:ascii="Times New Roman" w:eastAsia="Times New Roman" w:hAnsi="Times New Roman" w:cs="Times New Roman"/>
      <w:b w:val="0"/>
      <w:bCs w:val="0"/>
      <w:i w:val="0"/>
      <w:iCs w:val="0"/>
      <w:smallCaps w:val="0"/>
      <w:strike w:val="0"/>
      <w:sz w:val="17"/>
      <w:szCs w:val="17"/>
    </w:rPr>
  </w:style>
  <w:style w:type="character" w:customStyle="1" w:styleId="Bodytext16">
    <w:name w:val="Body text (16)_"/>
    <w:basedOn w:val="DefaultParagraphFont"/>
    <w:rsid w:val="0028206A"/>
    <w:rPr>
      <w:rFonts w:ascii="Times New Roman" w:eastAsia="Times New Roman" w:hAnsi="Times New Roman" w:cs="Times New Roman"/>
      <w:b w:val="0"/>
      <w:bCs w:val="0"/>
      <w:i w:val="0"/>
      <w:iCs w:val="0"/>
      <w:smallCaps w:val="0"/>
      <w:strike w:val="0"/>
      <w:sz w:val="17"/>
      <w:szCs w:val="17"/>
    </w:rPr>
  </w:style>
  <w:style w:type="character" w:customStyle="1" w:styleId="Bodytext160">
    <w:name w:val="Body text (16)"/>
    <w:basedOn w:val="Bodytext16"/>
    <w:rsid w:val="0028206A"/>
    <w:rPr>
      <w:rFonts w:ascii="Times New Roman" w:eastAsia="Times New Roman" w:hAnsi="Times New Roman" w:cs="Times New Roman"/>
      <w:b w:val="0"/>
      <w:bCs w:val="0"/>
      <w:i w:val="0"/>
      <w:iCs w:val="0"/>
      <w:smallCaps w:val="0"/>
      <w:strike w:val="0"/>
      <w:sz w:val="17"/>
      <w:szCs w:val="17"/>
    </w:rPr>
  </w:style>
  <w:style w:type="character" w:customStyle="1" w:styleId="Bodytext200">
    <w:name w:val="Body text (20)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201">
    <w:name w:val="Body text (20)"/>
    <w:basedOn w:val="Bodytext200"/>
    <w:rsid w:val="0028206A"/>
    <w:rPr>
      <w:rFonts w:ascii="Times New Roman" w:eastAsia="Times New Roman" w:hAnsi="Times New Roman" w:cs="Times New Roman"/>
      <w:b w:val="0"/>
      <w:bCs w:val="0"/>
      <w:i w:val="0"/>
      <w:iCs w:val="0"/>
      <w:smallCaps w:val="0"/>
      <w:strike w:val="0"/>
      <w:sz w:val="16"/>
      <w:szCs w:val="16"/>
    </w:rPr>
  </w:style>
  <w:style w:type="character" w:customStyle="1" w:styleId="Heading22">
    <w:name w:val="Heading #2 (2)_"/>
    <w:basedOn w:val="DefaultParagraphFont"/>
    <w:rsid w:val="0028206A"/>
    <w:rPr>
      <w:rFonts w:ascii="Times New Roman" w:eastAsia="Times New Roman" w:hAnsi="Times New Roman" w:cs="Times New Roman"/>
      <w:b w:val="0"/>
      <w:bCs w:val="0"/>
      <w:i w:val="0"/>
      <w:iCs w:val="0"/>
      <w:smallCaps w:val="0"/>
      <w:strike w:val="0"/>
      <w:spacing w:val="0"/>
      <w:sz w:val="20"/>
      <w:szCs w:val="20"/>
    </w:rPr>
  </w:style>
  <w:style w:type="character" w:customStyle="1" w:styleId="Heading220">
    <w:name w:val="Heading #2 (2)"/>
    <w:basedOn w:val="Heading22"/>
    <w:rsid w:val="0028206A"/>
    <w:rPr>
      <w:rFonts w:ascii="Times New Roman" w:eastAsia="Times New Roman" w:hAnsi="Times New Roman" w:cs="Times New Roman"/>
      <w:b w:val="0"/>
      <w:bCs w:val="0"/>
      <w:i w:val="0"/>
      <w:iCs w:val="0"/>
      <w:smallCaps w:val="0"/>
      <w:strike w:val="0"/>
      <w:spacing w:val="0"/>
      <w:sz w:val="20"/>
      <w:szCs w:val="20"/>
    </w:rPr>
  </w:style>
  <w:style w:type="character" w:customStyle="1" w:styleId="Bodytext22">
    <w:name w:val="Body text (22)_"/>
    <w:basedOn w:val="DefaultParagraphFont"/>
    <w:link w:val="Bodytext220"/>
    <w:rsid w:val="0028206A"/>
    <w:rPr>
      <w:sz w:val="18"/>
      <w:szCs w:val="18"/>
      <w:shd w:val="clear" w:color="auto" w:fill="FFFFFF"/>
    </w:rPr>
  </w:style>
  <w:style w:type="character" w:customStyle="1" w:styleId="Bodytext23">
    <w:name w:val="Body text (23)_"/>
    <w:basedOn w:val="DefaultParagraphFont"/>
    <w:link w:val="Bodytext230"/>
    <w:rsid w:val="0028206A"/>
    <w:rPr>
      <w:spacing w:val="1"/>
      <w:shd w:val="clear" w:color="auto" w:fill="FFFFFF"/>
    </w:rPr>
  </w:style>
  <w:style w:type="character" w:customStyle="1" w:styleId="Bodytext2311ptNotBoldNotItalic">
    <w:name w:val="Body text (23) + 11 pt;Not Bold;Not Italic"/>
    <w:basedOn w:val="Bodytext23"/>
    <w:rsid w:val="0028206A"/>
    <w:rPr>
      <w:b/>
      <w:bCs/>
      <w:i/>
      <w:iCs/>
      <w:spacing w:val="0"/>
      <w:sz w:val="22"/>
      <w:szCs w:val="22"/>
      <w:shd w:val="clear" w:color="auto" w:fill="FFFFFF"/>
    </w:rPr>
  </w:style>
  <w:style w:type="character" w:customStyle="1" w:styleId="Bodytext24">
    <w:name w:val="Body text (24)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240">
    <w:name w:val="Body text (24)"/>
    <w:basedOn w:val="Bodytext24"/>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25">
    <w:name w:val="Body text (25)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250">
    <w:name w:val="Body text (25)"/>
    <w:basedOn w:val="Bodytext25"/>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27">
    <w:name w:val="Body text (27)_"/>
    <w:basedOn w:val="DefaultParagraphFont"/>
    <w:rsid w:val="0028206A"/>
    <w:rPr>
      <w:rFonts w:ascii="Arial" w:eastAsia="Arial" w:hAnsi="Arial" w:cs="Arial"/>
      <w:b w:val="0"/>
      <w:bCs w:val="0"/>
      <w:i w:val="0"/>
      <w:iCs w:val="0"/>
      <w:smallCaps w:val="0"/>
      <w:strike w:val="0"/>
      <w:sz w:val="14"/>
      <w:szCs w:val="14"/>
    </w:rPr>
  </w:style>
  <w:style w:type="character" w:customStyle="1" w:styleId="Bodytext270">
    <w:name w:val="Body text (27)"/>
    <w:basedOn w:val="Bodytext27"/>
    <w:rsid w:val="0028206A"/>
    <w:rPr>
      <w:rFonts w:ascii="Arial" w:eastAsia="Arial" w:hAnsi="Arial" w:cs="Arial"/>
      <w:b w:val="0"/>
      <w:bCs w:val="0"/>
      <w:i w:val="0"/>
      <w:iCs w:val="0"/>
      <w:smallCaps w:val="0"/>
      <w:strike w:val="0"/>
      <w:sz w:val="14"/>
      <w:szCs w:val="14"/>
    </w:rPr>
  </w:style>
  <w:style w:type="character" w:customStyle="1" w:styleId="Bodytext29">
    <w:name w:val="Body text (29)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290">
    <w:name w:val="Body text (29)"/>
    <w:basedOn w:val="Bodytext29"/>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32">
    <w:name w:val="Body text (32)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320">
    <w:name w:val="Body text (32)"/>
    <w:basedOn w:val="Bodytext32"/>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34">
    <w:name w:val="Body text (34)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340">
    <w:name w:val="Body text (34)"/>
    <w:basedOn w:val="Bodytext34"/>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36">
    <w:name w:val="Body text (36)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360">
    <w:name w:val="Body text (36)"/>
    <w:basedOn w:val="Bodytext36"/>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38">
    <w:name w:val="Body text (38)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380">
    <w:name w:val="Body text (38)"/>
    <w:basedOn w:val="Bodytext38"/>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26">
    <w:name w:val="Body text (26)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260">
    <w:name w:val="Body text (26)"/>
    <w:basedOn w:val="Bodytext26"/>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28">
    <w:name w:val="Body text (28)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280">
    <w:name w:val="Body text (28)"/>
    <w:basedOn w:val="Bodytext28"/>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300">
    <w:name w:val="Body text (30)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301">
    <w:name w:val="Body text (30)"/>
    <w:basedOn w:val="Bodytext300"/>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310">
    <w:name w:val="Body text (31)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311">
    <w:name w:val="Body text (31)"/>
    <w:basedOn w:val="Bodytext310"/>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33">
    <w:name w:val="Body text (33)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330">
    <w:name w:val="Body text (33)"/>
    <w:basedOn w:val="Bodytext33"/>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35">
    <w:name w:val="Body text (35)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350">
    <w:name w:val="Body text (35)"/>
    <w:basedOn w:val="Bodytext35"/>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37">
    <w:name w:val="Body text (37)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370">
    <w:name w:val="Body text (37)"/>
    <w:basedOn w:val="Bodytext37"/>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39">
    <w:name w:val="Body text (39)_"/>
    <w:basedOn w:val="DefaultParagraphFont"/>
    <w:link w:val="Bodytext390"/>
    <w:rsid w:val="0028206A"/>
    <w:rPr>
      <w:sz w:val="17"/>
      <w:szCs w:val="17"/>
      <w:shd w:val="clear" w:color="auto" w:fill="FFFFFF"/>
    </w:rPr>
  </w:style>
  <w:style w:type="character" w:customStyle="1" w:styleId="Bodytext105ptItalic">
    <w:name w:val="Body text + 10.5 pt;Italic"/>
    <w:basedOn w:val="Bodytext0"/>
    <w:rsid w:val="0028206A"/>
    <w:rPr>
      <w:rFonts w:ascii="Times New Roman" w:eastAsia="Times New Roman" w:hAnsi="Times New Roman" w:cs="Times New Roman"/>
      <w:b w:val="0"/>
      <w:bCs w:val="0"/>
      <w:i/>
      <w:iCs/>
      <w:smallCaps w:val="0"/>
      <w:strike w:val="0"/>
      <w:spacing w:val="1"/>
      <w:sz w:val="20"/>
      <w:szCs w:val="20"/>
      <w:shd w:val="clear" w:color="auto" w:fill="FFFFFF"/>
    </w:rPr>
  </w:style>
  <w:style w:type="character" w:customStyle="1" w:styleId="Bodytext56">
    <w:name w:val="Body text (56)_"/>
    <w:basedOn w:val="DefaultParagraphFont"/>
    <w:link w:val="Bodytext560"/>
    <w:rsid w:val="0028206A"/>
    <w:rPr>
      <w:sz w:val="23"/>
      <w:szCs w:val="23"/>
      <w:shd w:val="clear" w:color="auto" w:fill="FFFFFF"/>
    </w:rPr>
  </w:style>
  <w:style w:type="character" w:customStyle="1" w:styleId="Bodytext2375ptNotItalic">
    <w:name w:val="Body text (23) + 7.5 pt;Not Italic"/>
    <w:basedOn w:val="Bodytext23"/>
    <w:rsid w:val="0028206A"/>
    <w:rPr>
      <w:i/>
      <w:iCs/>
      <w:spacing w:val="2"/>
      <w:sz w:val="14"/>
      <w:szCs w:val="14"/>
      <w:shd w:val="clear" w:color="auto" w:fill="FFFFFF"/>
    </w:rPr>
  </w:style>
  <w:style w:type="character" w:customStyle="1" w:styleId="Bodytext57">
    <w:name w:val="Body text (57)_"/>
    <w:basedOn w:val="DefaultParagraphFont"/>
    <w:link w:val="Bodytext570"/>
    <w:rsid w:val="0028206A"/>
    <w:rPr>
      <w:sz w:val="22"/>
      <w:szCs w:val="22"/>
      <w:shd w:val="clear" w:color="auto" w:fill="FFFFFF"/>
    </w:rPr>
  </w:style>
  <w:style w:type="character" w:customStyle="1" w:styleId="Bodytext2105ptBoldItalic">
    <w:name w:val="Body text (2) + 10.5 pt;Bold;Italic"/>
    <w:basedOn w:val="Bodytext20"/>
    <w:rsid w:val="0028206A"/>
    <w:rPr>
      <w:rFonts w:ascii="Times New Roman" w:eastAsia="Times New Roman" w:hAnsi="Times New Roman" w:cs="Times New Roman"/>
      <w:b/>
      <w:bCs/>
      <w:i/>
      <w:iCs/>
      <w:smallCaps w:val="0"/>
      <w:strike w:val="0"/>
      <w:spacing w:val="1"/>
      <w:sz w:val="20"/>
      <w:szCs w:val="20"/>
      <w:shd w:val="clear" w:color="auto" w:fill="FFFFFF"/>
    </w:rPr>
  </w:style>
  <w:style w:type="character" w:customStyle="1" w:styleId="Bodytext46">
    <w:name w:val="Body text (46)_"/>
    <w:basedOn w:val="DefaultParagraphFont"/>
    <w:link w:val="Bodytext460"/>
    <w:rsid w:val="0028206A"/>
    <w:rPr>
      <w:rFonts w:ascii="Arial" w:eastAsia="Arial" w:hAnsi="Arial" w:cs="Arial"/>
      <w:sz w:val="34"/>
      <w:szCs w:val="34"/>
      <w:shd w:val="clear" w:color="auto" w:fill="FFFFFF"/>
    </w:rPr>
  </w:style>
  <w:style w:type="character" w:customStyle="1" w:styleId="Bodytext500">
    <w:name w:val="Body text (50)_"/>
    <w:basedOn w:val="DefaultParagraphFont"/>
    <w:link w:val="Bodytext501"/>
    <w:rsid w:val="0028206A"/>
    <w:rPr>
      <w:sz w:val="17"/>
      <w:szCs w:val="17"/>
      <w:shd w:val="clear" w:color="auto" w:fill="FFFFFF"/>
    </w:rPr>
  </w:style>
  <w:style w:type="character" w:customStyle="1" w:styleId="Bodytext23185ptNotBoldNotItalic">
    <w:name w:val="Body text (23) + 18.5 pt;Not Bold;Not Italic"/>
    <w:basedOn w:val="Bodytext23"/>
    <w:rsid w:val="0028206A"/>
    <w:rPr>
      <w:b/>
      <w:bCs/>
      <w:i/>
      <w:iCs/>
      <w:spacing w:val="0"/>
      <w:sz w:val="37"/>
      <w:szCs w:val="37"/>
      <w:shd w:val="clear" w:color="auto" w:fill="FFFFFF"/>
    </w:rPr>
  </w:style>
  <w:style w:type="character" w:customStyle="1" w:styleId="Bodytext42">
    <w:name w:val="Body text (42)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420">
    <w:name w:val="Body text (42)"/>
    <w:basedOn w:val="Bodytext42"/>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45">
    <w:name w:val="Body text (45)_"/>
    <w:basedOn w:val="DefaultParagraphFont"/>
    <w:rsid w:val="0028206A"/>
    <w:rPr>
      <w:rFonts w:ascii="Times New Roman" w:eastAsia="Times New Roman" w:hAnsi="Times New Roman" w:cs="Times New Roman"/>
      <w:b w:val="0"/>
      <w:bCs w:val="0"/>
      <w:i w:val="0"/>
      <w:iCs w:val="0"/>
      <w:smallCaps w:val="0"/>
      <w:strike w:val="0"/>
      <w:sz w:val="14"/>
      <w:szCs w:val="14"/>
    </w:rPr>
  </w:style>
  <w:style w:type="character" w:customStyle="1" w:styleId="Bodytext450">
    <w:name w:val="Body text (45)"/>
    <w:basedOn w:val="Bodytext45"/>
    <w:rsid w:val="0028206A"/>
    <w:rPr>
      <w:rFonts w:ascii="Times New Roman" w:eastAsia="Times New Roman" w:hAnsi="Times New Roman" w:cs="Times New Roman"/>
      <w:b w:val="0"/>
      <w:bCs w:val="0"/>
      <w:i w:val="0"/>
      <w:iCs w:val="0"/>
      <w:smallCaps w:val="0"/>
      <w:strike w:val="0"/>
      <w:sz w:val="14"/>
      <w:szCs w:val="14"/>
    </w:rPr>
  </w:style>
  <w:style w:type="character" w:customStyle="1" w:styleId="Bodytext47">
    <w:name w:val="Body text (47)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470">
    <w:name w:val="Body text (47)"/>
    <w:basedOn w:val="Bodytext47"/>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49">
    <w:name w:val="Body text (49)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490">
    <w:name w:val="Body text (49)"/>
    <w:basedOn w:val="Bodytext49"/>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52">
    <w:name w:val="Body text (52)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520">
    <w:name w:val="Body text (52)"/>
    <w:basedOn w:val="Bodytext52"/>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53">
    <w:name w:val="Body text (53)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530">
    <w:name w:val="Body text (53)"/>
    <w:basedOn w:val="Bodytext53"/>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55">
    <w:name w:val="Body text (55)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550">
    <w:name w:val="Body text (55)"/>
    <w:basedOn w:val="Bodytext55"/>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43">
    <w:name w:val="Body text (43)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430">
    <w:name w:val="Body text (43)"/>
    <w:basedOn w:val="Bodytext43"/>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44">
    <w:name w:val="Body text (44)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440">
    <w:name w:val="Body text (44)"/>
    <w:basedOn w:val="Bodytext44"/>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48">
    <w:name w:val="Body text (48)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480">
    <w:name w:val="Body text (48)"/>
    <w:basedOn w:val="Bodytext48"/>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41">
    <w:name w:val="Body text (41)_"/>
    <w:basedOn w:val="DefaultParagraphFont"/>
    <w:rsid w:val="0028206A"/>
    <w:rPr>
      <w:rFonts w:ascii="Times New Roman" w:eastAsia="Times New Roman" w:hAnsi="Times New Roman" w:cs="Times New Roman"/>
      <w:b w:val="0"/>
      <w:bCs w:val="0"/>
      <w:i w:val="0"/>
      <w:iCs w:val="0"/>
      <w:smallCaps w:val="0"/>
      <w:strike w:val="0"/>
      <w:sz w:val="14"/>
      <w:szCs w:val="14"/>
    </w:rPr>
  </w:style>
  <w:style w:type="character" w:customStyle="1" w:styleId="Bodytext410">
    <w:name w:val="Body text (41)"/>
    <w:basedOn w:val="Bodytext41"/>
    <w:rsid w:val="0028206A"/>
    <w:rPr>
      <w:rFonts w:ascii="Times New Roman" w:eastAsia="Times New Roman" w:hAnsi="Times New Roman" w:cs="Times New Roman"/>
      <w:b w:val="0"/>
      <w:bCs w:val="0"/>
      <w:i w:val="0"/>
      <w:iCs w:val="0"/>
      <w:smallCaps w:val="0"/>
      <w:strike w:val="0"/>
      <w:sz w:val="14"/>
      <w:szCs w:val="14"/>
    </w:rPr>
  </w:style>
  <w:style w:type="character" w:customStyle="1" w:styleId="Bodytext510">
    <w:name w:val="Body text (51)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511">
    <w:name w:val="Body text (51)"/>
    <w:basedOn w:val="Bodytext510"/>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54">
    <w:name w:val="Body text (54)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540">
    <w:name w:val="Body text (54)"/>
    <w:basedOn w:val="Bodytext54"/>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58">
    <w:name w:val="Body text (58)_"/>
    <w:basedOn w:val="DefaultParagraphFont"/>
    <w:link w:val="Bodytext580"/>
    <w:rsid w:val="0028206A"/>
    <w:rPr>
      <w:sz w:val="15"/>
      <w:szCs w:val="15"/>
      <w:shd w:val="clear" w:color="auto" w:fill="FFFFFF"/>
    </w:rPr>
  </w:style>
  <w:style w:type="character" w:customStyle="1" w:styleId="Bodytext400">
    <w:name w:val="Body text (40)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401">
    <w:name w:val="Body text (40)"/>
    <w:basedOn w:val="Bodytext400"/>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62">
    <w:name w:val="Body text (62)_"/>
    <w:basedOn w:val="DefaultParagraphFont"/>
    <w:link w:val="Bodytext620"/>
    <w:rsid w:val="0028206A"/>
    <w:rPr>
      <w:spacing w:val="1"/>
      <w:sz w:val="13"/>
      <w:szCs w:val="13"/>
      <w:shd w:val="clear" w:color="auto" w:fill="FFFFFF"/>
    </w:rPr>
  </w:style>
  <w:style w:type="character" w:customStyle="1" w:styleId="Bodytext85">
    <w:name w:val="Body text (85)_"/>
    <w:basedOn w:val="DefaultParagraphFont"/>
    <w:link w:val="Bodytext850"/>
    <w:rsid w:val="0028206A"/>
    <w:rPr>
      <w:shd w:val="clear" w:color="auto" w:fill="FFFFFF"/>
      <w:lang w:val="en-US"/>
    </w:rPr>
  </w:style>
  <w:style w:type="character" w:customStyle="1" w:styleId="Bodytext59">
    <w:name w:val="Body text (59)_"/>
    <w:basedOn w:val="DefaultParagraphFont"/>
    <w:link w:val="Bodytext590"/>
    <w:rsid w:val="0028206A"/>
    <w:rPr>
      <w:sz w:val="21"/>
      <w:szCs w:val="21"/>
      <w:shd w:val="clear" w:color="auto" w:fill="FFFFFF"/>
    </w:rPr>
  </w:style>
  <w:style w:type="character" w:customStyle="1" w:styleId="Bodytext61">
    <w:name w:val="Body text (61)_"/>
    <w:basedOn w:val="DefaultParagraphFont"/>
    <w:link w:val="Bodytext610"/>
    <w:rsid w:val="0028206A"/>
    <w:rPr>
      <w:sz w:val="17"/>
      <w:szCs w:val="17"/>
      <w:shd w:val="clear" w:color="auto" w:fill="FFFFFF"/>
    </w:rPr>
  </w:style>
  <w:style w:type="character" w:customStyle="1" w:styleId="Bodytext65">
    <w:name w:val="Body text (65)_"/>
    <w:basedOn w:val="DefaultParagraphFont"/>
    <w:link w:val="Bodytext650"/>
    <w:rsid w:val="0028206A"/>
    <w:rPr>
      <w:shd w:val="clear" w:color="auto" w:fill="FFFFFF"/>
      <w:lang w:val="en-US"/>
    </w:rPr>
  </w:style>
  <w:style w:type="character" w:customStyle="1" w:styleId="Bodytext66">
    <w:name w:val="Body text (66)_"/>
    <w:basedOn w:val="DefaultParagraphFont"/>
    <w:link w:val="Bodytext660"/>
    <w:rsid w:val="0028206A"/>
    <w:rPr>
      <w:shd w:val="clear" w:color="auto" w:fill="FFFFFF"/>
      <w:lang w:val="en-US"/>
    </w:rPr>
  </w:style>
  <w:style w:type="character" w:customStyle="1" w:styleId="Bodytext68">
    <w:name w:val="Body text (68)_"/>
    <w:basedOn w:val="DefaultParagraphFont"/>
    <w:link w:val="Bodytext680"/>
    <w:rsid w:val="0028206A"/>
    <w:rPr>
      <w:spacing w:val="2"/>
      <w:sz w:val="30"/>
      <w:szCs w:val="30"/>
      <w:shd w:val="clear" w:color="auto" w:fill="FFFFFF"/>
    </w:rPr>
  </w:style>
  <w:style w:type="character" w:customStyle="1" w:styleId="Bodytext71">
    <w:name w:val="Body text (71)_"/>
    <w:basedOn w:val="DefaultParagraphFont"/>
    <w:link w:val="Bodytext710"/>
    <w:rsid w:val="0028206A"/>
    <w:rPr>
      <w:shd w:val="clear" w:color="auto" w:fill="FFFFFF"/>
      <w:lang w:val="en-US"/>
    </w:rPr>
  </w:style>
  <w:style w:type="character" w:customStyle="1" w:styleId="Bodytext71105ptBoldItalic">
    <w:name w:val="Body text (71) + 10.5 pt;Bold;Italic"/>
    <w:basedOn w:val="Bodytext71"/>
    <w:rsid w:val="0028206A"/>
    <w:rPr>
      <w:b/>
      <w:bCs/>
      <w:i/>
      <w:iCs/>
      <w:spacing w:val="1"/>
      <w:shd w:val="clear" w:color="auto" w:fill="FFFFFF"/>
      <w:lang w:val="en-US"/>
    </w:rPr>
  </w:style>
  <w:style w:type="character" w:customStyle="1" w:styleId="Bodytext75">
    <w:name w:val="Body text (75)_"/>
    <w:basedOn w:val="DefaultParagraphFont"/>
    <w:link w:val="Bodytext750"/>
    <w:rsid w:val="0028206A"/>
    <w:rPr>
      <w:rFonts w:ascii="Garamond" w:eastAsia="Garamond" w:hAnsi="Garamond" w:cs="Garamond"/>
      <w:w w:val="60"/>
      <w:sz w:val="21"/>
      <w:szCs w:val="21"/>
      <w:shd w:val="clear" w:color="auto" w:fill="FFFFFF"/>
    </w:rPr>
  </w:style>
  <w:style w:type="character" w:customStyle="1" w:styleId="Bodytext75TimesNewRoman9ptNotItalicScaling100">
    <w:name w:val="Body text (75) + Times New Roman;9 pt;Not Italic;Scaling 100%"/>
    <w:basedOn w:val="Bodytext75"/>
    <w:rsid w:val="0028206A"/>
    <w:rPr>
      <w:rFonts w:ascii="Times New Roman" w:eastAsia="Times New Roman" w:hAnsi="Times New Roman" w:cs="Times New Roman"/>
      <w:i/>
      <w:iCs/>
      <w:spacing w:val="2"/>
      <w:w w:val="100"/>
      <w:sz w:val="17"/>
      <w:szCs w:val="17"/>
      <w:shd w:val="clear" w:color="auto" w:fill="FFFFFF"/>
    </w:rPr>
  </w:style>
  <w:style w:type="character" w:customStyle="1" w:styleId="Bodytext600">
    <w:name w:val="Body text (60)_"/>
    <w:basedOn w:val="DefaultParagraphFont"/>
    <w:link w:val="Bodytext601"/>
    <w:rsid w:val="0028206A"/>
    <w:rPr>
      <w:spacing w:val="2"/>
      <w:sz w:val="17"/>
      <w:szCs w:val="17"/>
      <w:shd w:val="clear" w:color="auto" w:fill="FFFFFF"/>
    </w:rPr>
  </w:style>
  <w:style w:type="character" w:customStyle="1" w:styleId="Bodytext6275ptBold">
    <w:name w:val="Body text (62) + 7.5 pt;Bold"/>
    <w:basedOn w:val="Bodytext62"/>
    <w:rsid w:val="0028206A"/>
    <w:rPr>
      <w:b/>
      <w:bCs/>
      <w:spacing w:val="2"/>
      <w:sz w:val="14"/>
      <w:szCs w:val="14"/>
      <w:shd w:val="clear" w:color="auto" w:fill="FFFFFF"/>
    </w:rPr>
  </w:style>
  <w:style w:type="character" w:customStyle="1" w:styleId="Bodytext62105ptBoldItalic">
    <w:name w:val="Body text (62) + 10.5 pt;Bold;Italic"/>
    <w:basedOn w:val="Bodytext62"/>
    <w:rsid w:val="0028206A"/>
    <w:rPr>
      <w:b/>
      <w:bCs/>
      <w:i/>
      <w:iCs/>
      <w:spacing w:val="1"/>
      <w:sz w:val="20"/>
      <w:szCs w:val="20"/>
      <w:shd w:val="clear" w:color="auto" w:fill="FFFFFF"/>
    </w:rPr>
  </w:style>
  <w:style w:type="character" w:customStyle="1" w:styleId="Bodytext7ptNotBold">
    <w:name w:val="Body text + 7 pt;Not Bold"/>
    <w:basedOn w:val="Bodytext0"/>
    <w:rsid w:val="0028206A"/>
    <w:rPr>
      <w:rFonts w:ascii="Times New Roman" w:eastAsia="Times New Roman" w:hAnsi="Times New Roman" w:cs="Times New Roman"/>
      <w:b/>
      <w:bCs/>
      <w:i w:val="0"/>
      <w:iCs w:val="0"/>
      <w:smallCaps w:val="0"/>
      <w:strike w:val="0"/>
      <w:spacing w:val="1"/>
      <w:sz w:val="13"/>
      <w:szCs w:val="13"/>
      <w:shd w:val="clear" w:color="auto" w:fill="FFFFFF"/>
    </w:rPr>
  </w:style>
  <w:style w:type="character" w:customStyle="1" w:styleId="BodyText2a">
    <w:name w:val="Body Text2"/>
    <w:basedOn w:val="Bodytext0"/>
    <w:rsid w:val="0028206A"/>
    <w:rPr>
      <w:rFonts w:ascii="Times New Roman" w:eastAsia="Times New Roman" w:hAnsi="Times New Roman" w:cs="Times New Roman"/>
      <w:b w:val="0"/>
      <w:bCs w:val="0"/>
      <w:i w:val="0"/>
      <w:iCs w:val="0"/>
      <w:smallCaps w:val="0"/>
      <w:strike w:val="0"/>
      <w:spacing w:val="2"/>
      <w:sz w:val="14"/>
      <w:szCs w:val="14"/>
      <w:shd w:val="clear" w:color="auto" w:fill="FFFFFF"/>
    </w:rPr>
  </w:style>
  <w:style w:type="character" w:customStyle="1" w:styleId="BodyText3a">
    <w:name w:val="Body Text3"/>
    <w:basedOn w:val="Bodytext0"/>
    <w:rsid w:val="0028206A"/>
    <w:rPr>
      <w:rFonts w:ascii="Times New Roman" w:eastAsia="Times New Roman" w:hAnsi="Times New Roman" w:cs="Times New Roman"/>
      <w:b w:val="0"/>
      <w:bCs w:val="0"/>
      <w:i w:val="0"/>
      <w:iCs w:val="0"/>
      <w:smallCaps w:val="0"/>
      <w:strike w:val="0"/>
      <w:spacing w:val="2"/>
      <w:sz w:val="14"/>
      <w:szCs w:val="14"/>
      <w:shd w:val="clear" w:color="auto" w:fill="FFFFFF"/>
    </w:rPr>
  </w:style>
  <w:style w:type="character" w:customStyle="1" w:styleId="Bodytext81">
    <w:name w:val="Body text (81)_"/>
    <w:basedOn w:val="DefaultParagraphFont"/>
    <w:link w:val="Bodytext810"/>
    <w:rsid w:val="0028206A"/>
    <w:rPr>
      <w:shd w:val="clear" w:color="auto" w:fill="FFFFFF"/>
    </w:rPr>
  </w:style>
  <w:style w:type="character" w:customStyle="1" w:styleId="Bodytext9pt">
    <w:name w:val="Body text + 9 pt"/>
    <w:basedOn w:val="Bodytext0"/>
    <w:rsid w:val="0028206A"/>
    <w:rPr>
      <w:rFonts w:ascii="Times New Roman" w:eastAsia="Times New Roman" w:hAnsi="Times New Roman" w:cs="Times New Roman"/>
      <w:b w:val="0"/>
      <w:bCs w:val="0"/>
      <w:i w:val="0"/>
      <w:iCs w:val="0"/>
      <w:smallCaps w:val="0"/>
      <w:strike w:val="0"/>
      <w:spacing w:val="2"/>
      <w:sz w:val="17"/>
      <w:szCs w:val="17"/>
      <w:shd w:val="clear" w:color="auto" w:fill="FFFFFF"/>
    </w:rPr>
  </w:style>
  <w:style w:type="character" w:customStyle="1" w:styleId="Bodytext2316ptNotBoldNotItalic">
    <w:name w:val="Body text (23) + 16 pt;Not Bold;Not Italic"/>
    <w:basedOn w:val="Bodytext23"/>
    <w:rsid w:val="0028206A"/>
    <w:rPr>
      <w:b/>
      <w:bCs/>
      <w:i/>
      <w:iCs/>
      <w:spacing w:val="2"/>
      <w:sz w:val="30"/>
      <w:szCs w:val="30"/>
      <w:shd w:val="clear" w:color="auto" w:fill="FFFFFF"/>
    </w:rPr>
  </w:style>
  <w:style w:type="character" w:customStyle="1" w:styleId="Bodytext23Garamond11ptScaling60">
    <w:name w:val="Body text (23) + Garamond;11 pt;Scaling 60%"/>
    <w:basedOn w:val="Bodytext23"/>
    <w:rsid w:val="0028206A"/>
    <w:rPr>
      <w:rFonts w:ascii="Garamond" w:eastAsia="Garamond" w:hAnsi="Garamond" w:cs="Garamond"/>
      <w:spacing w:val="0"/>
      <w:w w:val="60"/>
      <w:sz w:val="21"/>
      <w:szCs w:val="21"/>
      <w:shd w:val="clear" w:color="auto" w:fill="FFFFFF"/>
    </w:rPr>
  </w:style>
  <w:style w:type="character" w:customStyle="1" w:styleId="Bodytext237ptNotBoldNotItalic">
    <w:name w:val="Body text (23) + 7 pt;Not Bold;Not Italic"/>
    <w:basedOn w:val="Bodytext23"/>
    <w:rsid w:val="0028206A"/>
    <w:rPr>
      <w:b/>
      <w:bCs/>
      <w:i/>
      <w:iCs/>
      <w:spacing w:val="1"/>
      <w:sz w:val="13"/>
      <w:szCs w:val="13"/>
      <w:shd w:val="clear" w:color="auto" w:fill="FFFFFF"/>
    </w:rPr>
  </w:style>
  <w:style w:type="character" w:customStyle="1" w:styleId="Bodytext6075pt">
    <w:name w:val="Body text (60) + 7.5 pt"/>
    <w:basedOn w:val="Bodytext600"/>
    <w:rsid w:val="0028206A"/>
    <w:rPr>
      <w:spacing w:val="2"/>
      <w:sz w:val="14"/>
      <w:szCs w:val="14"/>
      <w:shd w:val="clear" w:color="auto" w:fill="FFFFFF"/>
      <w:lang w:val="en-US"/>
    </w:rPr>
  </w:style>
  <w:style w:type="character" w:customStyle="1" w:styleId="Bodytext79">
    <w:name w:val="Body text (79)_"/>
    <w:basedOn w:val="DefaultParagraphFont"/>
    <w:link w:val="Bodytext790"/>
    <w:rsid w:val="0028206A"/>
    <w:rPr>
      <w:sz w:val="13"/>
      <w:szCs w:val="13"/>
      <w:shd w:val="clear" w:color="auto" w:fill="FFFFFF"/>
    </w:rPr>
  </w:style>
  <w:style w:type="character" w:customStyle="1" w:styleId="Bodytext800">
    <w:name w:val="Body text (80)_"/>
    <w:basedOn w:val="DefaultParagraphFont"/>
    <w:link w:val="Bodytext801"/>
    <w:rsid w:val="0028206A"/>
    <w:rPr>
      <w:shd w:val="clear" w:color="auto" w:fill="FFFFFF"/>
      <w:lang w:val="en-US"/>
    </w:rPr>
  </w:style>
  <w:style w:type="character" w:customStyle="1" w:styleId="Bodytext80105ptBoldItalic">
    <w:name w:val="Body text (80) + 10.5 pt;Bold;Italic"/>
    <w:basedOn w:val="Bodytext800"/>
    <w:rsid w:val="0028206A"/>
    <w:rPr>
      <w:b/>
      <w:bCs/>
      <w:i/>
      <w:iCs/>
      <w:spacing w:val="1"/>
      <w:shd w:val="clear" w:color="auto" w:fill="FFFFFF"/>
      <w:lang w:val="en-US"/>
    </w:rPr>
  </w:style>
  <w:style w:type="character" w:customStyle="1" w:styleId="Bodytext82">
    <w:name w:val="Body text (82)_"/>
    <w:basedOn w:val="DefaultParagraphFont"/>
    <w:link w:val="Bodytext820"/>
    <w:rsid w:val="0028206A"/>
    <w:rPr>
      <w:rFonts w:ascii="Trebuchet MS" w:eastAsia="Trebuchet MS" w:hAnsi="Trebuchet MS" w:cs="Trebuchet MS"/>
      <w:sz w:val="18"/>
      <w:szCs w:val="18"/>
      <w:shd w:val="clear" w:color="auto" w:fill="FFFFFF"/>
    </w:rPr>
  </w:style>
  <w:style w:type="character" w:customStyle="1" w:styleId="Bodytext84">
    <w:name w:val="Body text (84)_"/>
    <w:basedOn w:val="DefaultParagraphFont"/>
    <w:link w:val="Bodytext840"/>
    <w:rsid w:val="0028206A"/>
    <w:rPr>
      <w:shd w:val="clear" w:color="auto" w:fill="FFFFFF"/>
    </w:rPr>
  </w:style>
  <w:style w:type="character" w:customStyle="1" w:styleId="BodyText4a">
    <w:name w:val="Body Text4"/>
    <w:basedOn w:val="Bodytext0"/>
    <w:rsid w:val="0028206A"/>
    <w:rPr>
      <w:rFonts w:ascii="Times New Roman" w:eastAsia="Times New Roman" w:hAnsi="Times New Roman" w:cs="Times New Roman"/>
      <w:b w:val="0"/>
      <w:bCs w:val="0"/>
      <w:i w:val="0"/>
      <w:iCs w:val="0"/>
      <w:smallCaps w:val="0"/>
      <w:strike w:val="0"/>
      <w:spacing w:val="2"/>
      <w:sz w:val="14"/>
      <w:szCs w:val="14"/>
      <w:shd w:val="clear" w:color="auto" w:fill="FFFFFF"/>
    </w:rPr>
  </w:style>
  <w:style w:type="character" w:customStyle="1" w:styleId="BodytextItalic">
    <w:name w:val="Body text + Italic"/>
    <w:basedOn w:val="Bodytext0"/>
    <w:rsid w:val="0028206A"/>
    <w:rPr>
      <w:rFonts w:ascii="Times New Roman" w:eastAsia="Times New Roman" w:hAnsi="Times New Roman" w:cs="Times New Roman"/>
      <w:b w:val="0"/>
      <w:bCs w:val="0"/>
      <w:i/>
      <w:iCs/>
      <w:smallCaps w:val="0"/>
      <w:strike w:val="0"/>
      <w:spacing w:val="0"/>
      <w:sz w:val="14"/>
      <w:szCs w:val="14"/>
      <w:shd w:val="clear" w:color="auto" w:fill="FFFFFF"/>
    </w:rPr>
  </w:style>
  <w:style w:type="character" w:customStyle="1" w:styleId="Bodytext60Garamond11ptItalicScaling60">
    <w:name w:val="Body text (60) + Garamond;11 pt;Italic;Scaling 60%"/>
    <w:basedOn w:val="Bodytext600"/>
    <w:rsid w:val="0028206A"/>
    <w:rPr>
      <w:rFonts w:ascii="Garamond" w:eastAsia="Garamond" w:hAnsi="Garamond" w:cs="Garamond"/>
      <w:i/>
      <w:iCs/>
      <w:spacing w:val="0"/>
      <w:w w:val="60"/>
      <w:sz w:val="21"/>
      <w:szCs w:val="21"/>
      <w:shd w:val="clear" w:color="auto" w:fill="FFFFFF"/>
    </w:rPr>
  </w:style>
  <w:style w:type="character" w:customStyle="1" w:styleId="Bodytext72">
    <w:name w:val="Body text (72)_"/>
    <w:basedOn w:val="DefaultParagraphFont"/>
    <w:link w:val="Bodytext720"/>
    <w:rsid w:val="0028206A"/>
    <w:rPr>
      <w:shd w:val="clear" w:color="auto" w:fill="FFFFFF"/>
      <w:lang w:val="en-US"/>
    </w:rPr>
  </w:style>
  <w:style w:type="character" w:customStyle="1" w:styleId="Bodytext73">
    <w:name w:val="Body text (73)_"/>
    <w:basedOn w:val="DefaultParagraphFont"/>
    <w:link w:val="Bodytext730"/>
    <w:rsid w:val="0028206A"/>
    <w:rPr>
      <w:spacing w:val="-10"/>
      <w:sz w:val="9"/>
      <w:szCs w:val="9"/>
      <w:shd w:val="clear" w:color="auto" w:fill="FFFFFF"/>
    </w:rPr>
  </w:style>
  <w:style w:type="character" w:customStyle="1" w:styleId="Bodytext239ptNotItalic">
    <w:name w:val="Body text (23) + 9 pt;Not Italic"/>
    <w:basedOn w:val="Bodytext23"/>
    <w:rsid w:val="0028206A"/>
    <w:rPr>
      <w:i/>
      <w:iCs/>
      <w:spacing w:val="2"/>
      <w:sz w:val="17"/>
      <w:szCs w:val="17"/>
      <w:shd w:val="clear" w:color="auto" w:fill="FFFFFF"/>
    </w:rPr>
  </w:style>
  <w:style w:type="character" w:customStyle="1" w:styleId="Bodytext78">
    <w:name w:val="Body text (78)_"/>
    <w:basedOn w:val="DefaultParagraphFont"/>
    <w:link w:val="Bodytext780"/>
    <w:rsid w:val="0028206A"/>
    <w:rPr>
      <w:shd w:val="clear" w:color="auto" w:fill="FFFFFF"/>
      <w:lang w:val="en-US"/>
    </w:rPr>
  </w:style>
  <w:style w:type="character" w:customStyle="1" w:styleId="Bodytext16ptNotBold">
    <w:name w:val="Body text + 16 pt;Not Bold"/>
    <w:basedOn w:val="Bodytext0"/>
    <w:rsid w:val="0028206A"/>
    <w:rPr>
      <w:rFonts w:ascii="Times New Roman" w:eastAsia="Times New Roman" w:hAnsi="Times New Roman" w:cs="Times New Roman"/>
      <w:b/>
      <w:bCs/>
      <w:i w:val="0"/>
      <w:iCs w:val="0"/>
      <w:smallCaps w:val="0"/>
      <w:strike w:val="0"/>
      <w:spacing w:val="2"/>
      <w:sz w:val="30"/>
      <w:szCs w:val="30"/>
      <w:shd w:val="clear" w:color="auto" w:fill="FFFFFF"/>
      <w:lang w:val="en-US"/>
    </w:rPr>
  </w:style>
  <w:style w:type="character" w:customStyle="1" w:styleId="Bodytext83">
    <w:name w:val="Body text (83)_"/>
    <w:basedOn w:val="DefaultParagraphFont"/>
    <w:rsid w:val="0028206A"/>
    <w:rPr>
      <w:rFonts w:ascii="Times New Roman" w:eastAsia="Times New Roman" w:hAnsi="Times New Roman" w:cs="Times New Roman"/>
      <w:b w:val="0"/>
      <w:bCs w:val="0"/>
      <w:i w:val="0"/>
      <w:iCs w:val="0"/>
      <w:smallCaps w:val="0"/>
      <w:strike w:val="0"/>
      <w:spacing w:val="2"/>
      <w:sz w:val="12"/>
      <w:szCs w:val="12"/>
    </w:rPr>
  </w:style>
  <w:style w:type="character" w:customStyle="1" w:styleId="Bodytext86">
    <w:name w:val="Body text (86)_"/>
    <w:basedOn w:val="DefaultParagraphFont"/>
    <w:link w:val="Bodytext860"/>
    <w:rsid w:val="0028206A"/>
    <w:rPr>
      <w:sz w:val="17"/>
      <w:szCs w:val="17"/>
      <w:shd w:val="clear" w:color="auto" w:fill="FFFFFF"/>
    </w:rPr>
  </w:style>
  <w:style w:type="character" w:customStyle="1" w:styleId="Bodytext63">
    <w:name w:val="Body text (63)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630">
    <w:name w:val="Body text (63)"/>
    <w:basedOn w:val="Bodytext63"/>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69">
    <w:name w:val="Body text (69)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690">
    <w:name w:val="Body text (69)"/>
    <w:basedOn w:val="Bodytext69"/>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700">
    <w:name w:val="Body text (70)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701">
    <w:name w:val="Body text (70)"/>
    <w:basedOn w:val="Bodytext700"/>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74">
    <w:name w:val="Body text (74)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740">
    <w:name w:val="Body text (74)"/>
    <w:basedOn w:val="Bodytext74"/>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76">
    <w:name w:val="Body text (76)_"/>
    <w:basedOn w:val="DefaultParagraphFont"/>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760">
    <w:name w:val="Body text (76)"/>
    <w:basedOn w:val="Bodytext76"/>
    <w:rsid w:val="0028206A"/>
    <w:rPr>
      <w:rFonts w:ascii="Times New Roman" w:eastAsia="Times New Roman" w:hAnsi="Times New Roman" w:cs="Times New Roman"/>
      <w:b w:val="0"/>
      <w:bCs w:val="0"/>
      <w:i w:val="0"/>
      <w:iCs w:val="0"/>
      <w:smallCaps w:val="0"/>
      <w:strike w:val="0"/>
      <w:sz w:val="16"/>
      <w:szCs w:val="16"/>
    </w:rPr>
  </w:style>
  <w:style w:type="character" w:customStyle="1" w:styleId="Bodytext77">
    <w:name w:val="Body text (77)_"/>
    <w:basedOn w:val="DefaultParagraphFont"/>
    <w:rsid w:val="0028206A"/>
    <w:rPr>
      <w:rFonts w:ascii="Times New Roman" w:eastAsia="Times New Roman" w:hAnsi="Times New Roman" w:cs="Times New Roman"/>
      <w:b w:val="0"/>
      <w:bCs w:val="0"/>
      <w:i w:val="0"/>
      <w:iCs w:val="0"/>
      <w:smallCaps w:val="0"/>
      <w:strike w:val="0"/>
      <w:sz w:val="15"/>
      <w:szCs w:val="15"/>
    </w:rPr>
  </w:style>
  <w:style w:type="character" w:customStyle="1" w:styleId="Bodytext770">
    <w:name w:val="Body text (77)"/>
    <w:basedOn w:val="Bodytext77"/>
    <w:rsid w:val="0028206A"/>
    <w:rPr>
      <w:rFonts w:ascii="Times New Roman" w:eastAsia="Times New Roman" w:hAnsi="Times New Roman" w:cs="Times New Roman"/>
      <w:b w:val="0"/>
      <w:bCs w:val="0"/>
      <w:i w:val="0"/>
      <w:iCs w:val="0"/>
      <w:smallCaps w:val="0"/>
      <w:strike w:val="0"/>
      <w:sz w:val="15"/>
      <w:szCs w:val="15"/>
    </w:rPr>
  </w:style>
  <w:style w:type="character" w:customStyle="1" w:styleId="Bodytext67">
    <w:name w:val="Body text (67)_"/>
    <w:basedOn w:val="DefaultParagraphFont"/>
    <w:link w:val="Bodytext670"/>
    <w:rsid w:val="0028206A"/>
    <w:rPr>
      <w:sz w:val="16"/>
      <w:szCs w:val="16"/>
      <w:shd w:val="clear" w:color="auto" w:fill="FFFFFF"/>
    </w:rPr>
  </w:style>
  <w:style w:type="character" w:customStyle="1" w:styleId="Bodytext64">
    <w:name w:val="Body text (64)_"/>
    <w:basedOn w:val="DefaultParagraphFont"/>
    <w:link w:val="Bodytext640"/>
    <w:rsid w:val="0028206A"/>
    <w:rPr>
      <w:sz w:val="15"/>
      <w:szCs w:val="15"/>
      <w:shd w:val="clear" w:color="auto" w:fill="FFFFFF"/>
    </w:rPr>
  </w:style>
  <w:style w:type="character" w:customStyle="1" w:styleId="Bodytext87">
    <w:name w:val="Body text (87)_"/>
    <w:basedOn w:val="DefaultParagraphFont"/>
    <w:link w:val="Bodytext870"/>
    <w:rsid w:val="0028206A"/>
    <w:rPr>
      <w:sz w:val="16"/>
      <w:szCs w:val="16"/>
      <w:shd w:val="clear" w:color="auto" w:fill="FFFFFF"/>
    </w:rPr>
  </w:style>
  <w:style w:type="character" w:customStyle="1" w:styleId="Bodytext89">
    <w:name w:val="Body text (89)_"/>
    <w:basedOn w:val="DefaultParagraphFont"/>
    <w:link w:val="Bodytext890"/>
    <w:rsid w:val="0028206A"/>
    <w:rPr>
      <w:sz w:val="16"/>
      <w:szCs w:val="16"/>
      <w:shd w:val="clear" w:color="auto" w:fill="FFFFFF"/>
    </w:rPr>
  </w:style>
  <w:style w:type="character" w:customStyle="1" w:styleId="Bodytext88">
    <w:name w:val="Body text (88)_"/>
    <w:basedOn w:val="DefaultParagraphFont"/>
    <w:link w:val="Bodytext880"/>
    <w:rsid w:val="0028206A"/>
    <w:rPr>
      <w:sz w:val="15"/>
      <w:szCs w:val="15"/>
      <w:shd w:val="clear" w:color="auto" w:fill="FFFFFF"/>
    </w:rPr>
  </w:style>
  <w:style w:type="character" w:customStyle="1" w:styleId="Bodytext900">
    <w:name w:val="Body text (90)_"/>
    <w:basedOn w:val="DefaultParagraphFont"/>
    <w:rsid w:val="0028206A"/>
    <w:rPr>
      <w:rFonts w:ascii="Times New Roman" w:eastAsia="Times New Roman" w:hAnsi="Times New Roman" w:cs="Times New Roman"/>
      <w:b w:val="0"/>
      <w:bCs w:val="0"/>
      <w:i w:val="0"/>
      <w:iCs w:val="0"/>
      <w:smallCaps w:val="0"/>
      <w:strike w:val="0"/>
      <w:spacing w:val="-2"/>
      <w:sz w:val="11"/>
      <w:szCs w:val="11"/>
    </w:rPr>
  </w:style>
  <w:style w:type="character" w:customStyle="1" w:styleId="Bodytext901">
    <w:name w:val="Body text (90)"/>
    <w:basedOn w:val="Bodytext900"/>
    <w:rsid w:val="0028206A"/>
    <w:rPr>
      <w:rFonts w:ascii="Times New Roman" w:eastAsia="Times New Roman" w:hAnsi="Times New Roman" w:cs="Times New Roman"/>
      <w:b w:val="0"/>
      <w:bCs w:val="0"/>
      <w:i w:val="0"/>
      <w:iCs w:val="0"/>
      <w:smallCaps w:val="0"/>
      <w:strike w:val="0"/>
      <w:spacing w:val="-2"/>
      <w:sz w:val="11"/>
      <w:szCs w:val="11"/>
    </w:rPr>
  </w:style>
  <w:style w:type="character" w:customStyle="1" w:styleId="Bodytext94">
    <w:name w:val="Body text (94)_"/>
    <w:basedOn w:val="DefaultParagraphFont"/>
    <w:link w:val="Bodytext940"/>
    <w:rsid w:val="0028206A"/>
    <w:rPr>
      <w:shd w:val="clear" w:color="auto" w:fill="FFFFFF"/>
    </w:rPr>
  </w:style>
  <w:style w:type="character" w:customStyle="1" w:styleId="Bodytext830">
    <w:name w:val="Body text (83)"/>
    <w:basedOn w:val="Bodytext83"/>
    <w:rsid w:val="0028206A"/>
    <w:rPr>
      <w:rFonts w:ascii="Times New Roman" w:eastAsia="Times New Roman" w:hAnsi="Times New Roman" w:cs="Times New Roman"/>
      <w:b w:val="0"/>
      <w:bCs w:val="0"/>
      <w:i w:val="0"/>
      <w:iCs w:val="0"/>
      <w:smallCaps w:val="0"/>
      <w:strike w:val="0"/>
      <w:spacing w:val="2"/>
      <w:sz w:val="12"/>
      <w:szCs w:val="12"/>
    </w:rPr>
  </w:style>
  <w:style w:type="character" w:customStyle="1" w:styleId="Bodytext92">
    <w:name w:val="Body text (92)_"/>
    <w:basedOn w:val="DefaultParagraphFont"/>
    <w:rsid w:val="0028206A"/>
    <w:rPr>
      <w:rFonts w:ascii="Times New Roman" w:eastAsia="Times New Roman" w:hAnsi="Times New Roman" w:cs="Times New Roman"/>
      <w:b w:val="0"/>
      <w:bCs w:val="0"/>
      <w:i w:val="0"/>
      <w:iCs w:val="0"/>
      <w:smallCaps w:val="0"/>
      <w:strike w:val="0"/>
      <w:sz w:val="12"/>
      <w:szCs w:val="12"/>
    </w:rPr>
  </w:style>
  <w:style w:type="character" w:customStyle="1" w:styleId="Bodytext920">
    <w:name w:val="Body text (92)"/>
    <w:basedOn w:val="Bodytext92"/>
    <w:rsid w:val="0028206A"/>
    <w:rPr>
      <w:rFonts w:ascii="Times New Roman" w:eastAsia="Times New Roman" w:hAnsi="Times New Roman" w:cs="Times New Roman"/>
      <w:b w:val="0"/>
      <w:bCs w:val="0"/>
      <w:i w:val="0"/>
      <w:iCs w:val="0"/>
      <w:smallCaps w:val="0"/>
      <w:strike w:val="0"/>
      <w:sz w:val="12"/>
      <w:szCs w:val="12"/>
    </w:rPr>
  </w:style>
  <w:style w:type="character" w:customStyle="1" w:styleId="Bodytext95">
    <w:name w:val="Body text (95)_"/>
    <w:basedOn w:val="DefaultParagraphFont"/>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950">
    <w:name w:val="Body text (95)"/>
    <w:basedOn w:val="Bodytext95"/>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1010">
    <w:name w:val="Body text (101)_"/>
    <w:basedOn w:val="DefaultParagraphFont"/>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1011">
    <w:name w:val="Body text (101)"/>
    <w:basedOn w:val="Bodytext1010"/>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102">
    <w:name w:val="Body text (102)_"/>
    <w:basedOn w:val="DefaultParagraphFont"/>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1020">
    <w:name w:val="Body text (102)"/>
    <w:basedOn w:val="Bodytext102"/>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107">
    <w:name w:val="Body text (107)_"/>
    <w:basedOn w:val="DefaultParagraphFont"/>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1070">
    <w:name w:val="Body text (107)"/>
    <w:basedOn w:val="Bodytext107"/>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91">
    <w:name w:val="Body text (91)_"/>
    <w:basedOn w:val="DefaultParagraphFont"/>
    <w:rsid w:val="0028206A"/>
    <w:rPr>
      <w:rFonts w:ascii="Times New Roman" w:eastAsia="Times New Roman" w:hAnsi="Times New Roman" w:cs="Times New Roman"/>
      <w:b w:val="0"/>
      <w:bCs w:val="0"/>
      <w:i w:val="0"/>
      <w:iCs w:val="0"/>
      <w:smallCaps w:val="0"/>
      <w:strike w:val="0"/>
      <w:sz w:val="12"/>
      <w:szCs w:val="12"/>
    </w:rPr>
  </w:style>
  <w:style w:type="character" w:customStyle="1" w:styleId="Bodytext910">
    <w:name w:val="Body text (91)"/>
    <w:basedOn w:val="Bodytext91"/>
    <w:rsid w:val="0028206A"/>
    <w:rPr>
      <w:rFonts w:ascii="Times New Roman" w:eastAsia="Times New Roman" w:hAnsi="Times New Roman" w:cs="Times New Roman"/>
      <w:b w:val="0"/>
      <w:bCs w:val="0"/>
      <w:i w:val="0"/>
      <w:iCs w:val="0"/>
      <w:smallCaps w:val="0"/>
      <w:strike w:val="0"/>
      <w:sz w:val="12"/>
      <w:szCs w:val="12"/>
    </w:rPr>
  </w:style>
  <w:style w:type="character" w:customStyle="1" w:styleId="Bodytext96">
    <w:name w:val="Body text (96)_"/>
    <w:basedOn w:val="DefaultParagraphFont"/>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960">
    <w:name w:val="Body text (96)"/>
    <w:basedOn w:val="Bodytext96"/>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98">
    <w:name w:val="Body text (98)_"/>
    <w:basedOn w:val="DefaultParagraphFont"/>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980">
    <w:name w:val="Body text (98)"/>
    <w:basedOn w:val="Bodytext98"/>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99">
    <w:name w:val="Body text (99)_"/>
    <w:basedOn w:val="DefaultParagraphFont"/>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990">
    <w:name w:val="Body text (99)"/>
    <w:basedOn w:val="Bodytext99"/>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104">
    <w:name w:val="Body text (104)_"/>
    <w:basedOn w:val="DefaultParagraphFont"/>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1040">
    <w:name w:val="Body text (104)"/>
    <w:basedOn w:val="Bodytext104"/>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106">
    <w:name w:val="Body text (106)_"/>
    <w:basedOn w:val="DefaultParagraphFont"/>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1060">
    <w:name w:val="Body text (106)"/>
    <w:basedOn w:val="Bodytext106"/>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108">
    <w:name w:val="Body text (108)_"/>
    <w:basedOn w:val="DefaultParagraphFont"/>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1080">
    <w:name w:val="Body text (108)"/>
    <w:basedOn w:val="Bodytext108"/>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93">
    <w:name w:val="Body text (93)_"/>
    <w:basedOn w:val="DefaultParagraphFont"/>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930">
    <w:name w:val="Body text (93)"/>
    <w:basedOn w:val="Bodytext93"/>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97">
    <w:name w:val="Body text (97)_"/>
    <w:basedOn w:val="DefaultParagraphFont"/>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970">
    <w:name w:val="Body text (97)"/>
    <w:basedOn w:val="Bodytext97"/>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1000">
    <w:name w:val="Body text (100)_"/>
    <w:basedOn w:val="DefaultParagraphFont"/>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1001">
    <w:name w:val="Body text (100)"/>
    <w:basedOn w:val="Bodytext1000"/>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103">
    <w:name w:val="Body text (103)_"/>
    <w:basedOn w:val="DefaultParagraphFont"/>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1030">
    <w:name w:val="Body text (103)"/>
    <w:basedOn w:val="Bodytext103"/>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105">
    <w:name w:val="Body text (105)_"/>
    <w:basedOn w:val="DefaultParagraphFont"/>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1050">
    <w:name w:val="Body text (105)"/>
    <w:basedOn w:val="Bodytext105"/>
    <w:rsid w:val="0028206A"/>
    <w:rPr>
      <w:rFonts w:ascii="Times New Roman" w:eastAsia="Times New Roman" w:hAnsi="Times New Roman" w:cs="Times New Roman"/>
      <w:b w:val="0"/>
      <w:bCs w:val="0"/>
      <w:i w:val="0"/>
      <w:iCs w:val="0"/>
      <w:smallCaps w:val="0"/>
      <w:strike w:val="0"/>
      <w:sz w:val="13"/>
      <w:szCs w:val="13"/>
    </w:rPr>
  </w:style>
  <w:style w:type="character" w:customStyle="1" w:styleId="Bodytext119">
    <w:name w:val="Body text (119)_"/>
    <w:basedOn w:val="DefaultParagraphFont"/>
    <w:link w:val="Bodytext1190"/>
    <w:rsid w:val="0028206A"/>
    <w:rPr>
      <w:spacing w:val="1"/>
      <w:sz w:val="22"/>
      <w:szCs w:val="22"/>
      <w:shd w:val="clear" w:color="auto" w:fill="FFFFFF"/>
    </w:rPr>
  </w:style>
  <w:style w:type="character" w:customStyle="1" w:styleId="Bodytext111">
    <w:name w:val="Body text (111)_"/>
    <w:basedOn w:val="DefaultParagraphFont"/>
    <w:rsid w:val="0028206A"/>
    <w:rPr>
      <w:rFonts w:ascii="Times New Roman" w:eastAsia="Times New Roman" w:hAnsi="Times New Roman" w:cs="Times New Roman"/>
      <w:b w:val="0"/>
      <w:bCs w:val="0"/>
      <w:i w:val="0"/>
      <w:iCs w:val="0"/>
      <w:smallCaps w:val="0"/>
      <w:strike w:val="0"/>
      <w:sz w:val="20"/>
      <w:szCs w:val="20"/>
    </w:rPr>
  </w:style>
  <w:style w:type="character" w:customStyle="1" w:styleId="Bodytext109">
    <w:name w:val="Body text (109)_"/>
    <w:basedOn w:val="DefaultParagraphFont"/>
    <w:rsid w:val="0028206A"/>
    <w:rPr>
      <w:rFonts w:ascii="Times New Roman" w:eastAsia="Times New Roman" w:hAnsi="Times New Roman" w:cs="Times New Roman"/>
      <w:b w:val="0"/>
      <w:bCs w:val="0"/>
      <w:i w:val="0"/>
      <w:iCs w:val="0"/>
      <w:smallCaps w:val="0"/>
      <w:strike w:val="0"/>
      <w:sz w:val="19"/>
      <w:szCs w:val="19"/>
    </w:rPr>
  </w:style>
  <w:style w:type="character" w:customStyle="1" w:styleId="Bodytext1090">
    <w:name w:val="Body text (109)"/>
    <w:basedOn w:val="Bodytext109"/>
    <w:rsid w:val="0028206A"/>
    <w:rPr>
      <w:rFonts w:ascii="Times New Roman" w:eastAsia="Times New Roman" w:hAnsi="Times New Roman" w:cs="Times New Roman"/>
      <w:b w:val="0"/>
      <w:bCs w:val="0"/>
      <w:i w:val="0"/>
      <w:iCs w:val="0"/>
      <w:smallCaps w:val="0"/>
      <w:strike w:val="0"/>
      <w:sz w:val="19"/>
      <w:szCs w:val="19"/>
    </w:rPr>
  </w:style>
  <w:style w:type="character" w:customStyle="1" w:styleId="Bodytext112">
    <w:name w:val="Body text (112)_"/>
    <w:basedOn w:val="DefaultParagraphFont"/>
    <w:rsid w:val="0028206A"/>
    <w:rPr>
      <w:rFonts w:ascii="Times New Roman" w:eastAsia="Times New Roman" w:hAnsi="Times New Roman" w:cs="Times New Roman"/>
      <w:b w:val="0"/>
      <w:bCs w:val="0"/>
      <w:i w:val="0"/>
      <w:iCs w:val="0"/>
      <w:smallCaps w:val="0"/>
      <w:strike w:val="0"/>
      <w:sz w:val="19"/>
      <w:szCs w:val="19"/>
    </w:rPr>
  </w:style>
  <w:style w:type="character" w:customStyle="1" w:styleId="Bodytext1120">
    <w:name w:val="Body text (112)"/>
    <w:basedOn w:val="Bodytext112"/>
    <w:rsid w:val="0028206A"/>
    <w:rPr>
      <w:rFonts w:ascii="Times New Roman" w:eastAsia="Times New Roman" w:hAnsi="Times New Roman" w:cs="Times New Roman"/>
      <w:b w:val="0"/>
      <w:bCs w:val="0"/>
      <w:i w:val="0"/>
      <w:iCs w:val="0"/>
      <w:smallCaps w:val="0"/>
      <w:strike w:val="0"/>
      <w:sz w:val="19"/>
      <w:szCs w:val="19"/>
    </w:rPr>
  </w:style>
  <w:style w:type="character" w:customStyle="1" w:styleId="Bodytext113">
    <w:name w:val="Body text (113)_"/>
    <w:basedOn w:val="DefaultParagraphFont"/>
    <w:rsid w:val="0028206A"/>
    <w:rPr>
      <w:rFonts w:ascii="Times New Roman" w:eastAsia="Times New Roman" w:hAnsi="Times New Roman" w:cs="Times New Roman"/>
      <w:b w:val="0"/>
      <w:bCs w:val="0"/>
      <w:i w:val="0"/>
      <w:iCs w:val="0"/>
      <w:smallCaps w:val="0"/>
      <w:strike w:val="0"/>
      <w:sz w:val="19"/>
      <w:szCs w:val="19"/>
    </w:rPr>
  </w:style>
  <w:style w:type="character" w:customStyle="1" w:styleId="Bodytext1130">
    <w:name w:val="Body text (113)"/>
    <w:basedOn w:val="Bodytext113"/>
    <w:rsid w:val="0028206A"/>
    <w:rPr>
      <w:rFonts w:ascii="Times New Roman" w:eastAsia="Times New Roman" w:hAnsi="Times New Roman" w:cs="Times New Roman"/>
      <w:b w:val="0"/>
      <w:bCs w:val="0"/>
      <w:i w:val="0"/>
      <w:iCs w:val="0"/>
      <w:smallCaps w:val="0"/>
      <w:strike w:val="0"/>
      <w:sz w:val="19"/>
      <w:szCs w:val="19"/>
    </w:rPr>
  </w:style>
  <w:style w:type="character" w:customStyle="1" w:styleId="Bodytext115">
    <w:name w:val="Body text (115)_"/>
    <w:basedOn w:val="DefaultParagraphFont"/>
    <w:rsid w:val="0028206A"/>
    <w:rPr>
      <w:rFonts w:ascii="Times New Roman" w:eastAsia="Times New Roman" w:hAnsi="Times New Roman" w:cs="Times New Roman"/>
      <w:b w:val="0"/>
      <w:bCs w:val="0"/>
      <w:i w:val="0"/>
      <w:iCs w:val="0"/>
      <w:smallCaps w:val="0"/>
      <w:strike w:val="0"/>
      <w:sz w:val="19"/>
      <w:szCs w:val="19"/>
    </w:rPr>
  </w:style>
  <w:style w:type="character" w:customStyle="1" w:styleId="Bodytext1150">
    <w:name w:val="Body text (115)"/>
    <w:basedOn w:val="Bodytext115"/>
    <w:rsid w:val="0028206A"/>
    <w:rPr>
      <w:rFonts w:ascii="Times New Roman" w:eastAsia="Times New Roman" w:hAnsi="Times New Roman" w:cs="Times New Roman"/>
      <w:b w:val="0"/>
      <w:bCs w:val="0"/>
      <w:i w:val="0"/>
      <w:iCs w:val="0"/>
      <w:smallCaps w:val="0"/>
      <w:strike w:val="0"/>
      <w:sz w:val="19"/>
      <w:szCs w:val="19"/>
    </w:rPr>
  </w:style>
  <w:style w:type="character" w:customStyle="1" w:styleId="Bodytext116">
    <w:name w:val="Body text (116)_"/>
    <w:basedOn w:val="DefaultParagraphFont"/>
    <w:rsid w:val="0028206A"/>
    <w:rPr>
      <w:rFonts w:ascii="Times New Roman" w:eastAsia="Times New Roman" w:hAnsi="Times New Roman" w:cs="Times New Roman"/>
      <w:b w:val="0"/>
      <w:bCs w:val="0"/>
      <w:i w:val="0"/>
      <w:iCs w:val="0"/>
      <w:smallCaps w:val="0"/>
      <w:strike w:val="0"/>
      <w:sz w:val="20"/>
      <w:szCs w:val="20"/>
    </w:rPr>
  </w:style>
  <w:style w:type="character" w:customStyle="1" w:styleId="Bodytext1160">
    <w:name w:val="Body text (116)"/>
    <w:basedOn w:val="Bodytext116"/>
    <w:rsid w:val="0028206A"/>
    <w:rPr>
      <w:rFonts w:ascii="Times New Roman" w:eastAsia="Times New Roman" w:hAnsi="Times New Roman" w:cs="Times New Roman"/>
      <w:b w:val="0"/>
      <w:bCs w:val="0"/>
      <w:i w:val="0"/>
      <w:iCs w:val="0"/>
      <w:smallCaps w:val="0"/>
      <w:strike w:val="0"/>
      <w:sz w:val="20"/>
      <w:szCs w:val="20"/>
    </w:rPr>
  </w:style>
  <w:style w:type="character" w:customStyle="1" w:styleId="Bodytext117">
    <w:name w:val="Body text (117)_"/>
    <w:basedOn w:val="DefaultParagraphFont"/>
    <w:rsid w:val="0028206A"/>
    <w:rPr>
      <w:rFonts w:ascii="Times New Roman" w:eastAsia="Times New Roman" w:hAnsi="Times New Roman" w:cs="Times New Roman"/>
      <w:b w:val="0"/>
      <w:bCs w:val="0"/>
      <w:i w:val="0"/>
      <w:iCs w:val="0"/>
      <w:smallCaps w:val="0"/>
      <w:strike w:val="0"/>
      <w:sz w:val="18"/>
      <w:szCs w:val="18"/>
    </w:rPr>
  </w:style>
  <w:style w:type="character" w:customStyle="1" w:styleId="Bodytext1170">
    <w:name w:val="Body text (117)"/>
    <w:basedOn w:val="Bodytext117"/>
    <w:rsid w:val="0028206A"/>
    <w:rPr>
      <w:rFonts w:ascii="Times New Roman" w:eastAsia="Times New Roman" w:hAnsi="Times New Roman" w:cs="Times New Roman"/>
      <w:b w:val="0"/>
      <w:bCs w:val="0"/>
      <w:i w:val="0"/>
      <w:iCs w:val="0"/>
      <w:smallCaps w:val="0"/>
      <w:strike w:val="0"/>
      <w:sz w:val="18"/>
      <w:szCs w:val="18"/>
    </w:rPr>
  </w:style>
  <w:style w:type="character" w:customStyle="1" w:styleId="Bodytext118">
    <w:name w:val="Body text (118)_"/>
    <w:basedOn w:val="DefaultParagraphFont"/>
    <w:rsid w:val="0028206A"/>
    <w:rPr>
      <w:rFonts w:ascii="Times New Roman" w:eastAsia="Times New Roman" w:hAnsi="Times New Roman" w:cs="Times New Roman"/>
      <w:b w:val="0"/>
      <w:bCs w:val="0"/>
      <w:i w:val="0"/>
      <w:iCs w:val="0"/>
      <w:smallCaps w:val="0"/>
      <w:strike w:val="0"/>
      <w:sz w:val="18"/>
      <w:szCs w:val="18"/>
    </w:rPr>
  </w:style>
  <w:style w:type="character" w:customStyle="1" w:styleId="Bodytext1180">
    <w:name w:val="Body text (118)"/>
    <w:basedOn w:val="Bodytext118"/>
    <w:rsid w:val="0028206A"/>
    <w:rPr>
      <w:rFonts w:ascii="Times New Roman" w:eastAsia="Times New Roman" w:hAnsi="Times New Roman" w:cs="Times New Roman"/>
      <w:b w:val="0"/>
      <w:bCs w:val="0"/>
      <w:i w:val="0"/>
      <w:iCs w:val="0"/>
      <w:smallCaps w:val="0"/>
      <w:strike w:val="0"/>
      <w:sz w:val="18"/>
      <w:szCs w:val="18"/>
    </w:rPr>
  </w:style>
  <w:style w:type="character" w:customStyle="1" w:styleId="Bodytext60NotBold">
    <w:name w:val="Body text (60) + Not Bold"/>
    <w:basedOn w:val="Bodytext600"/>
    <w:rsid w:val="0028206A"/>
    <w:rPr>
      <w:b/>
      <w:bCs/>
      <w:spacing w:val="0"/>
      <w:sz w:val="17"/>
      <w:szCs w:val="17"/>
      <w:shd w:val="clear" w:color="auto" w:fill="FFFFFF"/>
    </w:rPr>
  </w:style>
  <w:style w:type="character" w:customStyle="1" w:styleId="Bodytext1100">
    <w:name w:val="Body text (110)_"/>
    <w:basedOn w:val="DefaultParagraphFont"/>
    <w:rsid w:val="0028206A"/>
    <w:rPr>
      <w:rFonts w:ascii="Times New Roman" w:eastAsia="Times New Roman" w:hAnsi="Times New Roman" w:cs="Times New Roman"/>
      <w:b w:val="0"/>
      <w:bCs w:val="0"/>
      <w:i w:val="0"/>
      <w:iCs w:val="0"/>
      <w:smallCaps w:val="0"/>
      <w:strike w:val="0"/>
      <w:sz w:val="18"/>
      <w:szCs w:val="18"/>
    </w:rPr>
  </w:style>
  <w:style w:type="character" w:customStyle="1" w:styleId="Bodytext1101">
    <w:name w:val="Body text (110)"/>
    <w:basedOn w:val="Bodytext1100"/>
    <w:rsid w:val="0028206A"/>
    <w:rPr>
      <w:rFonts w:ascii="Times New Roman" w:eastAsia="Times New Roman" w:hAnsi="Times New Roman" w:cs="Times New Roman"/>
      <w:b w:val="0"/>
      <w:bCs w:val="0"/>
      <w:i w:val="0"/>
      <w:iCs w:val="0"/>
      <w:smallCaps w:val="0"/>
      <w:strike w:val="0"/>
      <w:sz w:val="18"/>
      <w:szCs w:val="18"/>
    </w:rPr>
  </w:style>
  <w:style w:type="character" w:customStyle="1" w:styleId="Bodytext1110">
    <w:name w:val="Body text (111)"/>
    <w:basedOn w:val="Bodytext111"/>
    <w:rsid w:val="0028206A"/>
    <w:rPr>
      <w:rFonts w:ascii="Times New Roman" w:eastAsia="Times New Roman" w:hAnsi="Times New Roman" w:cs="Times New Roman"/>
      <w:b w:val="0"/>
      <w:bCs w:val="0"/>
      <w:i w:val="0"/>
      <w:iCs w:val="0"/>
      <w:smallCaps w:val="0"/>
      <w:strike w:val="0"/>
      <w:sz w:val="20"/>
      <w:szCs w:val="20"/>
    </w:rPr>
  </w:style>
  <w:style w:type="character" w:customStyle="1" w:styleId="Bodytext114">
    <w:name w:val="Body text (114)_"/>
    <w:basedOn w:val="DefaultParagraphFont"/>
    <w:rsid w:val="0028206A"/>
    <w:rPr>
      <w:rFonts w:ascii="Times New Roman" w:eastAsia="Times New Roman" w:hAnsi="Times New Roman" w:cs="Times New Roman"/>
      <w:b w:val="0"/>
      <w:bCs w:val="0"/>
      <w:i w:val="0"/>
      <w:iCs w:val="0"/>
      <w:smallCaps w:val="0"/>
      <w:strike w:val="0"/>
      <w:sz w:val="20"/>
      <w:szCs w:val="20"/>
    </w:rPr>
  </w:style>
  <w:style w:type="character" w:customStyle="1" w:styleId="Bodytext1140">
    <w:name w:val="Body text (114)"/>
    <w:basedOn w:val="Bodytext114"/>
    <w:rsid w:val="0028206A"/>
    <w:rPr>
      <w:rFonts w:ascii="Times New Roman" w:eastAsia="Times New Roman" w:hAnsi="Times New Roman" w:cs="Times New Roman"/>
      <w:b w:val="0"/>
      <w:bCs w:val="0"/>
      <w:i w:val="0"/>
      <w:iCs w:val="0"/>
      <w:smallCaps w:val="0"/>
      <w:strike w:val="0"/>
      <w:sz w:val="20"/>
      <w:szCs w:val="20"/>
    </w:rPr>
  </w:style>
  <w:style w:type="character" w:customStyle="1" w:styleId="Bodytext1200">
    <w:name w:val="Body text (120)_"/>
    <w:basedOn w:val="DefaultParagraphFont"/>
    <w:link w:val="Bodytext1201"/>
    <w:rsid w:val="0028206A"/>
    <w:rPr>
      <w:sz w:val="23"/>
      <w:szCs w:val="23"/>
      <w:shd w:val="clear" w:color="auto" w:fill="FFFFFF"/>
    </w:rPr>
  </w:style>
  <w:style w:type="character" w:customStyle="1" w:styleId="Bodytext19105pt">
    <w:name w:val="Body text (19) + 10.5 pt"/>
    <w:basedOn w:val="Bodytext19"/>
    <w:rsid w:val="0028206A"/>
    <w:rPr>
      <w:rFonts w:ascii="Times New Roman" w:eastAsia="Times New Roman" w:hAnsi="Times New Roman" w:cs="Times New Roman"/>
      <w:b w:val="0"/>
      <w:bCs w:val="0"/>
      <w:i w:val="0"/>
      <w:iCs w:val="0"/>
      <w:smallCaps w:val="0"/>
      <w:strike w:val="0"/>
      <w:spacing w:val="0"/>
      <w:sz w:val="20"/>
      <w:szCs w:val="20"/>
      <w:shd w:val="clear" w:color="auto" w:fill="FFFFFF"/>
    </w:rPr>
  </w:style>
  <w:style w:type="paragraph" w:customStyle="1" w:styleId="Bodytext31">
    <w:name w:val="Body text (3)"/>
    <w:basedOn w:val="Normal"/>
    <w:link w:val="Bodytext30"/>
    <w:rsid w:val="0028206A"/>
    <w:pPr>
      <w:shd w:val="clear" w:color="auto" w:fill="FFFFFF"/>
      <w:spacing w:line="0" w:lineRule="atLeast"/>
    </w:pPr>
    <w:rPr>
      <w:sz w:val="20"/>
      <w:szCs w:val="20"/>
      <w:lang w:val="en-US" w:eastAsia="bg-BG"/>
    </w:rPr>
  </w:style>
  <w:style w:type="paragraph" w:customStyle="1" w:styleId="Bodytext220">
    <w:name w:val="Body text (22)"/>
    <w:basedOn w:val="Normal"/>
    <w:link w:val="Bodytext22"/>
    <w:rsid w:val="0028206A"/>
    <w:pPr>
      <w:shd w:val="clear" w:color="auto" w:fill="FFFFFF"/>
      <w:spacing w:line="0" w:lineRule="atLeast"/>
      <w:jc w:val="right"/>
    </w:pPr>
    <w:rPr>
      <w:sz w:val="18"/>
      <w:szCs w:val="18"/>
      <w:lang w:val="bg-BG" w:eastAsia="bg-BG"/>
    </w:rPr>
  </w:style>
  <w:style w:type="paragraph" w:customStyle="1" w:styleId="Bodytext230">
    <w:name w:val="Body text (23)"/>
    <w:basedOn w:val="Normal"/>
    <w:link w:val="Bodytext23"/>
    <w:rsid w:val="0028206A"/>
    <w:pPr>
      <w:shd w:val="clear" w:color="auto" w:fill="FFFFFF"/>
      <w:spacing w:line="0" w:lineRule="atLeast"/>
      <w:jc w:val="right"/>
    </w:pPr>
    <w:rPr>
      <w:spacing w:val="1"/>
      <w:sz w:val="20"/>
      <w:szCs w:val="20"/>
      <w:lang w:val="bg-BG" w:eastAsia="bg-BG"/>
    </w:rPr>
  </w:style>
  <w:style w:type="paragraph" w:customStyle="1" w:styleId="Bodytext390">
    <w:name w:val="Body text (39)"/>
    <w:basedOn w:val="Normal"/>
    <w:link w:val="Bodytext39"/>
    <w:rsid w:val="0028206A"/>
    <w:pPr>
      <w:shd w:val="clear" w:color="auto" w:fill="FFFFFF"/>
      <w:spacing w:line="0" w:lineRule="atLeast"/>
      <w:jc w:val="right"/>
    </w:pPr>
    <w:rPr>
      <w:sz w:val="17"/>
      <w:szCs w:val="17"/>
      <w:lang w:val="bg-BG" w:eastAsia="bg-BG"/>
    </w:rPr>
  </w:style>
  <w:style w:type="paragraph" w:customStyle="1" w:styleId="Bodytext560">
    <w:name w:val="Body text (56)"/>
    <w:basedOn w:val="Normal"/>
    <w:link w:val="Bodytext56"/>
    <w:rsid w:val="0028206A"/>
    <w:pPr>
      <w:shd w:val="clear" w:color="auto" w:fill="FFFFFF"/>
      <w:spacing w:line="0" w:lineRule="atLeast"/>
      <w:jc w:val="both"/>
    </w:pPr>
    <w:rPr>
      <w:sz w:val="23"/>
      <w:szCs w:val="23"/>
      <w:lang w:val="bg-BG" w:eastAsia="bg-BG"/>
    </w:rPr>
  </w:style>
  <w:style w:type="paragraph" w:customStyle="1" w:styleId="Bodytext570">
    <w:name w:val="Body text (57)"/>
    <w:basedOn w:val="Normal"/>
    <w:link w:val="Bodytext57"/>
    <w:rsid w:val="0028206A"/>
    <w:pPr>
      <w:shd w:val="clear" w:color="auto" w:fill="FFFFFF"/>
      <w:spacing w:line="0" w:lineRule="atLeast"/>
      <w:jc w:val="both"/>
    </w:pPr>
    <w:rPr>
      <w:sz w:val="22"/>
      <w:szCs w:val="22"/>
      <w:lang w:val="bg-BG" w:eastAsia="bg-BG"/>
    </w:rPr>
  </w:style>
  <w:style w:type="paragraph" w:customStyle="1" w:styleId="Bodytext460">
    <w:name w:val="Body text (46)"/>
    <w:basedOn w:val="Normal"/>
    <w:link w:val="Bodytext46"/>
    <w:rsid w:val="0028206A"/>
    <w:pPr>
      <w:shd w:val="clear" w:color="auto" w:fill="FFFFFF"/>
      <w:spacing w:line="0" w:lineRule="atLeast"/>
      <w:jc w:val="both"/>
    </w:pPr>
    <w:rPr>
      <w:rFonts w:ascii="Arial" w:eastAsia="Arial" w:hAnsi="Arial" w:cs="Arial"/>
      <w:sz w:val="34"/>
      <w:szCs w:val="34"/>
      <w:lang w:val="bg-BG" w:eastAsia="bg-BG"/>
    </w:rPr>
  </w:style>
  <w:style w:type="paragraph" w:customStyle="1" w:styleId="Bodytext501">
    <w:name w:val="Body text (50)"/>
    <w:basedOn w:val="Normal"/>
    <w:link w:val="Bodytext500"/>
    <w:rsid w:val="0028206A"/>
    <w:pPr>
      <w:shd w:val="clear" w:color="auto" w:fill="FFFFFF"/>
      <w:spacing w:line="0" w:lineRule="atLeast"/>
      <w:jc w:val="both"/>
    </w:pPr>
    <w:rPr>
      <w:sz w:val="17"/>
      <w:szCs w:val="17"/>
      <w:lang w:val="bg-BG" w:eastAsia="bg-BG"/>
    </w:rPr>
  </w:style>
  <w:style w:type="paragraph" w:customStyle="1" w:styleId="Bodytext580">
    <w:name w:val="Body text (58)"/>
    <w:basedOn w:val="Normal"/>
    <w:link w:val="Bodytext58"/>
    <w:rsid w:val="0028206A"/>
    <w:pPr>
      <w:shd w:val="clear" w:color="auto" w:fill="FFFFFF"/>
      <w:spacing w:line="0" w:lineRule="atLeast"/>
      <w:jc w:val="center"/>
    </w:pPr>
    <w:rPr>
      <w:sz w:val="15"/>
      <w:szCs w:val="15"/>
      <w:lang w:val="bg-BG" w:eastAsia="bg-BG"/>
    </w:rPr>
  </w:style>
  <w:style w:type="paragraph" w:customStyle="1" w:styleId="Bodytext620">
    <w:name w:val="Body text (62)"/>
    <w:basedOn w:val="Normal"/>
    <w:link w:val="Bodytext62"/>
    <w:rsid w:val="0028206A"/>
    <w:pPr>
      <w:shd w:val="clear" w:color="auto" w:fill="FFFFFF"/>
      <w:spacing w:line="0" w:lineRule="atLeast"/>
      <w:jc w:val="both"/>
    </w:pPr>
    <w:rPr>
      <w:spacing w:val="1"/>
      <w:sz w:val="13"/>
      <w:szCs w:val="13"/>
      <w:lang w:val="bg-BG" w:eastAsia="bg-BG"/>
    </w:rPr>
  </w:style>
  <w:style w:type="paragraph" w:customStyle="1" w:styleId="Bodytext850">
    <w:name w:val="Body text (85)"/>
    <w:basedOn w:val="Normal"/>
    <w:link w:val="Bodytext85"/>
    <w:rsid w:val="0028206A"/>
    <w:pPr>
      <w:shd w:val="clear" w:color="auto" w:fill="FFFFFF"/>
      <w:spacing w:line="0" w:lineRule="atLeast"/>
      <w:jc w:val="both"/>
    </w:pPr>
    <w:rPr>
      <w:sz w:val="20"/>
      <w:szCs w:val="20"/>
      <w:lang w:val="en-US" w:eastAsia="bg-BG"/>
    </w:rPr>
  </w:style>
  <w:style w:type="paragraph" w:customStyle="1" w:styleId="Bodytext590">
    <w:name w:val="Body text (59)"/>
    <w:basedOn w:val="Normal"/>
    <w:link w:val="Bodytext59"/>
    <w:rsid w:val="0028206A"/>
    <w:pPr>
      <w:shd w:val="clear" w:color="auto" w:fill="FFFFFF"/>
      <w:spacing w:line="0" w:lineRule="atLeast"/>
      <w:jc w:val="both"/>
    </w:pPr>
    <w:rPr>
      <w:sz w:val="21"/>
      <w:szCs w:val="21"/>
      <w:lang w:val="bg-BG" w:eastAsia="bg-BG"/>
    </w:rPr>
  </w:style>
  <w:style w:type="paragraph" w:customStyle="1" w:styleId="Bodytext610">
    <w:name w:val="Body text (61)"/>
    <w:basedOn w:val="Normal"/>
    <w:link w:val="Bodytext61"/>
    <w:rsid w:val="0028206A"/>
    <w:pPr>
      <w:shd w:val="clear" w:color="auto" w:fill="FFFFFF"/>
      <w:spacing w:line="0" w:lineRule="atLeast"/>
      <w:jc w:val="both"/>
    </w:pPr>
    <w:rPr>
      <w:sz w:val="17"/>
      <w:szCs w:val="17"/>
      <w:lang w:val="bg-BG" w:eastAsia="bg-BG"/>
    </w:rPr>
  </w:style>
  <w:style w:type="paragraph" w:customStyle="1" w:styleId="Bodytext650">
    <w:name w:val="Body text (65)"/>
    <w:basedOn w:val="Normal"/>
    <w:link w:val="Bodytext65"/>
    <w:rsid w:val="0028206A"/>
    <w:pPr>
      <w:shd w:val="clear" w:color="auto" w:fill="FFFFFF"/>
      <w:spacing w:line="0" w:lineRule="atLeast"/>
      <w:jc w:val="both"/>
    </w:pPr>
    <w:rPr>
      <w:sz w:val="20"/>
      <w:szCs w:val="20"/>
      <w:lang w:val="en-US" w:eastAsia="bg-BG"/>
    </w:rPr>
  </w:style>
  <w:style w:type="paragraph" w:customStyle="1" w:styleId="Bodytext660">
    <w:name w:val="Body text (66)"/>
    <w:basedOn w:val="Normal"/>
    <w:link w:val="Bodytext66"/>
    <w:rsid w:val="0028206A"/>
    <w:pPr>
      <w:shd w:val="clear" w:color="auto" w:fill="FFFFFF"/>
      <w:spacing w:line="0" w:lineRule="atLeast"/>
      <w:jc w:val="both"/>
    </w:pPr>
    <w:rPr>
      <w:sz w:val="20"/>
      <w:szCs w:val="20"/>
      <w:lang w:val="en-US" w:eastAsia="bg-BG"/>
    </w:rPr>
  </w:style>
  <w:style w:type="paragraph" w:customStyle="1" w:styleId="Bodytext680">
    <w:name w:val="Body text (68)"/>
    <w:basedOn w:val="Normal"/>
    <w:link w:val="Bodytext68"/>
    <w:rsid w:val="0028206A"/>
    <w:pPr>
      <w:shd w:val="clear" w:color="auto" w:fill="FFFFFF"/>
      <w:spacing w:line="0" w:lineRule="atLeast"/>
      <w:jc w:val="both"/>
    </w:pPr>
    <w:rPr>
      <w:spacing w:val="2"/>
      <w:sz w:val="30"/>
      <w:szCs w:val="30"/>
      <w:lang w:val="bg-BG" w:eastAsia="bg-BG"/>
    </w:rPr>
  </w:style>
  <w:style w:type="paragraph" w:customStyle="1" w:styleId="Bodytext710">
    <w:name w:val="Body text (71)"/>
    <w:basedOn w:val="Normal"/>
    <w:link w:val="Bodytext71"/>
    <w:rsid w:val="0028206A"/>
    <w:pPr>
      <w:shd w:val="clear" w:color="auto" w:fill="FFFFFF"/>
      <w:spacing w:line="130" w:lineRule="exact"/>
      <w:jc w:val="both"/>
    </w:pPr>
    <w:rPr>
      <w:sz w:val="20"/>
      <w:szCs w:val="20"/>
      <w:lang w:val="en-US" w:eastAsia="bg-BG"/>
    </w:rPr>
  </w:style>
  <w:style w:type="paragraph" w:customStyle="1" w:styleId="Bodytext750">
    <w:name w:val="Body text (75)"/>
    <w:basedOn w:val="Normal"/>
    <w:link w:val="Bodytext75"/>
    <w:rsid w:val="0028206A"/>
    <w:pPr>
      <w:shd w:val="clear" w:color="auto" w:fill="FFFFFF"/>
      <w:spacing w:line="0" w:lineRule="atLeast"/>
      <w:jc w:val="both"/>
    </w:pPr>
    <w:rPr>
      <w:rFonts w:ascii="Garamond" w:eastAsia="Garamond" w:hAnsi="Garamond" w:cs="Garamond"/>
      <w:w w:val="60"/>
      <w:sz w:val="21"/>
      <w:szCs w:val="21"/>
      <w:lang w:val="bg-BG" w:eastAsia="bg-BG"/>
    </w:rPr>
  </w:style>
  <w:style w:type="paragraph" w:customStyle="1" w:styleId="Bodytext601">
    <w:name w:val="Body text (60)"/>
    <w:basedOn w:val="Normal"/>
    <w:link w:val="Bodytext600"/>
    <w:rsid w:val="0028206A"/>
    <w:pPr>
      <w:shd w:val="clear" w:color="auto" w:fill="FFFFFF"/>
      <w:spacing w:line="77" w:lineRule="exact"/>
      <w:jc w:val="both"/>
    </w:pPr>
    <w:rPr>
      <w:spacing w:val="2"/>
      <w:sz w:val="17"/>
      <w:szCs w:val="17"/>
      <w:lang w:val="bg-BG" w:eastAsia="bg-BG"/>
    </w:rPr>
  </w:style>
  <w:style w:type="paragraph" w:customStyle="1" w:styleId="Bodytext810">
    <w:name w:val="Body text (81)"/>
    <w:basedOn w:val="Normal"/>
    <w:link w:val="Bodytext81"/>
    <w:rsid w:val="0028206A"/>
    <w:pPr>
      <w:shd w:val="clear" w:color="auto" w:fill="FFFFFF"/>
      <w:spacing w:line="0" w:lineRule="atLeast"/>
      <w:jc w:val="both"/>
    </w:pPr>
    <w:rPr>
      <w:sz w:val="20"/>
      <w:szCs w:val="20"/>
      <w:lang w:val="bg-BG" w:eastAsia="bg-BG"/>
    </w:rPr>
  </w:style>
  <w:style w:type="paragraph" w:customStyle="1" w:styleId="Bodytext790">
    <w:name w:val="Body text (79)"/>
    <w:basedOn w:val="Normal"/>
    <w:link w:val="Bodytext79"/>
    <w:rsid w:val="0028206A"/>
    <w:pPr>
      <w:shd w:val="clear" w:color="auto" w:fill="FFFFFF"/>
      <w:spacing w:line="0" w:lineRule="atLeast"/>
      <w:jc w:val="both"/>
    </w:pPr>
    <w:rPr>
      <w:sz w:val="13"/>
      <w:szCs w:val="13"/>
      <w:lang w:val="bg-BG" w:eastAsia="bg-BG"/>
    </w:rPr>
  </w:style>
  <w:style w:type="paragraph" w:customStyle="1" w:styleId="Bodytext801">
    <w:name w:val="Body text (80)"/>
    <w:basedOn w:val="Normal"/>
    <w:link w:val="Bodytext800"/>
    <w:rsid w:val="0028206A"/>
    <w:pPr>
      <w:shd w:val="clear" w:color="auto" w:fill="FFFFFF"/>
      <w:spacing w:line="86" w:lineRule="exact"/>
      <w:jc w:val="both"/>
    </w:pPr>
    <w:rPr>
      <w:sz w:val="20"/>
      <w:szCs w:val="20"/>
      <w:lang w:val="en-US" w:eastAsia="bg-BG"/>
    </w:rPr>
  </w:style>
  <w:style w:type="paragraph" w:customStyle="1" w:styleId="Bodytext820">
    <w:name w:val="Body text (82)"/>
    <w:basedOn w:val="Normal"/>
    <w:link w:val="Bodytext82"/>
    <w:rsid w:val="0028206A"/>
    <w:pPr>
      <w:shd w:val="clear" w:color="auto" w:fill="FFFFFF"/>
      <w:spacing w:line="0" w:lineRule="atLeast"/>
      <w:jc w:val="both"/>
    </w:pPr>
    <w:rPr>
      <w:rFonts w:ascii="Trebuchet MS" w:eastAsia="Trebuchet MS" w:hAnsi="Trebuchet MS" w:cs="Trebuchet MS"/>
      <w:sz w:val="18"/>
      <w:szCs w:val="18"/>
      <w:lang w:val="bg-BG" w:eastAsia="bg-BG"/>
    </w:rPr>
  </w:style>
  <w:style w:type="paragraph" w:customStyle="1" w:styleId="Bodytext840">
    <w:name w:val="Body text (84)"/>
    <w:basedOn w:val="Normal"/>
    <w:link w:val="Bodytext84"/>
    <w:rsid w:val="0028206A"/>
    <w:pPr>
      <w:shd w:val="clear" w:color="auto" w:fill="FFFFFF"/>
      <w:spacing w:line="0" w:lineRule="atLeast"/>
      <w:jc w:val="both"/>
    </w:pPr>
    <w:rPr>
      <w:sz w:val="20"/>
      <w:szCs w:val="20"/>
      <w:lang w:val="bg-BG" w:eastAsia="bg-BG"/>
    </w:rPr>
  </w:style>
  <w:style w:type="paragraph" w:customStyle="1" w:styleId="Bodytext720">
    <w:name w:val="Body text (72)"/>
    <w:basedOn w:val="Normal"/>
    <w:link w:val="Bodytext72"/>
    <w:rsid w:val="0028206A"/>
    <w:pPr>
      <w:shd w:val="clear" w:color="auto" w:fill="FFFFFF"/>
      <w:spacing w:line="0" w:lineRule="atLeast"/>
      <w:jc w:val="both"/>
    </w:pPr>
    <w:rPr>
      <w:sz w:val="20"/>
      <w:szCs w:val="20"/>
      <w:lang w:val="en-US" w:eastAsia="bg-BG"/>
    </w:rPr>
  </w:style>
  <w:style w:type="paragraph" w:customStyle="1" w:styleId="Bodytext730">
    <w:name w:val="Body text (73)"/>
    <w:basedOn w:val="Normal"/>
    <w:link w:val="Bodytext73"/>
    <w:rsid w:val="0028206A"/>
    <w:pPr>
      <w:shd w:val="clear" w:color="auto" w:fill="FFFFFF"/>
      <w:spacing w:line="0" w:lineRule="atLeast"/>
      <w:jc w:val="both"/>
    </w:pPr>
    <w:rPr>
      <w:spacing w:val="-10"/>
      <w:sz w:val="9"/>
      <w:szCs w:val="9"/>
      <w:lang w:val="bg-BG" w:eastAsia="bg-BG"/>
    </w:rPr>
  </w:style>
  <w:style w:type="paragraph" w:customStyle="1" w:styleId="Bodytext780">
    <w:name w:val="Body text (78)"/>
    <w:basedOn w:val="Normal"/>
    <w:link w:val="Bodytext78"/>
    <w:rsid w:val="0028206A"/>
    <w:pPr>
      <w:shd w:val="clear" w:color="auto" w:fill="FFFFFF"/>
      <w:spacing w:line="0" w:lineRule="atLeast"/>
      <w:jc w:val="both"/>
    </w:pPr>
    <w:rPr>
      <w:sz w:val="20"/>
      <w:szCs w:val="20"/>
      <w:lang w:val="en-US" w:eastAsia="bg-BG"/>
    </w:rPr>
  </w:style>
  <w:style w:type="paragraph" w:customStyle="1" w:styleId="Bodytext860">
    <w:name w:val="Body text (86)"/>
    <w:basedOn w:val="Normal"/>
    <w:link w:val="Bodytext86"/>
    <w:rsid w:val="0028206A"/>
    <w:pPr>
      <w:shd w:val="clear" w:color="auto" w:fill="FFFFFF"/>
      <w:spacing w:before="120" w:line="0" w:lineRule="atLeast"/>
      <w:jc w:val="both"/>
    </w:pPr>
    <w:rPr>
      <w:sz w:val="17"/>
      <w:szCs w:val="17"/>
      <w:lang w:val="bg-BG" w:eastAsia="bg-BG"/>
    </w:rPr>
  </w:style>
  <w:style w:type="paragraph" w:customStyle="1" w:styleId="Bodytext670">
    <w:name w:val="Body text (67)"/>
    <w:basedOn w:val="Normal"/>
    <w:link w:val="Bodytext67"/>
    <w:rsid w:val="0028206A"/>
    <w:pPr>
      <w:shd w:val="clear" w:color="auto" w:fill="FFFFFF"/>
      <w:spacing w:line="0" w:lineRule="atLeast"/>
      <w:jc w:val="both"/>
    </w:pPr>
    <w:rPr>
      <w:sz w:val="16"/>
      <w:szCs w:val="16"/>
      <w:lang w:val="bg-BG" w:eastAsia="bg-BG"/>
    </w:rPr>
  </w:style>
  <w:style w:type="paragraph" w:customStyle="1" w:styleId="Bodytext640">
    <w:name w:val="Body text (64)"/>
    <w:basedOn w:val="Normal"/>
    <w:link w:val="Bodytext64"/>
    <w:rsid w:val="0028206A"/>
    <w:pPr>
      <w:shd w:val="clear" w:color="auto" w:fill="FFFFFF"/>
      <w:spacing w:line="0" w:lineRule="atLeast"/>
      <w:jc w:val="both"/>
    </w:pPr>
    <w:rPr>
      <w:sz w:val="15"/>
      <w:szCs w:val="15"/>
      <w:lang w:val="bg-BG" w:eastAsia="bg-BG"/>
    </w:rPr>
  </w:style>
  <w:style w:type="paragraph" w:customStyle="1" w:styleId="Bodytext870">
    <w:name w:val="Body text (87)"/>
    <w:basedOn w:val="Normal"/>
    <w:link w:val="Bodytext87"/>
    <w:rsid w:val="0028206A"/>
    <w:pPr>
      <w:shd w:val="clear" w:color="auto" w:fill="FFFFFF"/>
      <w:spacing w:line="0" w:lineRule="atLeast"/>
    </w:pPr>
    <w:rPr>
      <w:sz w:val="16"/>
      <w:szCs w:val="16"/>
      <w:lang w:val="bg-BG" w:eastAsia="bg-BG"/>
    </w:rPr>
  </w:style>
  <w:style w:type="paragraph" w:customStyle="1" w:styleId="Bodytext890">
    <w:name w:val="Body text (89)"/>
    <w:basedOn w:val="Normal"/>
    <w:link w:val="Bodytext89"/>
    <w:rsid w:val="0028206A"/>
    <w:pPr>
      <w:shd w:val="clear" w:color="auto" w:fill="FFFFFF"/>
      <w:spacing w:line="0" w:lineRule="atLeast"/>
    </w:pPr>
    <w:rPr>
      <w:sz w:val="16"/>
      <w:szCs w:val="16"/>
      <w:lang w:val="bg-BG" w:eastAsia="bg-BG"/>
    </w:rPr>
  </w:style>
  <w:style w:type="paragraph" w:customStyle="1" w:styleId="Bodytext880">
    <w:name w:val="Body text (88)"/>
    <w:basedOn w:val="Normal"/>
    <w:link w:val="Bodytext88"/>
    <w:rsid w:val="0028206A"/>
    <w:pPr>
      <w:shd w:val="clear" w:color="auto" w:fill="FFFFFF"/>
      <w:spacing w:line="0" w:lineRule="atLeast"/>
    </w:pPr>
    <w:rPr>
      <w:sz w:val="15"/>
      <w:szCs w:val="15"/>
      <w:lang w:val="bg-BG" w:eastAsia="bg-BG"/>
    </w:rPr>
  </w:style>
  <w:style w:type="paragraph" w:customStyle="1" w:styleId="Bodytext940">
    <w:name w:val="Body text (94)"/>
    <w:basedOn w:val="Normal"/>
    <w:link w:val="Bodytext94"/>
    <w:rsid w:val="0028206A"/>
    <w:pPr>
      <w:shd w:val="clear" w:color="auto" w:fill="FFFFFF"/>
      <w:spacing w:line="0" w:lineRule="atLeast"/>
    </w:pPr>
    <w:rPr>
      <w:sz w:val="20"/>
      <w:szCs w:val="20"/>
      <w:lang w:val="bg-BG" w:eastAsia="bg-BG"/>
    </w:rPr>
  </w:style>
  <w:style w:type="paragraph" w:customStyle="1" w:styleId="Bodytext1190">
    <w:name w:val="Body text (119)"/>
    <w:basedOn w:val="Normal"/>
    <w:link w:val="Bodytext119"/>
    <w:rsid w:val="0028206A"/>
    <w:pPr>
      <w:shd w:val="clear" w:color="auto" w:fill="FFFFFF"/>
      <w:spacing w:before="120" w:line="0" w:lineRule="atLeast"/>
    </w:pPr>
    <w:rPr>
      <w:spacing w:val="1"/>
      <w:sz w:val="22"/>
      <w:szCs w:val="22"/>
      <w:lang w:val="bg-BG" w:eastAsia="bg-BG"/>
    </w:rPr>
  </w:style>
  <w:style w:type="paragraph" w:customStyle="1" w:styleId="Bodytext1201">
    <w:name w:val="Body text (120)"/>
    <w:basedOn w:val="Normal"/>
    <w:link w:val="Bodytext1200"/>
    <w:rsid w:val="0028206A"/>
    <w:pPr>
      <w:shd w:val="clear" w:color="auto" w:fill="FFFFFF"/>
      <w:spacing w:line="0" w:lineRule="atLeast"/>
      <w:jc w:val="center"/>
    </w:pPr>
    <w:rPr>
      <w:sz w:val="23"/>
      <w:szCs w:val="23"/>
      <w:lang w:val="bg-BG" w:eastAsia="bg-BG"/>
    </w:rPr>
  </w:style>
  <w:style w:type="numbering" w:customStyle="1" w:styleId="NoList4">
    <w:name w:val="No List4"/>
    <w:next w:val="NoList"/>
    <w:uiPriority w:val="99"/>
    <w:semiHidden/>
    <w:unhideWhenUsed/>
    <w:rsid w:val="00C538D9"/>
  </w:style>
  <w:style w:type="numbering" w:customStyle="1" w:styleId="NoList13">
    <w:name w:val="No List13"/>
    <w:next w:val="NoList"/>
    <w:uiPriority w:val="99"/>
    <w:semiHidden/>
    <w:unhideWhenUsed/>
    <w:rsid w:val="00C538D9"/>
  </w:style>
  <w:style w:type="table" w:customStyle="1" w:styleId="TableGrid3">
    <w:name w:val="Table Grid3"/>
    <w:basedOn w:val="TableNormal"/>
    <w:next w:val="TableGrid"/>
    <w:locked/>
    <w:rsid w:val="00C5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LUEACCOUNTTable3">
    <w:name w:val="VALUE ACCOUNT Table3"/>
    <w:basedOn w:val="TableNormal"/>
    <w:rsid w:val="00C538D9"/>
    <w:rPr>
      <w:rFonts w:ascii="Georgia" w:hAnsi="Georgia"/>
      <w:lang w:val="en-AU" w:eastAsia="en-AU"/>
    </w:rPr>
    <w:tblPr>
      <w:tblCellMar>
        <w:left w:w="0" w:type="dxa"/>
        <w:right w:w="0" w:type="dxa"/>
      </w:tblCellMar>
    </w:tblPr>
    <w:tblStylePr w:type="firstCol">
      <w:tblPr/>
      <w:tcPr>
        <w:tcBorders>
          <w:top w:val="nil"/>
          <w:left w:val="nil"/>
          <w:bottom w:val="nil"/>
          <w:right w:val="nil"/>
          <w:insideH w:val="nil"/>
          <w:insideV w:val="nil"/>
          <w:tl2br w:val="nil"/>
          <w:tr2bl w:val="nil"/>
        </w:tcBorders>
      </w:tcPr>
    </w:tblStylePr>
  </w:style>
  <w:style w:type="numbering" w:customStyle="1" w:styleId="NoList112">
    <w:name w:val="No List112"/>
    <w:next w:val="NoList"/>
    <w:uiPriority w:val="99"/>
    <w:semiHidden/>
    <w:unhideWhenUsed/>
    <w:rsid w:val="00C538D9"/>
  </w:style>
  <w:style w:type="numbering" w:customStyle="1" w:styleId="NoList1112">
    <w:name w:val="No List1112"/>
    <w:next w:val="NoList"/>
    <w:uiPriority w:val="99"/>
    <w:semiHidden/>
    <w:unhideWhenUsed/>
    <w:rsid w:val="00C538D9"/>
  </w:style>
  <w:style w:type="table" w:customStyle="1" w:styleId="TableGrid12">
    <w:name w:val="Table Grid12"/>
    <w:basedOn w:val="TableNormal"/>
    <w:next w:val="TableGrid"/>
    <w:rsid w:val="00C5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LUEACCOUNTTable12">
    <w:name w:val="VALUE ACCOUNT Table12"/>
    <w:basedOn w:val="TableNormal"/>
    <w:rsid w:val="00C538D9"/>
    <w:rPr>
      <w:rFonts w:ascii="Georgia" w:hAnsi="Georgia"/>
      <w:lang w:val="en-AU" w:eastAsia="en-AU"/>
    </w:rPr>
    <w:tblPr>
      <w:tblCellMar>
        <w:left w:w="0" w:type="dxa"/>
        <w:right w:w="0" w:type="dxa"/>
      </w:tblCellMar>
    </w:tblPr>
    <w:tblStylePr w:type="firstCol">
      <w:tblPr/>
      <w:tcPr>
        <w:tcBorders>
          <w:top w:val="nil"/>
          <w:left w:val="nil"/>
          <w:bottom w:val="nil"/>
          <w:right w:val="nil"/>
          <w:insideH w:val="nil"/>
          <w:insideV w:val="nil"/>
          <w:tl2br w:val="nil"/>
          <w:tr2bl w:val="nil"/>
        </w:tcBorders>
      </w:tcPr>
    </w:tblStylePr>
  </w:style>
  <w:style w:type="numbering" w:customStyle="1" w:styleId="NoList21">
    <w:name w:val="No List21"/>
    <w:next w:val="NoList"/>
    <w:uiPriority w:val="99"/>
    <w:semiHidden/>
    <w:unhideWhenUsed/>
    <w:rsid w:val="00C538D9"/>
  </w:style>
  <w:style w:type="table" w:customStyle="1" w:styleId="TableGrid21">
    <w:name w:val="Table Grid21"/>
    <w:basedOn w:val="TableNormal"/>
    <w:next w:val="TableGrid"/>
    <w:rsid w:val="00C538D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LUEACCOUNTTable21">
    <w:name w:val="VALUE ACCOUNT Table21"/>
    <w:basedOn w:val="TableNormal"/>
    <w:rsid w:val="00C538D9"/>
    <w:rPr>
      <w:rFonts w:ascii="Georgia" w:hAnsi="Georgia"/>
      <w:lang w:val="en-AU" w:eastAsia="en-AU"/>
    </w:rPr>
    <w:tblPr>
      <w:tblCellMar>
        <w:left w:w="0" w:type="dxa"/>
        <w:right w:w="0" w:type="dxa"/>
      </w:tblCellMar>
    </w:tblPr>
    <w:tblStylePr w:type="firstCol">
      <w:tblPr/>
      <w:tcPr>
        <w:tcBorders>
          <w:top w:val="nil"/>
          <w:left w:val="nil"/>
          <w:bottom w:val="nil"/>
          <w:right w:val="nil"/>
          <w:insideH w:val="nil"/>
          <w:insideV w:val="nil"/>
          <w:tl2br w:val="nil"/>
          <w:tr2bl w:val="nil"/>
        </w:tcBorders>
      </w:tcPr>
    </w:tblStylePr>
  </w:style>
  <w:style w:type="numbering" w:customStyle="1" w:styleId="NoList121">
    <w:name w:val="No List121"/>
    <w:next w:val="NoList"/>
    <w:uiPriority w:val="99"/>
    <w:semiHidden/>
    <w:unhideWhenUsed/>
    <w:rsid w:val="00C538D9"/>
  </w:style>
  <w:style w:type="table" w:customStyle="1" w:styleId="TableGrid111">
    <w:name w:val="Table Grid111"/>
    <w:basedOn w:val="TableNormal"/>
    <w:next w:val="TableGrid"/>
    <w:locked/>
    <w:rsid w:val="00C5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LUEACCOUNTTable111">
    <w:name w:val="VALUE ACCOUNT Table111"/>
    <w:basedOn w:val="TableNormal"/>
    <w:rsid w:val="00C538D9"/>
    <w:rPr>
      <w:rFonts w:ascii="Georgia" w:hAnsi="Georgia"/>
      <w:lang w:val="en-AU" w:eastAsia="en-AU"/>
    </w:rPr>
    <w:tblPr>
      <w:tblCellMar>
        <w:left w:w="0" w:type="dxa"/>
        <w:right w:w="0" w:type="dxa"/>
      </w:tblCellMar>
    </w:tblPr>
    <w:tblStylePr w:type="firstCol">
      <w:tblPr/>
      <w:tcPr>
        <w:tcBorders>
          <w:top w:val="nil"/>
          <w:left w:val="nil"/>
          <w:bottom w:val="nil"/>
          <w:right w:val="nil"/>
          <w:insideH w:val="nil"/>
          <w:insideV w:val="nil"/>
          <w:tl2br w:val="nil"/>
          <w:tr2bl w:val="nil"/>
        </w:tcBorders>
      </w:tcPr>
    </w:tblStylePr>
  </w:style>
  <w:style w:type="numbering" w:customStyle="1" w:styleId="NoList11111">
    <w:name w:val="No List11111"/>
    <w:next w:val="NoList"/>
    <w:uiPriority w:val="99"/>
    <w:semiHidden/>
    <w:unhideWhenUsed/>
    <w:rsid w:val="00C538D9"/>
  </w:style>
  <w:style w:type="numbering" w:customStyle="1" w:styleId="NoList111111">
    <w:name w:val="No List111111"/>
    <w:next w:val="NoList"/>
    <w:uiPriority w:val="99"/>
    <w:semiHidden/>
    <w:unhideWhenUsed/>
    <w:rsid w:val="00C538D9"/>
  </w:style>
  <w:style w:type="numbering" w:customStyle="1" w:styleId="NoList31">
    <w:name w:val="No List31"/>
    <w:next w:val="NoList"/>
    <w:uiPriority w:val="99"/>
    <w:semiHidden/>
    <w:unhideWhenUsed/>
    <w:rsid w:val="00C538D9"/>
  </w:style>
  <w:style w:type="character" w:styleId="UnresolvedMention">
    <w:name w:val="Unresolved Mention"/>
    <w:basedOn w:val="DefaultParagraphFont"/>
    <w:uiPriority w:val="99"/>
    <w:semiHidden/>
    <w:unhideWhenUsed/>
    <w:rsid w:val="0007225A"/>
    <w:rPr>
      <w:color w:val="605E5C"/>
      <w:shd w:val="clear" w:color="auto" w:fill="E1DFDD"/>
    </w:rPr>
  </w:style>
  <w:style w:type="character" w:customStyle="1" w:styleId="ui-provider">
    <w:name w:val="ui-provider"/>
    <w:basedOn w:val="DefaultParagraphFont"/>
    <w:rsid w:val="009A7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2529">
      <w:bodyDiv w:val="1"/>
      <w:marLeft w:val="0"/>
      <w:marRight w:val="0"/>
      <w:marTop w:val="0"/>
      <w:marBottom w:val="0"/>
      <w:divBdr>
        <w:top w:val="none" w:sz="0" w:space="0" w:color="auto"/>
        <w:left w:val="none" w:sz="0" w:space="0" w:color="auto"/>
        <w:bottom w:val="none" w:sz="0" w:space="0" w:color="auto"/>
        <w:right w:val="none" w:sz="0" w:space="0" w:color="auto"/>
      </w:divBdr>
    </w:div>
    <w:div w:id="247933604">
      <w:bodyDiv w:val="1"/>
      <w:marLeft w:val="0"/>
      <w:marRight w:val="0"/>
      <w:marTop w:val="0"/>
      <w:marBottom w:val="0"/>
      <w:divBdr>
        <w:top w:val="none" w:sz="0" w:space="0" w:color="auto"/>
        <w:left w:val="none" w:sz="0" w:space="0" w:color="auto"/>
        <w:bottom w:val="none" w:sz="0" w:space="0" w:color="auto"/>
        <w:right w:val="none" w:sz="0" w:space="0" w:color="auto"/>
      </w:divBdr>
    </w:div>
    <w:div w:id="347148265">
      <w:bodyDiv w:val="1"/>
      <w:marLeft w:val="0"/>
      <w:marRight w:val="0"/>
      <w:marTop w:val="0"/>
      <w:marBottom w:val="0"/>
      <w:divBdr>
        <w:top w:val="none" w:sz="0" w:space="0" w:color="auto"/>
        <w:left w:val="none" w:sz="0" w:space="0" w:color="auto"/>
        <w:bottom w:val="none" w:sz="0" w:space="0" w:color="auto"/>
        <w:right w:val="none" w:sz="0" w:space="0" w:color="auto"/>
      </w:divBdr>
    </w:div>
    <w:div w:id="353774005">
      <w:bodyDiv w:val="1"/>
      <w:marLeft w:val="0"/>
      <w:marRight w:val="0"/>
      <w:marTop w:val="0"/>
      <w:marBottom w:val="0"/>
      <w:divBdr>
        <w:top w:val="none" w:sz="0" w:space="0" w:color="auto"/>
        <w:left w:val="none" w:sz="0" w:space="0" w:color="auto"/>
        <w:bottom w:val="none" w:sz="0" w:space="0" w:color="auto"/>
        <w:right w:val="none" w:sz="0" w:space="0" w:color="auto"/>
      </w:divBdr>
    </w:div>
    <w:div w:id="378097051">
      <w:bodyDiv w:val="1"/>
      <w:marLeft w:val="0"/>
      <w:marRight w:val="0"/>
      <w:marTop w:val="0"/>
      <w:marBottom w:val="0"/>
      <w:divBdr>
        <w:top w:val="none" w:sz="0" w:space="0" w:color="auto"/>
        <w:left w:val="none" w:sz="0" w:space="0" w:color="auto"/>
        <w:bottom w:val="none" w:sz="0" w:space="0" w:color="auto"/>
        <w:right w:val="none" w:sz="0" w:space="0" w:color="auto"/>
      </w:divBdr>
    </w:div>
    <w:div w:id="386615520">
      <w:bodyDiv w:val="1"/>
      <w:marLeft w:val="0"/>
      <w:marRight w:val="0"/>
      <w:marTop w:val="0"/>
      <w:marBottom w:val="0"/>
      <w:divBdr>
        <w:top w:val="none" w:sz="0" w:space="0" w:color="auto"/>
        <w:left w:val="none" w:sz="0" w:space="0" w:color="auto"/>
        <w:bottom w:val="none" w:sz="0" w:space="0" w:color="auto"/>
        <w:right w:val="none" w:sz="0" w:space="0" w:color="auto"/>
      </w:divBdr>
      <w:divsChild>
        <w:div w:id="307826089">
          <w:marLeft w:val="0"/>
          <w:marRight w:val="0"/>
          <w:marTop w:val="195"/>
          <w:marBottom w:val="195"/>
          <w:divBdr>
            <w:top w:val="none" w:sz="0" w:space="0" w:color="auto"/>
            <w:left w:val="none" w:sz="0" w:space="0" w:color="auto"/>
            <w:bottom w:val="none" w:sz="0" w:space="0" w:color="auto"/>
            <w:right w:val="none" w:sz="0" w:space="0" w:color="auto"/>
          </w:divBdr>
          <w:divsChild>
            <w:div w:id="1787000440">
              <w:marLeft w:val="0"/>
              <w:marRight w:val="0"/>
              <w:marTop w:val="195"/>
              <w:marBottom w:val="195"/>
              <w:divBdr>
                <w:top w:val="none" w:sz="0" w:space="0" w:color="auto"/>
                <w:left w:val="none" w:sz="0" w:space="0" w:color="auto"/>
                <w:bottom w:val="none" w:sz="0" w:space="0" w:color="auto"/>
                <w:right w:val="none" w:sz="0" w:space="0" w:color="auto"/>
              </w:divBdr>
              <w:divsChild>
                <w:div w:id="2094085467">
                  <w:marLeft w:val="0"/>
                  <w:marRight w:val="0"/>
                  <w:marTop w:val="195"/>
                  <w:marBottom w:val="195"/>
                  <w:divBdr>
                    <w:top w:val="none" w:sz="0" w:space="0" w:color="auto"/>
                    <w:left w:val="none" w:sz="0" w:space="0" w:color="auto"/>
                    <w:bottom w:val="none" w:sz="0" w:space="0" w:color="auto"/>
                    <w:right w:val="none" w:sz="0" w:space="0" w:color="auto"/>
                  </w:divBdr>
                  <w:divsChild>
                    <w:div w:id="882448076">
                      <w:marLeft w:val="0"/>
                      <w:marRight w:val="0"/>
                      <w:marTop w:val="195"/>
                      <w:marBottom w:val="195"/>
                      <w:divBdr>
                        <w:top w:val="none" w:sz="0" w:space="0" w:color="auto"/>
                        <w:left w:val="none" w:sz="0" w:space="0" w:color="auto"/>
                        <w:bottom w:val="none" w:sz="0" w:space="0" w:color="auto"/>
                        <w:right w:val="none" w:sz="0" w:space="0" w:color="auto"/>
                      </w:divBdr>
                    </w:div>
                    <w:div w:id="560096700">
                      <w:marLeft w:val="0"/>
                      <w:marRight w:val="0"/>
                      <w:marTop w:val="195"/>
                      <w:marBottom w:val="195"/>
                      <w:divBdr>
                        <w:top w:val="none" w:sz="0" w:space="0" w:color="auto"/>
                        <w:left w:val="none" w:sz="0" w:space="0" w:color="auto"/>
                        <w:bottom w:val="none" w:sz="0" w:space="0" w:color="auto"/>
                        <w:right w:val="none" w:sz="0" w:space="0" w:color="auto"/>
                      </w:divBdr>
                    </w:div>
                    <w:div w:id="306472530">
                      <w:marLeft w:val="0"/>
                      <w:marRight w:val="0"/>
                      <w:marTop w:val="195"/>
                      <w:marBottom w:val="195"/>
                      <w:divBdr>
                        <w:top w:val="none" w:sz="0" w:space="0" w:color="auto"/>
                        <w:left w:val="none" w:sz="0" w:space="0" w:color="auto"/>
                        <w:bottom w:val="none" w:sz="0" w:space="0" w:color="auto"/>
                        <w:right w:val="none" w:sz="0" w:space="0" w:color="auto"/>
                      </w:divBdr>
                    </w:div>
                    <w:div w:id="1854955083">
                      <w:marLeft w:val="0"/>
                      <w:marRight w:val="0"/>
                      <w:marTop w:val="195"/>
                      <w:marBottom w:val="195"/>
                      <w:divBdr>
                        <w:top w:val="none" w:sz="0" w:space="0" w:color="auto"/>
                        <w:left w:val="none" w:sz="0" w:space="0" w:color="auto"/>
                        <w:bottom w:val="none" w:sz="0" w:space="0" w:color="auto"/>
                        <w:right w:val="none" w:sz="0" w:space="0" w:color="auto"/>
                      </w:divBdr>
                    </w:div>
                    <w:div w:id="1968511872">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 w:id="412170636">
      <w:bodyDiv w:val="1"/>
      <w:marLeft w:val="0"/>
      <w:marRight w:val="0"/>
      <w:marTop w:val="0"/>
      <w:marBottom w:val="0"/>
      <w:divBdr>
        <w:top w:val="none" w:sz="0" w:space="0" w:color="auto"/>
        <w:left w:val="none" w:sz="0" w:space="0" w:color="auto"/>
        <w:bottom w:val="none" w:sz="0" w:space="0" w:color="auto"/>
        <w:right w:val="none" w:sz="0" w:space="0" w:color="auto"/>
      </w:divBdr>
    </w:div>
    <w:div w:id="435293239">
      <w:bodyDiv w:val="1"/>
      <w:marLeft w:val="0"/>
      <w:marRight w:val="0"/>
      <w:marTop w:val="0"/>
      <w:marBottom w:val="0"/>
      <w:divBdr>
        <w:top w:val="none" w:sz="0" w:space="0" w:color="auto"/>
        <w:left w:val="none" w:sz="0" w:space="0" w:color="auto"/>
        <w:bottom w:val="none" w:sz="0" w:space="0" w:color="auto"/>
        <w:right w:val="none" w:sz="0" w:space="0" w:color="auto"/>
      </w:divBdr>
    </w:div>
    <w:div w:id="465855974">
      <w:bodyDiv w:val="1"/>
      <w:marLeft w:val="0"/>
      <w:marRight w:val="0"/>
      <w:marTop w:val="0"/>
      <w:marBottom w:val="0"/>
      <w:divBdr>
        <w:top w:val="none" w:sz="0" w:space="0" w:color="auto"/>
        <w:left w:val="none" w:sz="0" w:space="0" w:color="auto"/>
        <w:bottom w:val="none" w:sz="0" w:space="0" w:color="auto"/>
        <w:right w:val="none" w:sz="0" w:space="0" w:color="auto"/>
      </w:divBdr>
    </w:div>
    <w:div w:id="474683895">
      <w:bodyDiv w:val="1"/>
      <w:marLeft w:val="0"/>
      <w:marRight w:val="0"/>
      <w:marTop w:val="0"/>
      <w:marBottom w:val="0"/>
      <w:divBdr>
        <w:top w:val="none" w:sz="0" w:space="0" w:color="auto"/>
        <w:left w:val="none" w:sz="0" w:space="0" w:color="auto"/>
        <w:bottom w:val="none" w:sz="0" w:space="0" w:color="auto"/>
        <w:right w:val="none" w:sz="0" w:space="0" w:color="auto"/>
      </w:divBdr>
    </w:div>
    <w:div w:id="519199536">
      <w:bodyDiv w:val="1"/>
      <w:marLeft w:val="0"/>
      <w:marRight w:val="0"/>
      <w:marTop w:val="0"/>
      <w:marBottom w:val="0"/>
      <w:divBdr>
        <w:top w:val="none" w:sz="0" w:space="0" w:color="auto"/>
        <w:left w:val="none" w:sz="0" w:space="0" w:color="auto"/>
        <w:bottom w:val="none" w:sz="0" w:space="0" w:color="auto"/>
        <w:right w:val="none" w:sz="0" w:space="0" w:color="auto"/>
      </w:divBdr>
    </w:div>
    <w:div w:id="546572114">
      <w:bodyDiv w:val="1"/>
      <w:marLeft w:val="0"/>
      <w:marRight w:val="0"/>
      <w:marTop w:val="0"/>
      <w:marBottom w:val="0"/>
      <w:divBdr>
        <w:top w:val="none" w:sz="0" w:space="0" w:color="auto"/>
        <w:left w:val="none" w:sz="0" w:space="0" w:color="auto"/>
        <w:bottom w:val="none" w:sz="0" w:space="0" w:color="auto"/>
        <w:right w:val="none" w:sz="0" w:space="0" w:color="auto"/>
      </w:divBdr>
    </w:div>
    <w:div w:id="588999933">
      <w:bodyDiv w:val="1"/>
      <w:marLeft w:val="0"/>
      <w:marRight w:val="0"/>
      <w:marTop w:val="0"/>
      <w:marBottom w:val="0"/>
      <w:divBdr>
        <w:top w:val="none" w:sz="0" w:space="0" w:color="auto"/>
        <w:left w:val="none" w:sz="0" w:space="0" w:color="auto"/>
        <w:bottom w:val="none" w:sz="0" w:space="0" w:color="auto"/>
        <w:right w:val="none" w:sz="0" w:space="0" w:color="auto"/>
      </w:divBdr>
    </w:div>
    <w:div w:id="650601911">
      <w:bodyDiv w:val="1"/>
      <w:marLeft w:val="0"/>
      <w:marRight w:val="0"/>
      <w:marTop w:val="0"/>
      <w:marBottom w:val="0"/>
      <w:divBdr>
        <w:top w:val="none" w:sz="0" w:space="0" w:color="auto"/>
        <w:left w:val="none" w:sz="0" w:space="0" w:color="auto"/>
        <w:bottom w:val="none" w:sz="0" w:space="0" w:color="auto"/>
        <w:right w:val="none" w:sz="0" w:space="0" w:color="auto"/>
      </w:divBdr>
    </w:div>
    <w:div w:id="694503140">
      <w:bodyDiv w:val="1"/>
      <w:marLeft w:val="0"/>
      <w:marRight w:val="0"/>
      <w:marTop w:val="0"/>
      <w:marBottom w:val="0"/>
      <w:divBdr>
        <w:top w:val="none" w:sz="0" w:space="0" w:color="auto"/>
        <w:left w:val="none" w:sz="0" w:space="0" w:color="auto"/>
        <w:bottom w:val="none" w:sz="0" w:space="0" w:color="auto"/>
        <w:right w:val="none" w:sz="0" w:space="0" w:color="auto"/>
      </w:divBdr>
    </w:div>
    <w:div w:id="703289415">
      <w:bodyDiv w:val="1"/>
      <w:marLeft w:val="0"/>
      <w:marRight w:val="0"/>
      <w:marTop w:val="0"/>
      <w:marBottom w:val="0"/>
      <w:divBdr>
        <w:top w:val="none" w:sz="0" w:space="0" w:color="auto"/>
        <w:left w:val="none" w:sz="0" w:space="0" w:color="auto"/>
        <w:bottom w:val="none" w:sz="0" w:space="0" w:color="auto"/>
        <w:right w:val="none" w:sz="0" w:space="0" w:color="auto"/>
      </w:divBdr>
    </w:div>
    <w:div w:id="809637768">
      <w:bodyDiv w:val="1"/>
      <w:marLeft w:val="0"/>
      <w:marRight w:val="0"/>
      <w:marTop w:val="0"/>
      <w:marBottom w:val="0"/>
      <w:divBdr>
        <w:top w:val="none" w:sz="0" w:space="0" w:color="auto"/>
        <w:left w:val="none" w:sz="0" w:space="0" w:color="auto"/>
        <w:bottom w:val="none" w:sz="0" w:space="0" w:color="auto"/>
        <w:right w:val="none" w:sz="0" w:space="0" w:color="auto"/>
      </w:divBdr>
    </w:div>
    <w:div w:id="828206148">
      <w:bodyDiv w:val="1"/>
      <w:marLeft w:val="0"/>
      <w:marRight w:val="0"/>
      <w:marTop w:val="0"/>
      <w:marBottom w:val="0"/>
      <w:divBdr>
        <w:top w:val="none" w:sz="0" w:space="0" w:color="auto"/>
        <w:left w:val="none" w:sz="0" w:space="0" w:color="auto"/>
        <w:bottom w:val="none" w:sz="0" w:space="0" w:color="auto"/>
        <w:right w:val="none" w:sz="0" w:space="0" w:color="auto"/>
      </w:divBdr>
    </w:div>
    <w:div w:id="852886079">
      <w:bodyDiv w:val="1"/>
      <w:marLeft w:val="0"/>
      <w:marRight w:val="0"/>
      <w:marTop w:val="0"/>
      <w:marBottom w:val="0"/>
      <w:divBdr>
        <w:top w:val="none" w:sz="0" w:space="0" w:color="auto"/>
        <w:left w:val="none" w:sz="0" w:space="0" w:color="auto"/>
        <w:bottom w:val="none" w:sz="0" w:space="0" w:color="auto"/>
        <w:right w:val="none" w:sz="0" w:space="0" w:color="auto"/>
      </w:divBdr>
    </w:div>
    <w:div w:id="917715432">
      <w:bodyDiv w:val="1"/>
      <w:marLeft w:val="0"/>
      <w:marRight w:val="0"/>
      <w:marTop w:val="0"/>
      <w:marBottom w:val="0"/>
      <w:divBdr>
        <w:top w:val="none" w:sz="0" w:space="0" w:color="auto"/>
        <w:left w:val="none" w:sz="0" w:space="0" w:color="auto"/>
        <w:bottom w:val="none" w:sz="0" w:space="0" w:color="auto"/>
        <w:right w:val="none" w:sz="0" w:space="0" w:color="auto"/>
      </w:divBdr>
    </w:div>
    <w:div w:id="920337569">
      <w:bodyDiv w:val="1"/>
      <w:marLeft w:val="0"/>
      <w:marRight w:val="0"/>
      <w:marTop w:val="0"/>
      <w:marBottom w:val="0"/>
      <w:divBdr>
        <w:top w:val="none" w:sz="0" w:space="0" w:color="auto"/>
        <w:left w:val="none" w:sz="0" w:space="0" w:color="auto"/>
        <w:bottom w:val="none" w:sz="0" w:space="0" w:color="auto"/>
        <w:right w:val="none" w:sz="0" w:space="0" w:color="auto"/>
      </w:divBdr>
    </w:div>
    <w:div w:id="984165922">
      <w:bodyDiv w:val="1"/>
      <w:marLeft w:val="0"/>
      <w:marRight w:val="0"/>
      <w:marTop w:val="0"/>
      <w:marBottom w:val="0"/>
      <w:divBdr>
        <w:top w:val="none" w:sz="0" w:space="0" w:color="auto"/>
        <w:left w:val="none" w:sz="0" w:space="0" w:color="auto"/>
        <w:bottom w:val="none" w:sz="0" w:space="0" w:color="auto"/>
        <w:right w:val="none" w:sz="0" w:space="0" w:color="auto"/>
      </w:divBdr>
    </w:div>
    <w:div w:id="1092896116">
      <w:bodyDiv w:val="1"/>
      <w:marLeft w:val="0"/>
      <w:marRight w:val="0"/>
      <w:marTop w:val="0"/>
      <w:marBottom w:val="0"/>
      <w:divBdr>
        <w:top w:val="none" w:sz="0" w:space="0" w:color="auto"/>
        <w:left w:val="none" w:sz="0" w:space="0" w:color="auto"/>
        <w:bottom w:val="none" w:sz="0" w:space="0" w:color="auto"/>
        <w:right w:val="none" w:sz="0" w:space="0" w:color="auto"/>
      </w:divBdr>
    </w:div>
    <w:div w:id="1123421529">
      <w:bodyDiv w:val="1"/>
      <w:marLeft w:val="0"/>
      <w:marRight w:val="0"/>
      <w:marTop w:val="0"/>
      <w:marBottom w:val="0"/>
      <w:divBdr>
        <w:top w:val="none" w:sz="0" w:space="0" w:color="auto"/>
        <w:left w:val="none" w:sz="0" w:space="0" w:color="auto"/>
        <w:bottom w:val="none" w:sz="0" w:space="0" w:color="auto"/>
        <w:right w:val="none" w:sz="0" w:space="0" w:color="auto"/>
      </w:divBdr>
    </w:div>
    <w:div w:id="1262033912">
      <w:bodyDiv w:val="1"/>
      <w:marLeft w:val="0"/>
      <w:marRight w:val="0"/>
      <w:marTop w:val="0"/>
      <w:marBottom w:val="0"/>
      <w:divBdr>
        <w:top w:val="none" w:sz="0" w:space="0" w:color="auto"/>
        <w:left w:val="none" w:sz="0" w:space="0" w:color="auto"/>
        <w:bottom w:val="none" w:sz="0" w:space="0" w:color="auto"/>
        <w:right w:val="none" w:sz="0" w:space="0" w:color="auto"/>
      </w:divBdr>
    </w:div>
    <w:div w:id="1322082975">
      <w:bodyDiv w:val="1"/>
      <w:marLeft w:val="0"/>
      <w:marRight w:val="0"/>
      <w:marTop w:val="0"/>
      <w:marBottom w:val="0"/>
      <w:divBdr>
        <w:top w:val="none" w:sz="0" w:space="0" w:color="auto"/>
        <w:left w:val="none" w:sz="0" w:space="0" w:color="auto"/>
        <w:bottom w:val="none" w:sz="0" w:space="0" w:color="auto"/>
        <w:right w:val="none" w:sz="0" w:space="0" w:color="auto"/>
      </w:divBdr>
    </w:div>
    <w:div w:id="1333486821">
      <w:bodyDiv w:val="1"/>
      <w:marLeft w:val="0"/>
      <w:marRight w:val="0"/>
      <w:marTop w:val="0"/>
      <w:marBottom w:val="0"/>
      <w:divBdr>
        <w:top w:val="none" w:sz="0" w:space="0" w:color="auto"/>
        <w:left w:val="none" w:sz="0" w:space="0" w:color="auto"/>
        <w:bottom w:val="none" w:sz="0" w:space="0" w:color="auto"/>
        <w:right w:val="none" w:sz="0" w:space="0" w:color="auto"/>
      </w:divBdr>
    </w:div>
    <w:div w:id="1467772132">
      <w:bodyDiv w:val="1"/>
      <w:marLeft w:val="0"/>
      <w:marRight w:val="0"/>
      <w:marTop w:val="0"/>
      <w:marBottom w:val="0"/>
      <w:divBdr>
        <w:top w:val="none" w:sz="0" w:space="0" w:color="auto"/>
        <w:left w:val="none" w:sz="0" w:space="0" w:color="auto"/>
        <w:bottom w:val="none" w:sz="0" w:space="0" w:color="auto"/>
        <w:right w:val="none" w:sz="0" w:space="0" w:color="auto"/>
      </w:divBdr>
    </w:div>
    <w:div w:id="1478575471">
      <w:bodyDiv w:val="1"/>
      <w:marLeft w:val="0"/>
      <w:marRight w:val="0"/>
      <w:marTop w:val="0"/>
      <w:marBottom w:val="0"/>
      <w:divBdr>
        <w:top w:val="none" w:sz="0" w:space="0" w:color="auto"/>
        <w:left w:val="none" w:sz="0" w:space="0" w:color="auto"/>
        <w:bottom w:val="none" w:sz="0" w:space="0" w:color="auto"/>
        <w:right w:val="none" w:sz="0" w:space="0" w:color="auto"/>
      </w:divBdr>
    </w:div>
    <w:div w:id="1481580951">
      <w:bodyDiv w:val="1"/>
      <w:marLeft w:val="0"/>
      <w:marRight w:val="0"/>
      <w:marTop w:val="0"/>
      <w:marBottom w:val="0"/>
      <w:divBdr>
        <w:top w:val="none" w:sz="0" w:space="0" w:color="auto"/>
        <w:left w:val="none" w:sz="0" w:space="0" w:color="auto"/>
        <w:bottom w:val="none" w:sz="0" w:space="0" w:color="auto"/>
        <w:right w:val="none" w:sz="0" w:space="0" w:color="auto"/>
      </w:divBdr>
    </w:div>
    <w:div w:id="1521092301">
      <w:bodyDiv w:val="1"/>
      <w:marLeft w:val="0"/>
      <w:marRight w:val="0"/>
      <w:marTop w:val="0"/>
      <w:marBottom w:val="0"/>
      <w:divBdr>
        <w:top w:val="none" w:sz="0" w:space="0" w:color="auto"/>
        <w:left w:val="none" w:sz="0" w:space="0" w:color="auto"/>
        <w:bottom w:val="none" w:sz="0" w:space="0" w:color="auto"/>
        <w:right w:val="none" w:sz="0" w:space="0" w:color="auto"/>
      </w:divBdr>
    </w:div>
    <w:div w:id="1604873238">
      <w:bodyDiv w:val="1"/>
      <w:marLeft w:val="0"/>
      <w:marRight w:val="0"/>
      <w:marTop w:val="0"/>
      <w:marBottom w:val="0"/>
      <w:divBdr>
        <w:top w:val="none" w:sz="0" w:space="0" w:color="auto"/>
        <w:left w:val="none" w:sz="0" w:space="0" w:color="auto"/>
        <w:bottom w:val="none" w:sz="0" w:space="0" w:color="auto"/>
        <w:right w:val="none" w:sz="0" w:space="0" w:color="auto"/>
      </w:divBdr>
    </w:div>
    <w:div w:id="1627926864">
      <w:bodyDiv w:val="1"/>
      <w:marLeft w:val="0"/>
      <w:marRight w:val="0"/>
      <w:marTop w:val="0"/>
      <w:marBottom w:val="0"/>
      <w:divBdr>
        <w:top w:val="none" w:sz="0" w:space="0" w:color="auto"/>
        <w:left w:val="none" w:sz="0" w:space="0" w:color="auto"/>
        <w:bottom w:val="none" w:sz="0" w:space="0" w:color="auto"/>
        <w:right w:val="none" w:sz="0" w:space="0" w:color="auto"/>
      </w:divBdr>
    </w:div>
    <w:div w:id="1632126756">
      <w:bodyDiv w:val="1"/>
      <w:marLeft w:val="0"/>
      <w:marRight w:val="0"/>
      <w:marTop w:val="0"/>
      <w:marBottom w:val="0"/>
      <w:divBdr>
        <w:top w:val="none" w:sz="0" w:space="0" w:color="auto"/>
        <w:left w:val="none" w:sz="0" w:space="0" w:color="auto"/>
        <w:bottom w:val="none" w:sz="0" w:space="0" w:color="auto"/>
        <w:right w:val="none" w:sz="0" w:space="0" w:color="auto"/>
      </w:divBdr>
    </w:div>
    <w:div w:id="1740445129">
      <w:bodyDiv w:val="1"/>
      <w:marLeft w:val="0"/>
      <w:marRight w:val="0"/>
      <w:marTop w:val="0"/>
      <w:marBottom w:val="0"/>
      <w:divBdr>
        <w:top w:val="none" w:sz="0" w:space="0" w:color="auto"/>
        <w:left w:val="none" w:sz="0" w:space="0" w:color="auto"/>
        <w:bottom w:val="none" w:sz="0" w:space="0" w:color="auto"/>
        <w:right w:val="none" w:sz="0" w:space="0" w:color="auto"/>
      </w:divBdr>
    </w:div>
    <w:div w:id="1770808018">
      <w:bodyDiv w:val="1"/>
      <w:marLeft w:val="0"/>
      <w:marRight w:val="0"/>
      <w:marTop w:val="0"/>
      <w:marBottom w:val="0"/>
      <w:divBdr>
        <w:top w:val="none" w:sz="0" w:space="0" w:color="auto"/>
        <w:left w:val="none" w:sz="0" w:space="0" w:color="auto"/>
        <w:bottom w:val="none" w:sz="0" w:space="0" w:color="auto"/>
        <w:right w:val="none" w:sz="0" w:space="0" w:color="auto"/>
      </w:divBdr>
    </w:div>
    <w:div w:id="1773277477">
      <w:bodyDiv w:val="1"/>
      <w:marLeft w:val="0"/>
      <w:marRight w:val="0"/>
      <w:marTop w:val="0"/>
      <w:marBottom w:val="0"/>
      <w:divBdr>
        <w:top w:val="none" w:sz="0" w:space="0" w:color="auto"/>
        <w:left w:val="none" w:sz="0" w:space="0" w:color="auto"/>
        <w:bottom w:val="none" w:sz="0" w:space="0" w:color="auto"/>
        <w:right w:val="none" w:sz="0" w:space="0" w:color="auto"/>
      </w:divBdr>
    </w:div>
    <w:div w:id="1895462774">
      <w:bodyDiv w:val="1"/>
      <w:marLeft w:val="0"/>
      <w:marRight w:val="0"/>
      <w:marTop w:val="0"/>
      <w:marBottom w:val="0"/>
      <w:divBdr>
        <w:top w:val="none" w:sz="0" w:space="0" w:color="auto"/>
        <w:left w:val="none" w:sz="0" w:space="0" w:color="auto"/>
        <w:bottom w:val="none" w:sz="0" w:space="0" w:color="auto"/>
        <w:right w:val="none" w:sz="0" w:space="0" w:color="auto"/>
      </w:divBdr>
    </w:div>
    <w:div w:id="211466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1CAA14CE2A6E742A28C504E30595C0F" ma:contentTypeVersion="13" ma:contentTypeDescription="Create a new document." ma:contentTypeScope="" ma:versionID="be3d1679164b4e1d0143c92d085bb9e9">
  <xsd:schema xmlns:xsd="http://www.w3.org/2001/XMLSchema" xmlns:xs="http://www.w3.org/2001/XMLSchema" xmlns:p="http://schemas.microsoft.com/office/2006/metadata/properties" xmlns:ns3="71534ed7-ff32-48e7-b912-27991dcd2099" xmlns:ns4="6f37129b-1dc7-4312-8c19-1225abccbaca" targetNamespace="http://schemas.microsoft.com/office/2006/metadata/properties" ma:root="true" ma:fieldsID="ce021363ef2c188652b62589b6706c81" ns3:_="" ns4:_="">
    <xsd:import namespace="71534ed7-ff32-48e7-b912-27991dcd2099"/>
    <xsd:import namespace="6f37129b-1dc7-4312-8c19-1225abccba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34ed7-ff32-48e7-b912-27991dcd20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7129b-1dc7-4312-8c19-1225abccba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9C8BE-471A-47A3-B637-CC74719213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994AD1-CCB2-4407-B3A0-B96E2A4B8FCA}">
  <ds:schemaRefs>
    <ds:schemaRef ds:uri="http://schemas.microsoft.com/sharepoint/v3/contenttype/forms"/>
  </ds:schemaRefs>
</ds:datastoreItem>
</file>

<file path=customXml/itemProps3.xml><?xml version="1.0" encoding="utf-8"?>
<ds:datastoreItem xmlns:ds="http://schemas.openxmlformats.org/officeDocument/2006/customXml" ds:itemID="{4E43903B-86CC-4EC2-B3A2-A78C5A430AFD}">
  <ds:schemaRefs>
    <ds:schemaRef ds:uri="http://schemas.openxmlformats.org/officeDocument/2006/bibliography"/>
  </ds:schemaRefs>
</ds:datastoreItem>
</file>

<file path=customXml/itemProps4.xml><?xml version="1.0" encoding="utf-8"?>
<ds:datastoreItem xmlns:ds="http://schemas.openxmlformats.org/officeDocument/2006/customXml" ds:itemID="{C5185F26-7094-4413-A761-B7314DBE9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34ed7-ff32-48e7-b912-27991dcd2099"/>
    <ds:schemaRef ds:uri="6f37129b-1dc7-4312-8c19-1225abccb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5410a2b-5ece-4cd0-828c-3a3ac66669b3}" enabled="0" method="" siteId="{55410a2b-5ece-4cd0-828c-3a3ac66669b3}" removed="1"/>
</clbl:labelList>
</file>

<file path=docProps/app.xml><?xml version="1.0" encoding="utf-8"?>
<Properties xmlns="http://schemas.openxmlformats.org/officeDocument/2006/extended-properties" xmlns:vt="http://schemas.openxmlformats.org/officeDocument/2006/docPropsVTypes">
  <Template>Normal</Template>
  <TotalTime>6937</TotalTime>
  <Pages>56</Pages>
  <Words>17338</Words>
  <Characters>105209</Characters>
  <Application>Microsoft Office Word</Application>
  <DocSecurity>0</DocSecurity>
  <Lines>876</Lines>
  <Paragraphs>244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OВЕРГАЗ ИНК</vt:lpstr>
    </vt:vector>
  </TitlesOfParts>
  <Company>PricewaterhouseCoopers</Company>
  <LinksUpToDate>false</LinksUpToDate>
  <CharactersWithSpaces>122303</CharactersWithSpaces>
  <SharedDoc>false</SharedDoc>
  <HLinks>
    <vt:vector size="54" baseType="variant">
      <vt:variant>
        <vt:i4>6422567</vt:i4>
      </vt:variant>
      <vt:variant>
        <vt:i4>24</vt:i4>
      </vt:variant>
      <vt:variant>
        <vt:i4>0</vt:i4>
      </vt:variant>
      <vt:variant>
        <vt:i4>5</vt:i4>
      </vt:variant>
      <vt:variant>
        <vt:lpwstr>http://www.synergon.bg/</vt:lpwstr>
      </vt:variant>
      <vt:variant>
        <vt:lpwstr/>
      </vt:variant>
      <vt:variant>
        <vt:i4>6422567</vt:i4>
      </vt:variant>
      <vt:variant>
        <vt:i4>21</vt:i4>
      </vt:variant>
      <vt:variant>
        <vt:i4>0</vt:i4>
      </vt:variant>
      <vt:variant>
        <vt:i4>5</vt:i4>
      </vt:variant>
      <vt:variant>
        <vt:lpwstr>http://www.synergon.bg/</vt:lpwstr>
      </vt:variant>
      <vt:variant>
        <vt:lpwstr/>
      </vt:variant>
      <vt:variant>
        <vt:i4>6422567</vt:i4>
      </vt:variant>
      <vt:variant>
        <vt:i4>18</vt:i4>
      </vt:variant>
      <vt:variant>
        <vt:i4>0</vt:i4>
      </vt:variant>
      <vt:variant>
        <vt:i4>5</vt:i4>
      </vt:variant>
      <vt:variant>
        <vt:lpwstr>http://www.synergon.bg/</vt:lpwstr>
      </vt:variant>
      <vt:variant>
        <vt:lpwstr/>
      </vt:variant>
      <vt:variant>
        <vt:i4>1966095</vt:i4>
      </vt:variant>
      <vt:variant>
        <vt:i4>15</vt:i4>
      </vt:variant>
      <vt:variant>
        <vt:i4>0</vt:i4>
      </vt:variant>
      <vt:variant>
        <vt:i4>5</vt:i4>
      </vt:variant>
      <vt:variant>
        <vt:lpwstr>http://www.infostock.bg/</vt:lpwstr>
      </vt:variant>
      <vt:variant>
        <vt:lpwstr/>
      </vt:variant>
      <vt:variant>
        <vt:i4>2359419</vt:i4>
      </vt:variant>
      <vt:variant>
        <vt:i4>12</vt:i4>
      </vt:variant>
      <vt:variant>
        <vt:i4>0</vt:i4>
      </vt:variant>
      <vt:variant>
        <vt:i4>5</vt:i4>
      </vt:variant>
      <vt:variant>
        <vt:lpwstr>http://www.x3news.com/</vt:lpwstr>
      </vt:variant>
      <vt:variant>
        <vt:lpwstr/>
      </vt:variant>
      <vt:variant>
        <vt:i4>1966095</vt:i4>
      </vt:variant>
      <vt:variant>
        <vt:i4>9</vt:i4>
      </vt:variant>
      <vt:variant>
        <vt:i4>0</vt:i4>
      </vt:variant>
      <vt:variant>
        <vt:i4>5</vt:i4>
      </vt:variant>
      <vt:variant>
        <vt:lpwstr>http://www.infostock.bg/</vt:lpwstr>
      </vt:variant>
      <vt:variant>
        <vt:lpwstr/>
      </vt:variant>
      <vt:variant>
        <vt:i4>2359419</vt:i4>
      </vt:variant>
      <vt:variant>
        <vt:i4>6</vt:i4>
      </vt:variant>
      <vt:variant>
        <vt:i4>0</vt:i4>
      </vt:variant>
      <vt:variant>
        <vt:i4>5</vt:i4>
      </vt:variant>
      <vt:variant>
        <vt:lpwstr>http://www.x3news.com/</vt:lpwstr>
      </vt:variant>
      <vt:variant>
        <vt:lpwstr/>
      </vt:variant>
      <vt:variant>
        <vt:i4>6553708</vt:i4>
      </vt:variant>
      <vt:variant>
        <vt:i4>3</vt:i4>
      </vt:variant>
      <vt:variant>
        <vt:i4>0</vt:i4>
      </vt:variant>
      <vt:variant>
        <vt:i4>5</vt:i4>
      </vt:variant>
      <vt:variant>
        <vt:lpwstr>http://www.toplivo.bg/</vt:lpwstr>
      </vt:variant>
      <vt:variant>
        <vt:lpwstr/>
      </vt:variant>
      <vt:variant>
        <vt:i4>983079</vt:i4>
      </vt:variant>
      <vt:variant>
        <vt:i4>0</vt:i4>
      </vt:variant>
      <vt:variant>
        <vt:i4>0</vt:i4>
      </vt:variant>
      <vt:variant>
        <vt:i4>5</vt:i4>
      </vt:variant>
      <vt:variant>
        <vt:lpwstr>mailto:dvi@toplivo.bg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DanyR</dc:creator>
  <cp:lastModifiedBy>Ludmila Stamova</cp:lastModifiedBy>
  <cp:revision>656</cp:revision>
  <cp:lastPrinted>2023-07-26T09:42:00Z</cp:lastPrinted>
  <dcterms:created xsi:type="dcterms:W3CDTF">2023-03-20T15:18:00Z</dcterms:created>
  <dcterms:modified xsi:type="dcterms:W3CDTF">2023-07-26T11:08:00Z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0x01010051CAA14CE2A6E742A28C504E30595C0F</vt:lpwstr>
  </property>
</Properties>
</file>